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436B15" w14:textId="56D84269" w:rsidR="65E72656" w:rsidRDefault="65E72656" w:rsidP="60404275">
      <w:r>
        <w:rPr>
          <w:noProof/>
        </w:rPr>
        <w:drawing>
          <wp:inline distT="0" distB="0" distL="0" distR="0" wp14:anchorId="3E4CBFAA" wp14:editId="015953BF">
            <wp:extent cx="2371550" cy="481626"/>
            <wp:effectExtent l="0" t="0" r="0" b="0"/>
            <wp:docPr id="459578910" name="Picture 459578910" descr="Sequa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78910" name="Picture 459578910" descr="Sequana Logo"/>
                    <pic:cNvPicPr/>
                  </pic:nvPicPr>
                  <pic:blipFill>
                    <a:blip r:embed="rId14">
                      <a:extLst>
                        <a:ext uri="{28A0092B-C50C-407E-A947-70E740481C1C}">
                          <a14:useLocalDpi xmlns:a14="http://schemas.microsoft.com/office/drawing/2010/main" val="0"/>
                        </a:ext>
                      </a:extLst>
                    </a:blip>
                    <a:stretch>
                      <a:fillRect/>
                    </a:stretch>
                  </pic:blipFill>
                  <pic:spPr>
                    <a:xfrm>
                      <a:off x="0" y="0"/>
                      <a:ext cx="2371550" cy="481626"/>
                    </a:xfrm>
                    <a:prstGeom prst="rect">
                      <a:avLst/>
                    </a:prstGeom>
                  </pic:spPr>
                </pic:pic>
              </a:graphicData>
            </a:graphic>
          </wp:inline>
        </w:drawing>
      </w:r>
    </w:p>
    <w:p w14:paraId="0F31CFFB" w14:textId="77777777" w:rsidR="00E43666" w:rsidRDefault="00E43666" w:rsidP="00A609BF">
      <w:pPr>
        <w:rPr>
          <w:b/>
          <w:bCs/>
          <w:sz w:val="72"/>
          <w:szCs w:val="72"/>
        </w:rPr>
      </w:pPr>
      <w:bookmarkStart w:id="1" w:name="_Toc175841823"/>
      <w:bookmarkStart w:id="2" w:name="_Toc175916743"/>
    </w:p>
    <w:p w14:paraId="1C9A019F" w14:textId="6350008B" w:rsidR="00E43666" w:rsidRPr="00FF03D9" w:rsidRDefault="00E43666" w:rsidP="006664DC">
      <w:pPr>
        <w:spacing w:before="0" w:after="0" w:line="192" w:lineRule="auto"/>
        <w:rPr>
          <w:b/>
          <w:color w:val="0F103C" w:themeColor="text2"/>
          <w:sz w:val="72"/>
          <w:szCs w:val="72"/>
        </w:rPr>
      </w:pPr>
      <w:r w:rsidRPr="00FF03D9">
        <w:rPr>
          <w:b/>
          <w:color w:val="0F103C" w:themeColor="text2"/>
          <w:sz w:val="72"/>
          <w:szCs w:val="72"/>
        </w:rPr>
        <w:t>RECONFIGURATION FEASIBILITY STUDY</w:t>
      </w:r>
    </w:p>
    <w:p w14:paraId="49BC4D74" w14:textId="77777777" w:rsidR="00E43666" w:rsidRDefault="00E43666" w:rsidP="00A609BF">
      <w:pPr>
        <w:rPr>
          <w:b/>
          <w:bCs/>
          <w:sz w:val="72"/>
          <w:szCs w:val="72"/>
        </w:rPr>
      </w:pPr>
    </w:p>
    <w:p w14:paraId="60758469" w14:textId="45727F6E" w:rsidR="00F141DC" w:rsidRPr="00FF03D9" w:rsidRDefault="00E43666" w:rsidP="006664DC">
      <w:pPr>
        <w:spacing w:before="0" w:after="0" w:line="192" w:lineRule="auto"/>
        <w:rPr>
          <w:b/>
          <w:color w:val="005C85"/>
          <w:sz w:val="72"/>
          <w:szCs w:val="72"/>
        </w:rPr>
      </w:pPr>
      <w:r w:rsidRPr="00FF03D9">
        <w:rPr>
          <w:b/>
          <w:color w:val="005C85"/>
          <w:sz w:val="120"/>
          <w:szCs w:val="120"/>
        </w:rPr>
        <w:t>FEASIBILITY REPORT</w:t>
      </w:r>
      <w:r w:rsidRPr="00FF03D9">
        <w:rPr>
          <w:b/>
          <w:color w:val="005C85"/>
          <w:sz w:val="72"/>
          <w:szCs w:val="72"/>
        </w:rPr>
        <w:t xml:space="preserve"> </w:t>
      </w:r>
      <w:bookmarkEnd w:id="1"/>
      <w:bookmarkEnd w:id="2"/>
    </w:p>
    <w:p w14:paraId="12DD62B0" w14:textId="77777777" w:rsidR="00F141DC" w:rsidRPr="00A609BF" w:rsidRDefault="00F141DC" w:rsidP="00A609BF">
      <w:pPr>
        <w:rPr>
          <w:b/>
          <w:bCs/>
          <w:sz w:val="40"/>
          <w:szCs w:val="40"/>
        </w:rPr>
      </w:pPr>
      <w:bookmarkStart w:id="3" w:name="_Hlk169863559"/>
    </w:p>
    <w:bookmarkEnd w:id="3"/>
    <w:p w14:paraId="25F1D120" w14:textId="0F3D16AB" w:rsidR="00F141DC" w:rsidRDefault="00B7287D" w:rsidP="00543849">
      <w:pPr>
        <w:spacing w:before="0"/>
        <w:rPr>
          <w:sz w:val="25"/>
          <w:szCs w:val="25"/>
        </w:rPr>
      </w:pPr>
      <w:r>
        <w:rPr>
          <w:sz w:val="25"/>
          <w:szCs w:val="25"/>
        </w:rPr>
        <w:br w:type="page"/>
      </w:r>
    </w:p>
    <w:p w14:paraId="1E447C42" w14:textId="6AEF299A" w:rsidR="00F42F6F" w:rsidRDefault="00F42F6F" w:rsidP="6113A948">
      <w:pPr>
        <w:pStyle w:val="Heading2ndlevel"/>
        <w:sectPr w:rsidR="00F42F6F" w:rsidSect="00853E2C">
          <w:headerReference w:type="default" r:id="rId15"/>
          <w:footerReference w:type="default" r:id="rId16"/>
          <w:pgSz w:w="11906" w:h="16838"/>
          <w:pgMar w:top="1440" w:right="1440" w:bottom="1440" w:left="1440" w:header="708" w:footer="708" w:gutter="0"/>
          <w:cols w:space="708"/>
          <w:docGrid w:linePitch="360"/>
        </w:sectPr>
      </w:pPr>
      <w:bookmarkStart w:id="4" w:name="_Toc168563790"/>
    </w:p>
    <w:p w14:paraId="0E1E6F49" w14:textId="029CCD44" w:rsidR="00D41AD1" w:rsidRPr="002C50BE" w:rsidRDefault="00D41AD1" w:rsidP="00FF03D9">
      <w:pPr>
        <w:rPr>
          <w:b/>
          <w:color w:val="0F103C" w:themeColor="text2"/>
          <w:sz w:val="40"/>
          <w:szCs w:val="40"/>
        </w:rPr>
      </w:pPr>
      <w:bookmarkStart w:id="5" w:name="_Hlk169864236"/>
      <w:r w:rsidRPr="002C50BE">
        <w:rPr>
          <w:b/>
          <w:color w:val="0F103C" w:themeColor="text2"/>
          <w:sz w:val="40"/>
          <w:szCs w:val="40"/>
        </w:rPr>
        <w:lastRenderedPageBreak/>
        <w:t>CONTENTS</w:t>
      </w:r>
    </w:p>
    <w:p w14:paraId="75F25291" w14:textId="527D80DF" w:rsidR="000D0D13" w:rsidRPr="008D150A" w:rsidRDefault="00E9556A">
      <w:pPr>
        <w:pStyle w:val="TOC1"/>
        <w:tabs>
          <w:tab w:val="right" w:leader="dot" w:pos="9016"/>
        </w:tabs>
        <w:rPr>
          <w:rFonts w:eastAsiaTheme="minorEastAsia"/>
          <w:b w:val="0"/>
          <w:noProof/>
          <w:lang w:eastAsia="en-AU"/>
        </w:rPr>
      </w:pPr>
      <w:r w:rsidRPr="0080186F">
        <w:rPr>
          <w:rFonts w:eastAsiaTheme="majorEastAsia"/>
          <w:color w:val="FFFFFF" w:themeColor="background1"/>
          <w:kern w:val="0"/>
          <w:lang w:val="en-US"/>
        </w:rPr>
        <w:fldChar w:fldCharType="begin"/>
      </w:r>
      <w:r w:rsidRPr="0080186F">
        <w:rPr>
          <w:rFonts w:eastAsiaTheme="majorEastAsia"/>
          <w:color w:val="FFFFFF" w:themeColor="background1"/>
          <w:kern w:val="0"/>
          <w:lang w:val="en-US"/>
        </w:rPr>
        <w:instrText xml:space="preserve"> TOC \o "1-2" \h \z \u </w:instrText>
      </w:r>
      <w:r w:rsidRPr="0080186F">
        <w:rPr>
          <w:rFonts w:eastAsiaTheme="majorEastAsia"/>
          <w:color w:val="FFFFFF" w:themeColor="background1"/>
          <w:kern w:val="0"/>
          <w:lang w:val="en-US"/>
        </w:rPr>
        <w:fldChar w:fldCharType="separate"/>
      </w:r>
      <w:hyperlink w:anchor="_Toc176338781" w:history="1">
        <w:r w:rsidR="000D0D13" w:rsidRPr="00C00FF5">
          <w:rPr>
            <w:rStyle w:val="Hyperlink"/>
            <w:noProof/>
          </w:rPr>
          <w:t>Executive Summary</w:t>
        </w:r>
        <w:r w:rsidR="000D0D13">
          <w:rPr>
            <w:noProof/>
            <w:webHidden/>
          </w:rPr>
          <w:tab/>
        </w:r>
        <w:r w:rsidR="000D0D13">
          <w:rPr>
            <w:noProof/>
            <w:webHidden/>
          </w:rPr>
          <w:fldChar w:fldCharType="begin"/>
        </w:r>
        <w:r w:rsidR="000D0D13">
          <w:rPr>
            <w:noProof/>
            <w:webHidden/>
          </w:rPr>
          <w:instrText xml:space="preserve"> PAGEREF _Toc176338781 \h </w:instrText>
        </w:r>
        <w:r w:rsidR="000D0D13">
          <w:rPr>
            <w:noProof/>
            <w:webHidden/>
          </w:rPr>
        </w:r>
        <w:r w:rsidR="000D0D13">
          <w:rPr>
            <w:noProof/>
            <w:webHidden/>
          </w:rPr>
          <w:fldChar w:fldCharType="separate"/>
        </w:r>
        <w:r w:rsidR="00612601">
          <w:rPr>
            <w:noProof/>
            <w:webHidden/>
          </w:rPr>
          <w:t>7</w:t>
        </w:r>
        <w:r w:rsidR="000D0D13">
          <w:rPr>
            <w:noProof/>
            <w:webHidden/>
          </w:rPr>
          <w:fldChar w:fldCharType="end"/>
        </w:r>
      </w:hyperlink>
    </w:p>
    <w:p w14:paraId="6C568C38" w14:textId="20130796" w:rsidR="000D0D13" w:rsidRPr="008D150A" w:rsidRDefault="007D6E8D">
      <w:pPr>
        <w:pStyle w:val="TOC1"/>
        <w:tabs>
          <w:tab w:val="left" w:pos="440"/>
          <w:tab w:val="right" w:leader="dot" w:pos="9016"/>
        </w:tabs>
        <w:rPr>
          <w:rFonts w:eastAsiaTheme="minorEastAsia"/>
          <w:b w:val="0"/>
          <w:noProof/>
          <w:lang w:eastAsia="en-AU"/>
        </w:rPr>
      </w:pPr>
      <w:hyperlink w:anchor="_Toc176338782" w:history="1">
        <w:r w:rsidR="000D0D13" w:rsidRPr="00C00FF5">
          <w:rPr>
            <w:rStyle w:val="Hyperlink"/>
            <w:noProof/>
          </w:rPr>
          <w:t>1</w:t>
        </w:r>
        <w:r w:rsidR="000D0D13" w:rsidRPr="008D150A">
          <w:rPr>
            <w:rFonts w:eastAsiaTheme="minorEastAsia"/>
            <w:b w:val="0"/>
            <w:noProof/>
            <w:lang w:eastAsia="en-AU"/>
          </w:rPr>
          <w:tab/>
        </w:r>
        <w:r w:rsidR="000D0D13" w:rsidRPr="00C00FF5">
          <w:rPr>
            <w:rStyle w:val="Hyperlink"/>
            <w:noProof/>
          </w:rPr>
          <w:t>INTRODUCTION</w:t>
        </w:r>
        <w:r w:rsidR="000D0D13">
          <w:rPr>
            <w:noProof/>
            <w:webHidden/>
          </w:rPr>
          <w:tab/>
        </w:r>
        <w:r w:rsidR="000D0D13">
          <w:rPr>
            <w:noProof/>
            <w:webHidden/>
          </w:rPr>
          <w:fldChar w:fldCharType="begin"/>
        </w:r>
        <w:r w:rsidR="000D0D13">
          <w:rPr>
            <w:noProof/>
            <w:webHidden/>
          </w:rPr>
          <w:instrText xml:space="preserve"> PAGEREF _Toc176338782 \h </w:instrText>
        </w:r>
        <w:r w:rsidR="000D0D13">
          <w:rPr>
            <w:noProof/>
            <w:webHidden/>
          </w:rPr>
        </w:r>
        <w:r w:rsidR="000D0D13">
          <w:rPr>
            <w:noProof/>
            <w:webHidden/>
          </w:rPr>
          <w:fldChar w:fldCharType="separate"/>
        </w:r>
        <w:r w:rsidR="00612601">
          <w:rPr>
            <w:noProof/>
            <w:webHidden/>
          </w:rPr>
          <w:t>10</w:t>
        </w:r>
        <w:r w:rsidR="000D0D13">
          <w:rPr>
            <w:noProof/>
            <w:webHidden/>
          </w:rPr>
          <w:fldChar w:fldCharType="end"/>
        </w:r>
      </w:hyperlink>
    </w:p>
    <w:p w14:paraId="4F4E30CF" w14:textId="6CF4D602" w:rsidR="000D0D13" w:rsidRPr="008D150A" w:rsidRDefault="007D6E8D">
      <w:pPr>
        <w:pStyle w:val="TOC2"/>
        <w:tabs>
          <w:tab w:val="left" w:pos="880"/>
          <w:tab w:val="right" w:leader="dot" w:pos="9016"/>
        </w:tabs>
        <w:rPr>
          <w:rFonts w:eastAsiaTheme="minorEastAsia"/>
          <w:caps/>
          <w:smallCaps w:val="0"/>
          <w:noProof/>
          <w:lang w:eastAsia="en-AU"/>
        </w:rPr>
      </w:pPr>
      <w:hyperlink w:anchor="_Toc176338783" w:history="1">
        <w:r w:rsidR="000D0D13" w:rsidRPr="008D150A">
          <w:rPr>
            <w:rStyle w:val="Hyperlink"/>
            <w:caps/>
            <w:smallCaps w:val="0"/>
            <w:noProof/>
          </w:rPr>
          <w:t>1.1</w:t>
        </w:r>
        <w:r w:rsidR="000D0D13" w:rsidRPr="008D150A">
          <w:rPr>
            <w:rFonts w:eastAsiaTheme="minorEastAsia"/>
            <w:caps/>
            <w:smallCaps w:val="0"/>
            <w:noProof/>
            <w:lang w:eastAsia="en-AU"/>
          </w:rPr>
          <w:tab/>
        </w:r>
        <w:r w:rsidR="000D0D13" w:rsidRPr="008D150A">
          <w:rPr>
            <w:rStyle w:val="Hyperlink"/>
            <w:caps/>
            <w:smallCaps w:val="0"/>
            <w:noProof/>
          </w:rPr>
          <w:t>Overview</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_Toc176338783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10</w:t>
        </w:r>
        <w:r w:rsidR="000D0D13" w:rsidRPr="008D150A">
          <w:rPr>
            <w:caps/>
            <w:smallCaps w:val="0"/>
            <w:noProof/>
            <w:webHidden/>
          </w:rPr>
          <w:fldChar w:fldCharType="end"/>
        </w:r>
      </w:hyperlink>
    </w:p>
    <w:p w14:paraId="05B367C5" w14:textId="356C3090" w:rsidR="000D0D13" w:rsidRPr="008D150A" w:rsidRDefault="007D6E8D">
      <w:pPr>
        <w:pStyle w:val="TOC2"/>
        <w:tabs>
          <w:tab w:val="left" w:pos="880"/>
          <w:tab w:val="right" w:leader="dot" w:pos="9016"/>
        </w:tabs>
        <w:rPr>
          <w:rFonts w:eastAsiaTheme="minorEastAsia"/>
          <w:caps/>
          <w:smallCaps w:val="0"/>
          <w:noProof/>
          <w:lang w:eastAsia="en-AU"/>
        </w:rPr>
      </w:pPr>
      <w:hyperlink w:anchor="_Toc176338784" w:history="1">
        <w:r w:rsidR="000D0D13" w:rsidRPr="008D150A">
          <w:rPr>
            <w:rStyle w:val="Hyperlink"/>
            <w:caps/>
            <w:smallCaps w:val="0"/>
            <w:noProof/>
          </w:rPr>
          <w:t>1.2</w:t>
        </w:r>
        <w:r w:rsidR="000D0D13" w:rsidRPr="008D150A">
          <w:rPr>
            <w:rFonts w:eastAsiaTheme="minorEastAsia"/>
            <w:caps/>
            <w:smallCaps w:val="0"/>
            <w:noProof/>
            <w:lang w:eastAsia="en-AU"/>
          </w:rPr>
          <w:tab/>
        </w:r>
        <w:r w:rsidR="000D0D13" w:rsidRPr="008D150A">
          <w:rPr>
            <w:rStyle w:val="Hyperlink"/>
            <w:caps/>
            <w:smallCaps w:val="0"/>
            <w:noProof/>
          </w:rPr>
          <w:t>THE BROKEN SYSTEM REVIEW</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_Toc176338784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11</w:t>
        </w:r>
        <w:r w:rsidR="000D0D13" w:rsidRPr="008D150A">
          <w:rPr>
            <w:caps/>
            <w:smallCaps w:val="0"/>
            <w:noProof/>
            <w:webHidden/>
          </w:rPr>
          <w:fldChar w:fldCharType="end"/>
        </w:r>
      </w:hyperlink>
    </w:p>
    <w:p w14:paraId="4EA099A0" w14:textId="5D10678A" w:rsidR="000D0D13" w:rsidRPr="008D150A" w:rsidRDefault="007D6E8D">
      <w:pPr>
        <w:pStyle w:val="TOC2"/>
        <w:tabs>
          <w:tab w:val="left" w:pos="880"/>
          <w:tab w:val="right" w:leader="dot" w:pos="9016"/>
        </w:tabs>
        <w:rPr>
          <w:rFonts w:eastAsiaTheme="minorEastAsia"/>
          <w:caps/>
          <w:smallCaps w:val="0"/>
          <w:noProof/>
          <w:lang w:eastAsia="en-AU"/>
        </w:rPr>
      </w:pPr>
      <w:hyperlink w:anchor="_Toc176338785" w:history="1">
        <w:r w:rsidR="000D0D13" w:rsidRPr="008D150A">
          <w:rPr>
            <w:rStyle w:val="Hyperlink"/>
            <w:caps/>
            <w:smallCaps w:val="0"/>
            <w:noProof/>
          </w:rPr>
          <w:t>1.3</w:t>
        </w:r>
        <w:r w:rsidR="000D0D13" w:rsidRPr="008D150A">
          <w:rPr>
            <w:rFonts w:eastAsiaTheme="minorEastAsia"/>
            <w:caps/>
            <w:smallCaps w:val="0"/>
            <w:noProof/>
            <w:lang w:eastAsia="en-AU"/>
          </w:rPr>
          <w:tab/>
        </w:r>
        <w:r w:rsidR="000D0D13" w:rsidRPr="008D150A">
          <w:rPr>
            <w:rStyle w:val="Hyperlink"/>
            <w:caps/>
            <w:smallCaps w:val="0"/>
            <w:noProof/>
          </w:rPr>
          <w:t>the challenge</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_Toc176338785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12</w:t>
        </w:r>
        <w:r w:rsidR="000D0D13" w:rsidRPr="008D150A">
          <w:rPr>
            <w:caps/>
            <w:smallCaps w:val="0"/>
            <w:noProof/>
            <w:webHidden/>
          </w:rPr>
          <w:fldChar w:fldCharType="end"/>
        </w:r>
      </w:hyperlink>
    </w:p>
    <w:p w14:paraId="02327DA6" w14:textId="26C657C2" w:rsidR="000D0D13" w:rsidRPr="008D150A" w:rsidRDefault="007D6E8D">
      <w:pPr>
        <w:pStyle w:val="TOC2"/>
        <w:tabs>
          <w:tab w:val="left" w:pos="880"/>
          <w:tab w:val="right" w:leader="dot" w:pos="9016"/>
        </w:tabs>
        <w:rPr>
          <w:rFonts w:eastAsiaTheme="minorEastAsia"/>
          <w:caps/>
          <w:smallCaps w:val="0"/>
          <w:noProof/>
          <w:lang w:eastAsia="en-AU"/>
        </w:rPr>
      </w:pPr>
      <w:hyperlink w:anchor="_Toc176338786" w:history="1">
        <w:r w:rsidR="000D0D13" w:rsidRPr="008D150A">
          <w:rPr>
            <w:rStyle w:val="Hyperlink"/>
            <w:caps/>
            <w:smallCaps w:val="0"/>
            <w:noProof/>
          </w:rPr>
          <w:t>1.4</w:t>
        </w:r>
        <w:r w:rsidR="000D0D13" w:rsidRPr="008D150A">
          <w:rPr>
            <w:rFonts w:eastAsiaTheme="minorEastAsia"/>
            <w:caps/>
            <w:smallCaps w:val="0"/>
            <w:noProof/>
            <w:lang w:eastAsia="en-AU"/>
          </w:rPr>
          <w:tab/>
        </w:r>
        <w:r w:rsidR="000D0D13" w:rsidRPr="008D150A">
          <w:rPr>
            <w:rStyle w:val="Hyperlink"/>
            <w:caps/>
            <w:smallCaps w:val="0"/>
            <w:noProof/>
          </w:rPr>
          <w:t>THE CASE FOR CHANGE</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_Toc176338786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13</w:t>
        </w:r>
        <w:r w:rsidR="000D0D13" w:rsidRPr="008D150A">
          <w:rPr>
            <w:caps/>
            <w:smallCaps w:val="0"/>
            <w:noProof/>
            <w:webHidden/>
          </w:rPr>
          <w:fldChar w:fldCharType="end"/>
        </w:r>
      </w:hyperlink>
    </w:p>
    <w:p w14:paraId="660AF9B5" w14:textId="0081F85A" w:rsidR="000D0D13" w:rsidRPr="008D150A" w:rsidRDefault="007D6E8D">
      <w:pPr>
        <w:pStyle w:val="TOC1"/>
        <w:tabs>
          <w:tab w:val="left" w:pos="440"/>
          <w:tab w:val="right" w:leader="dot" w:pos="9016"/>
        </w:tabs>
        <w:rPr>
          <w:rFonts w:eastAsiaTheme="minorEastAsia"/>
          <w:b w:val="0"/>
          <w:noProof/>
          <w:lang w:eastAsia="en-AU"/>
        </w:rPr>
      </w:pPr>
      <w:hyperlink w:anchor="_Toc176338787" w:history="1">
        <w:r w:rsidR="000D0D13" w:rsidRPr="00C00FF5">
          <w:rPr>
            <w:rStyle w:val="Hyperlink"/>
            <w:noProof/>
          </w:rPr>
          <w:t>2</w:t>
        </w:r>
        <w:r w:rsidR="000D0D13" w:rsidRPr="008D150A">
          <w:rPr>
            <w:rFonts w:eastAsiaTheme="minorEastAsia"/>
            <w:b w:val="0"/>
            <w:noProof/>
            <w:lang w:eastAsia="en-AU"/>
          </w:rPr>
          <w:tab/>
        </w:r>
        <w:r w:rsidR="000D0D13" w:rsidRPr="00C00FF5">
          <w:rPr>
            <w:rStyle w:val="Hyperlink"/>
            <w:noProof/>
          </w:rPr>
          <w:t>Study Processes</w:t>
        </w:r>
        <w:r w:rsidR="000D0D13">
          <w:rPr>
            <w:noProof/>
            <w:webHidden/>
          </w:rPr>
          <w:tab/>
        </w:r>
        <w:r w:rsidR="000D0D13">
          <w:rPr>
            <w:noProof/>
            <w:webHidden/>
          </w:rPr>
          <w:fldChar w:fldCharType="begin"/>
        </w:r>
        <w:r w:rsidR="000D0D13">
          <w:rPr>
            <w:noProof/>
            <w:webHidden/>
          </w:rPr>
          <w:instrText xml:space="preserve"> PAGEREF _Toc176338787 \h </w:instrText>
        </w:r>
        <w:r w:rsidR="000D0D13">
          <w:rPr>
            <w:noProof/>
            <w:webHidden/>
          </w:rPr>
        </w:r>
        <w:r w:rsidR="000D0D13">
          <w:rPr>
            <w:noProof/>
            <w:webHidden/>
          </w:rPr>
          <w:fldChar w:fldCharType="separate"/>
        </w:r>
        <w:r w:rsidR="00612601">
          <w:rPr>
            <w:noProof/>
            <w:webHidden/>
          </w:rPr>
          <w:t>20</w:t>
        </w:r>
        <w:r w:rsidR="000D0D13">
          <w:rPr>
            <w:noProof/>
            <w:webHidden/>
          </w:rPr>
          <w:fldChar w:fldCharType="end"/>
        </w:r>
      </w:hyperlink>
    </w:p>
    <w:p w14:paraId="4E1A7BA2" w14:textId="1A0E753D" w:rsidR="000D0D13" w:rsidRPr="008D150A" w:rsidRDefault="007D6E8D">
      <w:pPr>
        <w:pStyle w:val="TOC2"/>
        <w:tabs>
          <w:tab w:val="left" w:pos="880"/>
          <w:tab w:val="right" w:leader="dot" w:pos="9016"/>
        </w:tabs>
        <w:rPr>
          <w:rFonts w:eastAsiaTheme="minorEastAsia"/>
          <w:caps/>
          <w:smallCaps w:val="0"/>
          <w:noProof/>
          <w:lang w:eastAsia="en-AU"/>
        </w:rPr>
      </w:pPr>
      <w:hyperlink w:anchor="_Toc176338788" w:history="1">
        <w:r w:rsidR="000D0D13" w:rsidRPr="008D150A">
          <w:rPr>
            <w:rStyle w:val="Hyperlink"/>
            <w:caps/>
            <w:smallCaps w:val="0"/>
            <w:noProof/>
          </w:rPr>
          <w:t>2.1</w:t>
        </w:r>
        <w:r w:rsidR="000D0D13" w:rsidRPr="008D150A">
          <w:rPr>
            <w:rFonts w:eastAsiaTheme="minorEastAsia"/>
            <w:caps/>
            <w:smallCaps w:val="0"/>
            <w:noProof/>
            <w:lang w:eastAsia="en-AU"/>
          </w:rPr>
          <w:tab/>
        </w:r>
        <w:r w:rsidR="000D0D13" w:rsidRPr="008D150A">
          <w:rPr>
            <w:rStyle w:val="Hyperlink"/>
            <w:caps/>
            <w:smallCaps w:val="0"/>
            <w:noProof/>
          </w:rPr>
          <w:t>FEASIBILITY STUDY SCOPE</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_Toc176338788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20</w:t>
        </w:r>
        <w:r w:rsidR="000D0D13" w:rsidRPr="008D150A">
          <w:rPr>
            <w:caps/>
            <w:smallCaps w:val="0"/>
            <w:noProof/>
            <w:webHidden/>
          </w:rPr>
          <w:fldChar w:fldCharType="end"/>
        </w:r>
      </w:hyperlink>
    </w:p>
    <w:p w14:paraId="6905CF64" w14:textId="2159E8B4" w:rsidR="000D0D13" w:rsidRPr="008D150A" w:rsidRDefault="007D6E8D">
      <w:pPr>
        <w:pStyle w:val="TOC2"/>
        <w:tabs>
          <w:tab w:val="left" w:pos="880"/>
          <w:tab w:val="right" w:leader="dot" w:pos="9016"/>
        </w:tabs>
        <w:rPr>
          <w:rFonts w:eastAsiaTheme="minorEastAsia"/>
          <w:caps/>
          <w:smallCaps w:val="0"/>
          <w:noProof/>
          <w:lang w:eastAsia="en-AU"/>
        </w:rPr>
      </w:pPr>
      <w:hyperlink w:anchor="_Toc176338789" w:history="1">
        <w:r w:rsidR="000D0D13" w:rsidRPr="008D150A">
          <w:rPr>
            <w:rStyle w:val="Hyperlink"/>
            <w:caps/>
            <w:smallCaps w:val="0"/>
            <w:noProof/>
          </w:rPr>
          <w:t>2.2</w:t>
        </w:r>
        <w:r w:rsidR="000D0D13" w:rsidRPr="008D150A">
          <w:rPr>
            <w:rFonts w:eastAsiaTheme="minorEastAsia"/>
            <w:caps/>
            <w:smallCaps w:val="0"/>
            <w:noProof/>
            <w:lang w:eastAsia="en-AU"/>
          </w:rPr>
          <w:tab/>
        </w:r>
        <w:r w:rsidR="000D0D13" w:rsidRPr="008D150A">
          <w:rPr>
            <w:rStyle w:val="Hyperlink"/>
            <w:caps/>
            <w:smallCaps w:val="0"/>
            <w:noProof/>
          </w:rPr>
          <w:t>Governance structure</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_Toc176338789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21</w:t>
        </w:r>
        <w:r w:rsidR="000D0D13" w:rsidRPr="008D150A">
          <w:rPr>
            <w:caps/>
            <w:smallCaps w:val="0"/>
            <w:noProof/>
            <w:webHidden/>
          </w:rPr>
          <w:fldChar w:fldCharType="end"/>
        </w:r>
      </w:hyperlink>
    </w:p>
    <w:p w14:paraId="1EF20B7E" w14:textId="33BF7C16" w:rsidR="000D0D13" w:rsidRPr="008D150A" w:rsidRDefault="007D6E8D">
      <w:pPr>
        <w:pStyle w:val="TOC2"/>
        <w:tabs>
          <w:tab w:val="left" w:pos="880"/>
          <w:tab w:val="right" w:leader="dot" w:pos="9016"/>
        </w:tabs>
        <w:rPr>
          <w:rFonts w:eastAsiaTheme="minorEastAsia"/>
          <w:caps/>
          <w:smallCaps w:val="0"/>
          <w:noProof/>
          <w:lang w:eastAsia="en-AU"/>
        </w:rPr>
      </w:pPr>
      <w:hyperlink w:anchor="_Toc176338790" w:history="1">
        <w:r w:rsidR="000D0D13" w:rsidRPr="008D150A">
          <w:rPr>
            <w:rStyle w:val="Hyperlink"/>
            <w:caps/>
            <w:smallCaps w:val="0"/>
            <w:noProof/>
          </w:rPr>
          <w:t>2.3</w:t>
        </w:r>
        <w:r w:rsidR="000D0D13" w:rsidRPr="008D150A">
          <w:rPr>
            <w:rFonts w:eastAsiaTheme="minorEastAsia"/>
            <w:caps/>
            <w:smallCaps w:val="0"/>
            <w:noProof/>
            <w:lang w:eastAsia="en-AU"/>
          </w:rPr>
          <w:tab/>
        </w:r>
        <w:r w:rsidR="000D0D13" w:rsidRPr="008D150A">
          <w:rPr>
            <w:rStyle w:val="Hyperlink"/>
            <w:caps/>
            <w:smallCaps w:val="0"/>
            <w:noProof/>
          </w:rPr>
          <w:t>Consultative committee</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_Toc176338790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21</w:t>
        </w:r>
        <w:r w:rsidR="000D0D13" w:rsidRPr="008D150A">
          <w:rPr>
            <w:caps/>
            <w:smallCaps w:val="0"/>
            <w:noProof/>
            <w:webHidden/>
          </w:rPr>
          <w:fldChar w:fldCharType="end"/>
        </w:r>
      </w:hyperlink>
    </w:p>
    <w:p w14:paraId="46AFA449" w14:textId="5AF48464" w:rsidR="000D0D13" w:rsidRPr="008D150A" w:rsidRDefault="007D6E8D">
      <w:pPr>
        <w:pStyle w:val="TOC2"/>
        <w:tabs>
          <w:tab w:val="left" w:pos="880"/>
          <w:tab w:val="right" w:leader="dot" w:pos="9016"/>
        </w:tabs>
        <w:rPr>
          <w:rFonts w:eastAsiaTheme="minorEastAsia"/>
          <w:caps/>
          <w:smallCaps w:val="0"/>
          <w:noProof/>
          <w:lang w:eastAsia="en-AU"/>
        </w:rPr>
      </w:pPr>
      <w:hyperlink w:anchor="_Toc176338791" w:history="1">
        <w:r w:rsidR="000D0D13" w:rsidRPr="008D150A">
          <w:rPr>
            <w:rStyle w:val="Hyperlink"/>
            <w:caps/>
            <w:smallCaps w:val="0"/>
            <w:noProof/>
          </w:rPr>
          <w:t>2.4</w:t>
        </w:r>
        <w:r w:rsidR="000D0D13" w:rsidRPr="008D150A">
          <w:rPr>
            <w:rFonts w:eastAsiaTheme="minorEastAsia"/>
            <w:caps/>
            <w:smallCaps w:val="0"/>
            <w:noProof/>
            <w:lang w:eastAsia="en-AU"/>
          </w:rPr>
          <w:tab/>
        </w:r>
        <w:r w:rsidR="000D0D13" w:rsidRPr="008D150A">
          <w:rPr>
            <w:rStyle w:val="Hyperlink"/>
            <w:caps/>
            <w:smallCaps w:val="0"/>
            <w:noProof/>
          </w:rPr>
          <w:t>project principles and success Criteria</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_Toc176338791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23</w:t>
        </w:r>
        <w:r w:rsidR="000D0D13" w:rsidRPr="008D150A">
          <w:rPr>
            <w:caps/>
            <w:smallCaps w:val="0"/>
            <w:noProof/>
            <w:webHidden/>
          </w:rPr>
          <w:fldChar w:fldCharType="end"/>
        </w:r>
      </w:hyperlink>
    </w:p>
    <w:p w14:paraId="5B3E513F" w14:textId="51159667" w:rsidR="000D0D13" w:rsidRPr="008D150A" w:rsidRDefault="007D6E8D">
      <w:pPr>
        <w:pStyle w:val="TOC1"/>
        <w:tabs>
          <w:tab w:val="left" w:pos="440"/>
          <w:tab w:val="right" w:leader="dot" w:pos="9016"/>
        </w:tabs>
        <w:rPr>
          <w:rFonts w:eastAsiaTheme="minorEastAsia"/>
          <w:b w:val="0"/>
          <w:noProof/>
          <w:lang w:eastAsia="en-AU"/>
        </w:rPr>
      </w:pPr>
      <w:hyperlink w:anchor="_Toc176338792" w:history="1">
        <w:r w:rsidR="000D0D13" w:rsidRPr="00C00FF5">
          <w:rPr>
            <w:rStyle w:val="Hyperlink"/>
            <w:noProof/>
          </w:rPr>
          <w:t>3</w:t>
        </w:r>
        <w:r w:rsidR="000D0D13" w:rsidRPr="008D150A">
          <w:rPr>
            <w:rFonts w:eastAsiaTheme="minorEastAsia"/>
            <w:b w:val="0"/>
            <w:noProof/>
            <w:lang w:eastAsia="en-AU"/>
          </w:rPr>
          <w:tab/>
        </w:r>
        <w:r w:rsidR="000D0D13" w:rsidRPr="00C00FF5">
          <w:rPr>
            <w:rStyle w:val="Hyperlink"/>
            <w:noProof/>
          </w:rPr>
          <w:t>UNDERSTANDING THE ISSUES</w:t>
        </w:r>
        <w:r w:rsidR="000D0D13">
          <w:rPr>
            <w:noProof/>
            <w:webHidden/>
          </w:rPr>
          <w:tab/>
        </w:r>
        <w:r w:rsidR="000D0D13">
          <w:rPr>
            <w:noProof/>
            <w:webHidden/>
          </w:rPr>
          <w:fldChar w:fldCharType="begin"/>
        </w:r>
        <w:r w:rsidR="000D0D13">
          <w:rPr>
            <w:noProof/>
            <w:webHidden/>
          </w:rPr>
          <w:instrText xml:space="preserve"> PAGEREF _Toc176338792 \h </w:instrText>
        </w:r>
        <w:r w:rsidR="000D0D13">
          <w:rPr>
            <w:noProof/>
            <w:webHidden/>
          </w:rPr>
        </w:r>
        <w:r w:rsidR="000D0D13">
          <w:rPr>
            <w:noProof/>
            <w:webHidden/>
          </w:rPr>
          <w:fldChar w:fldCharType="separate"/>
        </w:r>
        <w:r w:rsidR="00612601">
          <w:rPr>
            <w:noProof/>
            <w:webHidden/>
          </w:rPr>
          <w:t>26</w:t>
        </w:r>
        <w:r w:rsidR="000D0D13">
          <w:rPr>
            <w:noProof/>
            <w:webHidden/>
          </w:rPr>
          <w:fldChar w:fldCharType="end"/>
        </w:r>
      </w:hyperlink>
    </w:p>
    <w:p w14:paraId="00BFB7BB" w14:textId="042DC5D9" w:rsidR="000D0D13" w:rsidRPr="008D150A" w:rsidRDefault="007D6E8D">
      <w:pPr>
        <w:pStyle w:val="TOC2"/>
        <w:tabs>
          <w:tab w:val="left" w:pos="880"/>
          <w:tab w:val="right" w:leader="dot" w:pos="9016"/>
        </w:tabs>
        <w:rPr>
          <w:rFonts w:eastAsiaTheme="minorEastAsia"/>
          <w:caps/>
          <w:smallCaps w:val="0"/>
          <w:noProof/>
          <w:lang w:eastAsia="en-AU"/>
        </w:rPr>
      </w:pPr>
      <w:hyperlink w:anchor="_Toc176338793" w:history="1">
        <w:r w:rsidR="000D0D13" w:rsidRPr="008D150A">
          <w:rPr>
            <w:rStyle w:val="Hyperlink"/>
            <w:caps/>
            <w:smallCaps w:val="0"/>
            <w:noProof/>
          </w:rPr>
          <w:t>3.1</w:t>
        </w:r>
        <w:r w:rsidR="000D0D13" w:rsidRPr="008D150A">
          <w:rPr>
            <w:rFonts w:eastAsiaTheme="minorEastAsia"/>
            <w:caps/>
            <w:smallCaps w:val="0"/>
            <w:noProof/>
            <w:lang w:eastAsia="en-AU"/>
          </w:rPr>
          <w:tab/>
        </w:r>
        <w:r w:rsidR="000D0D13" w:rsidRPr="008D150A">
          <w:rPr>
            <w:rStyle w:val="Hyperlink"/>
            <w:caps/>
            <w:smallCaps w:val="0"/>
            <w:noProof/>
          </w:rPr>
          <w:t>Stakeholder and community engagement</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_Toc176338793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26</w:t>
        </w:r>
        <w:r w:rsidR="000D0D13" w:rsidRPr="008D150A">
          <w:rPr>
            <w:caps/>
            <w:smallCaps w:val="0"/>
            <w:noProof/>
            <w:webHidden/>
          </w:rPr>
          <w:fldChar w:fldCharType="end"/>
        </w:r>
      </w:hyperlink>
    </w:p>
    <w:p w14:paraId="55F82C3E" w14:textId="0423CE2A" w:rsidR="000D0D13" w:rsidRPr="008D150A" w:rsidRDefault="007D6E8D">
      <w:pPr>
        <w:pStyle w:val="TOC1"/>
        <w:tabs>
          <w:tab w:val="left" w:pos="440"/>
          <w:tab w:val="right" w:leader="dot" w:pos="9016"/>
        </w:tabs>
        <w:rPr>
          <w:rFonts w:eastAsiaTheme="minorEastAsia"/>
          <w:b w:val="0"/>
          <w:noProof/>
          <w:lang w:eastAsia="en-AU"/>
        </w:rPr>
      </w:pPr>
      <w:hyperlink w:anchor="_Toc176338794" w:history="1">
        <w:r w:rsidR="000D0D13" w:rsidRPr="00C00FF5">
          <w:rPr>
            <w:rStyle w:val="Hyperlink"/>
            <w:noProof/>
          </w:rPr>
          <w:t>4</w:t>
        </w:r>
        <w:r w:rsidR="000D0D13" w:rsidRPr="008D150A">
          <w:rPr>
            <w:rFonts w:eastAsiaTheme="minorEastAsia"/>
            <w:b w:val="0"/>
            <w:noProof/>
            <w:lang w:eastAsia="en-AU"/>
          </w:rPr>
          <w:tab/>
        </w:r>
        <w:r w:rsidR="000D0D13" w:rsidRPr="00C00FF5">
          <w:rPr>
            <w:rStyle w:val="Hyperlink"/>
            <w:noProof/>
          </w:rPr>
          <w:t>Traditional Owner engagement</w:t>
        </w:r>
        <w:r w:rsidR="000D0D13">
          <w:rPr>
            <w:noProof/>
            <w:webHidden/>
          </w:rPr>
          <w:tab/>
        </w:r>
        <w:r w:rsidR="000D0D13">
          <w:rPr>
            <w:noProof/>
            <w:webHidden/>
          </w:rPr>
          <w:fldChar w:fldCharType="begin"/>
        </w:r>
        <w:r w:rsidR="000D0D13">
          <w:rPr>
            <w:noProof/>
            <w:webHidden/>
          </w:rPr>
          <w:instrText xml:space="preserve"> PAGEREF _Toc176338794 \h </w:instrText>
        </w:r>
        <w:r w:rsidR="000D0D13">
          <w:rPr>
            <w:noProof/>
            <w:webHidden/>
          </w:rPr>
        </w:r>
        <w:r w:rsidR="000D0D13">
          <w:rPr>
            <w:noProof/>
            <w:webHidden/>
          </w:rPr>
          <w:fldChar w:fldCharType="separate"/>
        </w:r>
        <w:r w:rsidR="00612601">
          <w:rPr>
            <w:noProof/>
            <w:webHidden/>
          </w:rPr>
          <w:t>32</w:t>
        </w:r>
        <w:r w:rsidR="000D0D13">
          <w:rPr>
            <w:noProof/>
            <w:webHidden/>
          </w:rPr>
          <w:fldChar w:fldCharType="end"/>
        </w:r>
      </w:hyperlink>
    </w:p>
    <w:p w14:paraId="2CC61FEA" w14:textId="49C37F41" w:rsidR="000D0D13" w:rsidRPr="008D150A" w:rsidRDefault="007D6E8D">
      <w:pPr>
        <w:pStyle w:val="TOC2"/>
        <w:tabs>
          <w:tab w:val="left" w:pos="880"/>
          <w:tab w:val="right" w:leader="dot" w:pos="9016"/>
        </w:tabs>
        <w:rPr>
          <w:rFonts w:eastAsiaTheme="minorEastAsia"/>
          <w:caps/>
          <w:smallCaps w:val="0"/>
          <w:noProof/>
          <w:lang w:eastAsia="en-AU"/>
        </w:rPr>
      </w:pPr>
      <w:hyperlink w:anchor="_Toc176338795" w:history="1">
        <w:r w:rsidR="000D0D13" w:rsidRPr="008D150A">
          <w:rPr>
            <w:rStyle w:val="Hyperlink"/>
            <w:caps/>
            <w:smallCaps w:val="0"/>
            <w:noProof/>
          </w:rPr>
          <w:t>4.1</w:t>
        </w:r>
        <w:r w:rsidR="000D0D13" w:rsidRPr="008D150A">
          <w:rPr>
            <w:rFonts w:eastAsiaTheme="minorEastAsia"/>
            <w:caps/>
            <w:smallCaps w:val="0"/>
            <w:noProof/>
            <w:lang w:eastAsia="en-AU"/>
          </w:rPr>
          <w:tab/>
        </w:r>
        <w:r w:rsidR="000D0D13" w:rsidRPr="008D150A">
          <w:rPr>
            <w:rStyle w:val="Hyperlink"/>
            <w:caps/>
            <w:smallCaps w:val="0"/>
            <w:noProof/>
          </w:rPr>
          <w:t>Overview</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_Toc176338795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32</w:t>
        </w:r>
        <w:r w:rsidR="000D0D13" w:rsidRPr="008D150A">
          <w:rPr>
            <w:caps/>
            <w:smallCaps w:val="0"/>
            <w:noProof/>
            <w:webHidden/>
          </w:rPr>
          <w:fldChar w:fldCharType="end"/>
        </w:r>
      </w:hyperlink>
    </w:p>
    <w:p w14:paraId="47C32DB2" w14:textId="4DE2DC37" w:rsidR="000D0D13" w:rsidRPr="008D150A" w:rsidRDefault="007D6E8D">
      <w:pPr>
        <w:pStyle w:val="TOC2"/>
        <w:tabs>
          <w:tab w:val="left" w:pos="880"/>
          <w:tab w:val="right" w:leader="dot" w:pos="9016"/>
        </w:tabs>
        <w:rPr>
          <w:rFonts w:eastAsiaTheme="minorEastAsia"/>
          <w:caps/>
          <w:smallCaps w:val="0"/>
          <w:noProof/>
          <w:lang w:eastAsia="en-AU"/>
        </w:rPr>
      </w:pPr>
      <w:hyperlink w:anchor="_Toc176338796" w:history="1">
        <w:r w:rsidR="000D0D13" w:rsidRPr="008D150A">
          <w:rPr>
            <w:rStyle w:val="Hyperlink"/>
            <w:caps/>
            <w:smallCaps w:val="0"/>
            <w:noProof/>
          </w:rPr>
          <w:t>4.2</w:t>
        </w:r>
        <w:r w:rsidR="000D0D13" w:rsidRPr="008D150A">
          <w:rPr>
            <w:rFonts w:eastAsiaTheme="minorEastAsia"/>
            <w:caps/>
            <w:smallCaps w:val="0"/>
            <w:noProof/>
            <w:lang w:eastAsia="en-AU"/>
          </w:rPr>
          <w:tab/>
        </w:r>
        <w:r w:rsidR="000D0D13" w:rsidRPr="008D150A">
          <w:rPr>
            <w:rStyle w:val="Hyperlink"/>
            <w:caps/>
            <w:smallCaps w:val="0"/>
            <w:noProof/>
          </w:rPr>
          <w:t>Engagement strategy</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_Toc176338796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32</w:t>
        </w:r>
        <w:r w:rsidR="000D0D13" w:rsidRPr="008D150A">
          <w:rPr>
            <w:caps/>
            <w:smallCaps w:val="0"/>
            <w:noProof/>
            <w:webHidden/>
          </w:rPr>
          <w:fldChar w:fldCharType="end"/>
        </w:r>
      </w:hyperlink>
    </w:p>
    <w:p w14:paraId="25BCEFC4" w14:textId="10881C4F" w:rsidR="000D0D13" w:rsidRPr="008D150A" w:rsidRDefault="007D6E8D">
      <w:pPr>
        <w:pStyle w:val="TOC1"/>
        <w:tabs>
          <w:tab w:val="left" w:pos="440"/>
          <w:tab w:val="right" w:leader="dot" w:pos="9016"/>
        </w:tabs>
        <w:rPr>
          <w:rFonts w:eastAsiaTheme="minorEastAsia"/>
          <w:b w:val="0"/>
          <w:noProof/>
          <w:lang w:eastAsia="en-AU"/>
        </w:rPr>
      </w:pPr>
      <w:hyperlink w:anchor="_Toc176338797" w:history="1">
        <w:r w:rsidR="000D0D13" w:rsidRPr="00C00FF5">
          <w:rPr>
            <w:rStyle w:val="Hyperlink"/>
            <w:noProof/>
          </w:rPr>
          <w:t>5</w:t>
        </w:r>
        <w:r w:rsidR="000D0D13" w:rsidRPr="008D150A">
          <w:rPr>
            <w:rFonts w:eastAsiaTheme="minorEastAsia"/>
            <w:b w:val="0"/>
            <w:noProof/>
            <w:lang w:eastAsia="en-AU"/>
          </w:rPr>
          <w:tab/>
        </w:r>
        <w:r w:rsidR="000D0D13" w:rsidRPr="00C00FF5">
          <w:rPr>
            <w:rStyle w:val="Hyperlink"/>
            <w:noProof/>
          </w:rPr>
          <w:t>IDENTIFYING THE Options</w:t>
        </w:r>
        <w:r w:rsidR="000D0D13">
          <w:rPr>
            <w:noProof/>
            <w:webHidden/>
          </w:rPr>
          <w:tab/>
        </w:r>
        <w:r w:rsidR="000D0D13">
          <w:rPr>
            <w:noProof/>
            <w:webHidden/>
          </w:rPr>
          <w:fldChar w:fldCharType="begin"/>
        </w:r>
        <w:r w:rsidR="000D0D13">
          <w:rPr>
            <w:noProof/>
            <w:webHidden/>
          </w:rPr>
          <w:instrText xml:space="preserve"> PAGEREF _Toc176338797 \h </w:instrText>
        </w:r>
        <w:r w:rsidR="000D0D13">
          <w:rPr>
            <w:noProof/>
            <w:webHidden/>
          </w:rPr>
        </w:r>
        <w:r w:rsidR="000D0D13">
          <w:rPr>
            <w:noProof/>
            <w:webHidden/>
          </w:rPr>
          <w:fldChar w:fldCharType="separate"/>
        </w:r>
        <w:r w:rsidR="00612601">
          <w:rPr>
            <w:noProof/>
            <w:webHidden/>
          </w:rPr>
          <w:t>33</w:t>
        </w:r>
        <w:r w:rsidR="000D0D13">
          <w:rPr>
            <w:noProof/>
            <w:webHidden/>
          </w:rPr>
          <w:fldChar w:fldCharType="end"/>
        </w:r>
      </w:hyperlink>
    </w:p>
    <w:p w14:paraId="5C46ED78" w14:textId="5041EA7B" w:rsidR="000D0D13" w:rsidRPr="008D150A" w:rsidRDefault="007D6E8D">
      <w:pPr>
        <w:pStyle w:val="TOC2"/>
        <w:tabs>
          <w:tab w:val="left" w:pos="880"/>
          <w:tab w:val="right" w:leader="dot" w:pos="9016"/>
        </w:tabs>
        <w:rPr>
          <w:rFonts w:eastAsiaTheme="minorEastAsia"/>
          <w:caps/>
          <w:smallCaps w:val="0"/>
          <w:noProof/>
          <w:lang w:eastAsia="en-AU"/>
        </w:rPr>
      </w:pPr>
      <w:hyperlink w:anchor="_Toc176338798" w:history="1">
        <w:r w:rsidR="000D0D13" w:rsidRPr="008D150A">
          <w:rPr>
            <w:rStyle w:val="Hyperlink"/>
            <w:caps/>
            <w:smallCaps w:val="0"/>
            <w:noProof/>
          </w:rPr>
          <w:t>5.1</w:t>
        </w:r>
        <w:r w:rsidR="000D0D13" w:rsidRPr="008D150A">
          <w:rPr>
            <w:rFonts w:eastAsiaTheme="minorEastAsia"/>
            <w:caps/>
            <w:smallCaps w:val="0"/>
            <w:noProof/>
            <w:lang w:eastAsia="en-AU"/>
          </w:rPr>
          <w:tab/>
        </w:r>
        <w:r w:rsidR="000D0D13" w:rsidRPr="008D150A">
          <w:rPr>
            <w:rStyle w:val="Hyperlink"/>
            <w:caps/>
            <w:smallCaps w:val="0"/>
            <w:noProof/>
          </w:rPr>
          <w:t>Overview</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_Toc176338798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33</w:t>
        </w:r>
        <w:r w:rsidR="000D0D13" w:rsidRPr="008D150A">
          <w:rPr>
            <w:caps/>
            <w:smallCaps w:val="0"/>
            <w:noProof/>
            <w:webHidden/>
          </w:rPr>
          <w:fldChar w:fldCharType="end"/>
        </w:r>
      </w:hyperlink>
    </w:p>
    <w:p w14:paraId="2811086F" w14:textId="0A2B8E65" w:rsidR="000D0D13" w:rsidRPr="008D150A" w:rsidRDefault="007D6E8D">
      <w:pPr>
        <w:pStyle w:val="TOC2"/>
        <w:tabs>
          <w:tab w:val="left" w:pos="880"/>
          <w:tab w:val="right" w:leader="dot" w:pos="9016"/>
        </w:tabs>
        <w:rPr>
          <w:rFonts w:eastAsiaTheme="minorEastAsia"/>
          <w:caps/>
          <w:smallCaps w:val="0"/>
          <w:noProof/>
          <w:lang w:eastAsia="en-AU"/>
        </w:rPr>
      </w:pPr>
      <w:hyperlink w:anchor="_Toc176338799" w:history="1">
        <w:r w:rsidR="000D0D13" w:rsidRPr="008D150A">
          <w:rPr>
            <w:rStyle w:val="Hyperlink"/>
            <w:caps/>
            <w:smallCaps w:val="0"/>
            <w:noProof/>
          </w:rPr>
          <w:t>5.2</w:t>
        </w:r>
        <w:r w:rsidR="000D0D13" w:rsidRPr="008D150A">
          <w:rPr>
            <w:rFonts w:eastAsiaTheme="minorEastAsia"/>
            <w:caps/>
            <w:smallCaps w:val="0"/>
            <w:noProof/>
            <w:lang w:eastAsia="en-AU"/>
          </w:rPr>
          <w:tab/>
        </w:r>
        <w:r w:rsidR="000D0D13" w:rsidRPr="008D150A">
          <w:rPr>
            <w:rStyle w:val="Hyperlink"/>
            <w:caps/>
            <w:smallCaps w:val="0"/>
            <w:noProof/>
          </w:rPr>
          <w:t>Broken River Zones</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_Toc176338799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33</w:t>
        </w:r>
        <w:r w:rsidR="000D0D13" w:rsidRPr="008D150A">
          <w:rPr>
            <w:caps/>
            <w:smallCaps w:val="0"/>
            <w:noProof/>
            <w:webHidden/>
          </w:rPr>
          <w:fldChar w:fldCharType="end"/>
        </w:r>
      </w:hyperlink>
    </w:p>
    <w:p w14:paraId="307D5D1F" w14:textId="60737E3E" w:rsidR="000D0D13" w:rsidRPr="008D150A" w:rsidRDefault="007D6E8D">
      <w:pPr>
        <w:pStyle w:val="TOC2"/>
        <w:tabs>
          <w:tab w:val="left" w:pos="880"/>
          <w:tab w:val="right" w:leader="dot" w:pos="9016"/>
        </w:tabs>
        <w:rPr>
          <w:rFonts w:eastAsiaTheme="minorEastAsia"/>
          <w:caps/>
          <w:smallCaps w:val="0"/>
          <w:noProof/>
          <w:lang w:eastAsia="en-AU"/>
        </w:rPr>
      </w:pPr>
      <w:hyperlink w:anchor="_Toc176338800" w:history="1">
        <w:r w:rsidR="000D0D13" w:rsidRPr="008D150A">
          <w:rPr>
            <w:rStyle w:val="Hyperlink"/>
            <w:caps/>
            <w:smallCaps w:val="0"/>
            <w:noProof/>
          </w:rPr>
          <w:t>5.3</w:t>
        </w:r>
        <w:r w:rsidR="000D0D13" w:rsidRPr="008D150A">
          <w:rPr>
            <w:rFonts w:eastAsiaTheme="minorEastAsia"/>
            <w:caps/>
            <w:smallCaps w:val="0"/>
            <w:noProof/>
            <w:lang w:eastAsia="en-AU"/>
          </w:rPr>
          <w:tab/>
        </w:r>
        <w:r w:rsidR="000D0D13" w:rsidRPr="008D150A">
          <w:rPr>
            <w:rStyle w:val="Hyperlink"/>
            <w:caps/>
            <w:smallCaps w:val="0"/>
            <w:noProof/>
          </w:rPr>
          <w:t>Identification of reconfiguration options</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_Toc176338800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35</w:t>
        </w:r>
        <w:r w:rsidR="000D0D13" w:rsidRPr="008D150A">
          <w:rPr>
            <w:caps/>
            <w:smallCaps w:val="0"/>
            <w:noProof/>
            <w:webHidden/>
          </w:rPr>
          <w:fldChar w:fldCharType="end"/>
        </w:r>
      </w:hyperlink>
    </w:p>
    <w:p w14:paraId="546A3D16" w14:textId="7E8C6805" w:rsidR="000D0D13" w:rsidRPr="008D150A" w:rsidRDefault="007D6E8D">
      <w:pPr>
        <w:pStyle w:val="TOC2"/>
        <w:tabs>
          <w:tab w:val="left" w:pos="880"/>
          <w:tab w:val="right" w:leader="dot" w:pos="9016"/>
        </w:tabs>
        <w:rPr>
          <w:rFonts w:eastAsiaTheme="minorEastAsia"/>
          <w:caps/>
          <w:smallCaps w:val="0"/>
          <w:noProof/>
          <w:lang w:eastAsia="en-AU"/>
        </w:rPr>
      </w:pPr>
      <w:hyperlink w:anchor="_Toc176338801" w:history="1">
        <w:r w:rsidR="000D0D13" w:rsidRPr="008D150A">
          <w:rPr>
            <w:rStyle w:val="Hyperlink"/>
            <w:caps/>
            <w:smallCaps w:val="0"/>
            <w:noProof/>
          </w:rPr>
          <w:t>5.4</w:t>
        </w:r>
        <w:r w:rsidR="000D0D13" w:rsidRPr="008D150A">
          <w:rPr>
            <w:rFonts w:eastAsiaTheme="minorEastAsia"/>
            <w:caps/>
            <w:smallCaps w:val="0"/>
            <w:noProof/>
            <w:lang w:eastAsia="en-AU"/>
          </w:rPr>
          <w:tab/>
        </w:r>
        <w:r w:rsidR="000D0D13" w:rsidRPr="008D150A">
          <w:rPr>
            <w:rStyle w:val="Hyperlink"/>
            <w:caps/>
            <w:smallCaps w:val="0"/>
            <w:noProof/>
          </w:rPr>
          <w:t>preliminary options assessment</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_Toc176338801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35</w:t>
        </w:r>
        <w:r w:rsidR="000D0D13" w:rsidRPr="008D150A">
          <w:rPr>
            <w:caps/>
            <w:smallCaps w:val="0"/>
            <w:noProof/>
            <w:webHidden/>
          </w:rPr>
          <w:fldChar w:fldCharType="end"/>
        </w:r>
      </w:hyperlink>
    </w:p>
    <w:p w14:paraId="0AB65222" w14:textId="222AD475" w:rsidR="000D0D13" w:rsidRPr="008D150A" w:rsidRDefault="007D6E8D">
      <w:pPr>
        <w:pStyle w:val="TOC2"/>
        <w:tabs>
          <w:tab w:val="left" w:pos="880"/>
          <w:tab w:val="right" w:leader="dot" w:pos="9016"/>
        </w:tabs>
        <w:rPr>
          <w:rFonts w:eastAsiaTheme="minorEastAsia"/>
          <w:caps/>
          <w:smallCaps w:val="0"/>
          <w:noProof/>
          <w:lang w:eastAsia="en-AU"/>
        </w:rPr>
      </w:pPr>
      <w:hyperlink w:anchor="_Toc176338802" w:history="1">
        <w:r w:rsidR="000D0D13" w:rsidRPr="008D150A">
          <w:rPr>
            <w:rStyle w:val="Hyperlink"/>
            <w:caps/>
            <w:smallCaps w:val="0"/>
            <w:noProof/>
          </w:rPr>
          <w:t>5.5</w:t>
        </w:r>
        <w:r w:rsidR="000D0D13" w:rsidRPr="008D150A">
          <w:rPr>
            <w:rFonts w:eastAsiaTheme="minorEastAsia"/>
            <w:caps/>
            <w:smallCaps w:val="0"/>
            <w:noProof/>
            <w:lang w:eastAsia="en-AU"/>
          </w:rPr>
          <w:tab/>
        </w:r>
        <w:r w:rsidR="000D0D13" w:rsidRPr="008D150A">
          <w:rPr>
            <w:rStyle w:val="Hyperlink"/>
            <w:caps/>
            <w:smallCaps w:val="0"/>
            <w:noProof/>
          </w:rPr>
          <w:t>Reconfiguration Scenarios</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_Toc176338802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39</w:t>
        </w:r>
        <w:r w:rsidR="000D0D13" w:rsidRPr="008D150A">
          <w:rPr>
            <w:caps/>
            <w:smallCaps w:val="0"/>
            <w:noProof/>
            <w:webHidden/>
          </w:rPr>
          <w:fldChar w:fldCharType="end"/>
        </w:r>
      </w:hyperlink>
    </w:p>
    <w:p w14:paraId="0F798D5D" w14:textId="3CA440F6" w:rsidR="000D0D13" w:rsidRPr="008D150A" w:rsidRDefault="007D6E8D">
      <w:pPr>
        <w:pStyle w:val="TOC1"/>
        <w:tabs>
          <w:tab w:val="left" w:pos="440"/>
          <w:tab w:val="right" w:leader="dot" w:pos="9016"/>
        </w:tabs>
        <w:rPr>
          <w:rFonts w:eastAsiaTheme="minorEastAsia"/>
          <w:b w:val="0"/>
          <w:noProof/>
          <w:lang w:eastAsia="en-AU"/>
        </w:rPr>
      </w:pPr>
      <w:hyperlink w:anchor="_Toc176338803" w:history="1">
        <w:r w:rsidR="000D0D13" w:rsidRPr="00C00FF5">
          <w:rPr>
            <w:rStyle w:val="Hyperlink"/>
            <w:noProof/>
          </w:rPr>
          <w:t>6</w:t>
        </w:r>
        <w:r w:rsidR="000D0D13" w:rsidRPr="008D150A">
          <w:rPr>
            <w:rFonts w:eastAsiaTheme="minorEastAsia"/>
            <w:b w:val="0"/>
            <w:noProof/>
            <w:lang w:eastAsia="en-AU"/>
          </w:rPr>
          <w:tab/>
        </w:r>
        <w:r w:rsidR="000D0D13" w:rsidRPr="00C00FF5">
          <w:rPr>
            <w:rStyle w:val="Hyperlink"/>
            <w:noProof/>
          </w:rPr>
          <w:t>Reconfiguration scenario analysis</w:t>
        </w:r>
        <w:r w:rsidR="000D0D13">
          <w:rPr>
            <w:noProof/>
            <w:webHidden/>
          </w:rPr>
          <w:tab/>
        </w:r>
        <w:r w:rsidR="000D0D13">
          <w:rPr>
            <w:noProof/>
            <w:webHidden/>
          </w:rPr>
          <w:fldChar w:fldCharType="begin"/>
        </w:r>
        <w:r w:rsidR="000D0D13">
          <w:rPr>
            <w:noProof/>
            <w:webHidden/>
          </w:rPr>
          <w:instrText xml:space="preserve"> PAGEREF _Toc176338803 \h </w:instrText>
        </w:r>
        <w:r w:rsidR="000D0D13">
          <w:rPr>
            <w:noProof/>
            <w:webHidden/>
          </w:rPr>
        </w:r>
        <w:r w:rsidR="000D0D13">
          <w:rPr>
            <w:noProof/>
            <w:webHidden/>
          </w:rPr>
          <w:fldChar w:fldCharType="separate"/>
        </w:r>
        <w:r w:rsidR="00612601">
          <w:rPr>
            <w:noProof/>
            <w:webHidden/>
          </w:rPr>
          <w:t>40</w:t>
        </w:r>
        <w:r w:rsidR="000D0D13">
          <w:rPr>
            <w:noProof/>
            <w:webHidden/>
          </w:rPr>
          <w:fldChar w:fldCharType="end"/>
        </w:r>
      </w:hyperlink>
    </w:p>
    <w:p w14:paraId="4530E64D" w14:textId="6DA0EAB2" w:rsidR="000D0D13" w:rsidRPr="008D150A" w:rsidRDefault="007D6E8D">
      <w:pPr>
        <w:pStyle w:val="TOC2"/>
        <w:tabs>
          <w:tab w:val="left" w:pos="880"/>
          <w:tab w:val="right" w:leader="dot" w:pos="9016"/>
        </w:tabs>
        <w:rPr>
          <w:rFonts w:eastAsiaTheme="minorEastAsia"/>
          <w:caps/>
          <w:smallCaps w:val="0"/>
          <w:noProof/>
          <w:lang w:eastAsia="en-AU"/>
        </w:rPr>
      </w:pPr>
      <w:hyperlink w:anchor="_Toc176338804" w:history="1">
        <w:r w:rsidR="000D0D13" w:rsidRPr="008D150A">
          <w:rPr>
            <w:rStyle w:val="Hyperlink"/>
            <w:caps/>
            <w:smallCaps w:val="0"/>
            <w:noProof/>
          </w:rPr>
          <w:t>6.1</w:t>
        </w:r>
        <w:r w:rsidR="000D0D13" w:rsidRPr="008D150A">
          <w:rPr>
            <w:rFonts w:eastAsiaTheme="minorEastAsia"/>
            <w:caps/>
            <w:smallCaps w:val="0"/>
            <w:noProof/>
            <w:lang w:eastAsia="en-AU"/>
          </w:rPr>
          <w:tab/>
        </w:r>
        <w:r w:rsidR="000D0D13" w:rsidRPr="008D150A">
          <w:rPr>
            <w:rStyle w:val="Hyperlink"/>
            <w:caps/>
            <w:smallCaps w:val="0"/>
            <w:noProof/>
          </w:rPr>
          <w:t>base case model development</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_Toc176338804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40</w:t>
        </w:r>
        <w:r w:rsidR="000D0D13" w:rsidRPr="008D150A">
          <w:rPr>
            <w:caps/>
            <w:smallCaps w:val="0"/>
            <w:noProof/>
            <w:webHidden/>
          </w:rPr>
          <w:fldChar w:fldCharType="end"/>
        </w:r>
      </w:hyperlink>
    </w:p>
    <w:p w14:paraId="7FFFF6AE" w14:textId="48EF85FA" w:rsidR="000D0D13" w:rsidRPr="008D150A" w:rsidRDefault="007D6E8D">
      <w:pPr>
        <w:pStyle w:val="TOC2"/>
        <w:tabs>
          <w:tab w:val="left" w:pos="880"/>
          <w:tab w:val="right" w:leader="dot" w:pos="9016"/>
        </w:tabs>
        <w:rPr>
          <w:rFonts w:eastAsiaTheme="minorEastAsia"/>
          <w:caps/>
          <w:smallCaps w:val="0"/>
          <w:noProof/>
          <w:lang w:eastAsia="en-AU"/>
        </w:rPr>
      </w:pPr>
      <w:hyperlink w:anchor="_Toc176338805" w:history="1">
        <w:r w:rsidR="000D0D13" w:rsidRPr="008D150A">
          <w:rPr>
            <w:rStyle w:val="Hyperlink"/>
            <w:caps/>
            <w:smallCaps w:val="0"/>
            <w:noProof/>
          </w:rPr>
          <w:t>6.2</w:t>
        </w:r>
        <w:r w:rsidR="000D0D13" w:rsidRPr="008D150A">
          <w:rPr>
            <w:rFonts w:eastAsiaTheme="minorEastAsia"/>
            <w:caps/>
            <w:smallCaps w:val="0"/>
            <w:noProof/>
            <w:lang w:eastAsia="en-AU"/>
          </w:rPr>
          <w:tab/>
        </w:r>
        <w:r w:rsidR="000D0D13" w:rsidRPr="008D150A">
          <w:rPr>
            <w:rStyle w:val="Hyperlink"/>
            <w:caps/>
            <w:smallCaps w:val="0"/>
            <w:noProof/>
          </w:rPr>
          <w:t>scenario 1 – Do nothing</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_Toc176338805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41</w:t>
        </w:r>
        <w:r w:rsidR="000D0D13" w:rsidRPr="008D150A">
          <w:rPr>
            <w:caps/>
            <w:smallCaps w:val="0"/>
            <w:noProof/>
            <w:webHidden/>
          </w:rPr>
          <w:fldChar w:fldCharType="end"/>
        </w:r>
      </w:hyperlink>
    </w:p>
    <w:p w14:paraId="19A761D5" w14:textId="3F0C8EAF" w:rsidR="000D0D13" w:rsidRPr="008D150A" w:rsidRDefault="007D6E8D">
      <w:pPr>
        <w:pStyle w:val="TOC2"/>
        <w:tabs>
          <w:tab w:val="left" w:pos="880"/>
          <w:tab w:val="right" w:leader="dot" w:pos="9016"/>
        </w:tabs>
        <w:rPr>
          <w:rFonts w:eastAsiaTheme="minorEastAsia"/>
          <w:caps/>
          <w:smallCaps w:val="0"/>
          <w:noProof/>
          <w:lang w:eastAsia="en-AU"/>
        </w:rPr>
      </w:pPr>
      <w:hyperlink w:anchor="_Toc176338806" w:history="1">
        <w:r w:rsidR="000D0D13" w:rsidRPr="008D150A">
          <w:rPr>
            <w:rStyle w:val="Hyperlink"/>
            <w:caps/>
            <w:smallCaps w:val="0"/>
            <w:noProof/>
          </w:rPr>
          <w:t>6.3</w:t>
        </w:r>
        <w:r w:rsidR="000D0D13" w:rsidRPr="008D150A">
          <w:rPr>
            <w:rFonts w:eastAsiaTheme="minorEastAsia"/>
            <w:caps/>
            <w:smallCaps w:val="0"/>
            <w:noProof/>
            <w:lang w:eastAsia="en-AU"/>
          </w:rPr>
          <w:tab/>
        </w:r>
        <w:r w:rsidR="000D0D13" w:rsidRPr="008D150A">
          <w:rPr>
            <w:rStyle w:val="Hyperlink"/>
            <w:caps/>
            <w:smallCaps w:val="0"/>
            <w:noProof/>
          </w:rPr>
          <w:t>scenario 2 – Transition out of irrigation (whole SYSTEM)</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_Toc176338806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42</w:t>
        </w:r>
        <w:r w:rsidR="000D0D13" w:rsidRPr="008D150A">
          <w:rPr>
            <w:caps/>
            <w:smallCaps w:val="0"/>
            <w:noProof/>
            <w:webHidden/>
          </w:rPr>
          <w:fldChar w:fldCharType="end"/>
        </w:r>
      </w:hyperlink>
    </w:p>
    <w:p w14:paraId="4560DC28" w14:textId="55F445B2" w:rsidR="000D0D13" w:rsidRPr="008D150A" w:rsidRDefault="007D6E8D">
      <w:pPr>
        <w:pStyle w:val="TOC2"/>
        <w:tabs>
          <w:tab w:val="left" w:pos="880"/>
          <w:tab w:val="right" w:leader="dot" w:pos="9016"/>
        </w:tabs>
        <w:rPr>
          <w:rFonts w:eastAsiaTheme="minorEastAsia"/>
          <w:caps/>
          <w:smallCaps w:val="0"/>
          <w:noProof/>
          <w:lang w:eastAsia="en-AU"/>
        </w:rPr>
      </w:pPr>
      <w:hyperlink w:anchor="_Toc176338807" w:history="1">
        <w:r w:rsidR="000D0D13" w:rsidRPr="008D150A">
          <w:rPr>
            <w:rStyle w:val="Hyperlink"/>
            <w:caps/>
            <w:smallCaps w:val="0"/>
            <w:noProof/>
          </w:rPr>
          <w:t>6.4</w:t>
        </w:r>
        <w:r w:rsidR="000D0D13" w:rsidRPr="008D150A">
          <w:rPr>
            <w:rFonts w:eastAsiaTheme="minorEastAsia"/>
            <w:caps/>
            <w:smallCaps w:val="0"/>
            <w:noProof/>
            <w:lang w:eastAsia="en-AU"/>
          </w:rPr>
          <w:tab/>
        </w:r>
        <w:r w:rsidR="000D0D13" w:rsidRPr="008D150A">
          <w:rPr>
            <w:rStyle w:val="Hyperlink"/>
            <w:caps/>
            <w:smallCaps w:val="0"/>
            <w:noProof/>
          </w:rPr>
          <w:t>scenario 3 – Remove or Reconnect all Services in Zone 5</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_Toc176338807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47</w:t>
        </w:r>
        <w:r w:rsidR="000D0D13" w:rsidRPr="008D150A">
          <w:rPr>
            <w:caps/>
            <w:smallCaps w:val="0"/>
            <w:noProof/>
            <w:webHidden/>
          </w:rPr>
          <w:fldChar w:fldCharType="end"/>
        </w:r>
      </w:hyperlink>
    </w:p>
    <w:p w14:paraId="2FEAB1B7" w14:textId="4AC71A51" w:rsidR="000D0D13" w:rsidRPr="008D150A" w:rsidRDefault="007D6E8D">
      <w:pPr>
        <w:pStyle w:val="TOC2"/>
        <w:tabs>
          <w:tab w:val="left" w:pos="880"/>
          <w:tab w:val="right" w:leader="dot" w:pos="9016"/>
        </w:tabs>
        <w:rPr>
          <w:rFonts w:eastAsiaTheme="minorEastAsia"/>
          <w:caps/>
          <w:smallCaps w:val="0"/>
          <w:noProof/>
          <w:lang w:eastAsia="en-AU"/>
        </w:rPr>
      </w:pPr>
      <w:hyperlink w:anchor="_Toc176338808" w:history="1">
        <w:r w:rsidR="000D0D13" w:rsidRPr="008D150A">
          <w:rPr>
            <w:rStyle w:val="Hyperlink"/>
            <w:caps/>
            <w:smallCaps w:val="0"/>
            <w:noProof/>
          </w:rPr>
          <w:t>6.5</w:t>
        </w:r>
        <w:r w:rsidR="000D0D13" w:rsidRPr="008D150A">
          <w:rPr>
            <w:rFonts w:eastAsiaTheme="minorEastAsia"/>
            <w:caps/>
            <w:smallCaps w:val="0"/>
            <w:noProof/>
            <w:lang w:eastAsia="en-AU"/>
          </w:rPr>
          <w:tab/>
        </w:r>
        <w:r w:rsidR="000D0D13" w:rsidRPr="008D150A">
          <w:rPr>
            <w:rStyle w:val="Hyperlink"/>
            <w:caps/>
            <w:smallCaps w:val="0"/>
            <w:noProof/>
          </w:rPr>
          <w:t>scenario 4 – Remove or Reconnect all Services in Zone 3</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_Toc176338808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52</w:t>
        </w:r>
        <w:r w:rsidR="000D0D13" w:rsidRPr="008D150A">
          <w:rPr>
            <w:caps/>
            <w:smallCaps w:val="0"/>
            <w:noProof/>
            <w:webHidden/>
          </w:rPr>
          <w:fldChar w:fldCharType="end"/>
        </w:r>
      </w:hyperlink>
    </w:p>
    <w:p w14:paraId="59B08262" w14:textId="6E8F1A99" w:rsidR="000D0D13" w:rsidRPr="008D150A" w:rsidRDefault="007D6E8D">
      <w:pPr>
        <w:pStyle w:val="TOC2"/>
        <w:tabs>
          <w:tab w:val="left" w:pos="880"/>
          <w:tab w:val="right" w:leader="dot" w:pos="9016"/>
        </w:tabs>
        <w:rPr>
          <w:rFonts w:eastAsiaTheme="minorEastAsia"/>
          <w:caps/>
          <w:smallCaps w:val="0"/>
          <w:noProof/>
          <w:lang w:eastAsia="en-AU"/>
        </w:rPr>
      </w:pPr>
      <w:hyperlink w:anchor="_Toc176338809" w:history="1">
        <w:r w:rsidR="000D0D13" w:rsidRPr="008D150A">
          <w:rPr>
            <w:rStyle w:val="Hyperlink"/>
            <w:caps/>
            <w:smallCaps w:val="0"/>
            <w:noProof/>
          </w:rPr>
          <w:t>6.6</w:t>
        </w:r>
        <w:r w:rsidR="000D0D13" w:rsidRPr="008D150A">
          <w:rPr>
            <w:rFonts w:eastAsiaTheme="minorEastAsia"/>
            <w:caps/>
            <w:smallCaps w:val="0"/>
            <w:noProof/>
            <w:lang w:eastAsia="en-AU"/>
          </w:rPr>
          <w:tab/>
        </w:r>
        <w:r w:rsidR="000D0D13" w:rsidRPr="008D150A">
          <w:rPr>
            <w:rStyle w:val="Hyperlink"/>
            <w:caps/>
            <w:smallCaps w:val="0"/>
            <w:noProof/>
          </w:rPr>
          <w:t>scenario 5 - Mokoan Pipeline Supply Channel Upgrades</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_Toc176338809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58</w:t>
        </w:r>
        <w:r w:rsidR="000D0D13" w:rsidRPr="008D150A">
          <w:rPr>
            <w:caps/>
            <w:smallCaps w:val="0"/>
            <w:noProof/>
            <w:webHidden/>
          </w:rPr>
          <w:fldChar w:fldCharType="end"/>
        </w:r>
      </w:hyperlink>
    </w:p>
    <w:p w14:paraId="6386DFB0" w14:textId="73579CEE" w:rsidR="000D0D13" w:rsidRPr="008D150A" w:rsidRDefault="007D6E8D">
      <w:pPr>
        <w:pStyle w:val="TOC2"/>
        <w:tabs>
          <w:tab w:val="left" w:pos="880"/>
          <w:tab w:val="right" w:leader="dot" w:pos="9016"/>
        </w:tabs>
        <w:rPr>
          <w:rFonts w:eastAsiaTheme="minorEastAsia"/>
          <w:caps/>
          <w:smallCaps w:val="0"/>
          <w:noProof/>
          <w:lang w:eastAsia="en-AU"/>
        </w:rPr>
      </w:pPr>
      <w:hyperlink w:anchor="_Toc176338810" w:history="1">
        <w:r w:rsidR="000D0D13" w:rsidRPr="008D150A">
          <w:rPr>
            <w:rStyle w:val="Hyperlink"/>
            <w:caps/>
            <w:smallCaps w:val="0"/>
            <w:noProof/>
          </w:rPr>
          <w:t>6.7</w:t>
        </w:r>
        <w:r w:rsidR="000D0D13" w:rsidRPr="008D150A">
          <w:rPr>
            <w:rFonts w:eastAsiaTheme="minorEastAsia"/>
            <w:caps/>
            <w:smallCaps w:val="0"/>
            <w:noProof/>
            <w:lang w:eastAsia="en-AU"/>
          </w:rPr>
          <w:tab/>
        </w:r>
        <w:r w:rsidR="000D0D13" w:rsidRPr="008D150A">
          <w:rPr>
            <w:rStyle w:val="Hyperlink"/>
            <w:caps/>
            <w:smallCaps w:val="0"/>
            <w:noProof/>
          </w:rPr>
          <w:t>scenario 6 – SYSTEMWIDE INITIATIVES</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_Toc176338810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63</w:t>
        </w:r>
        <w:r w:rsidR="000D0D13" w:rsidRPr="008D150A">
          <w:rPr>
            <w:caps/>
            <w:smallCaps w:val="0"/>
            <w:noProof/>
            <w:webHidden/>
          </w:rPr>
          <w:fldChar w:fldCharType="end"/>
        </w:r>
      </w:hyperlink>
    </w:p>
    <w:p w14:paraId="484046F7" w14:textId="09FAF9B0" w:rsidR="000D0D13" w:rsidRPr="008D150A" w:rsidRDefault="007D6E8D">
      <w:pPr>
        <w:pStyle w:val="TOC2"/>
        <w:tabs>
          <w:tab w:val="left" w:pos="880"/>
          <w:tab w:val="right" w:leader="dot" w:pos="9016"/>
        </w:tabs>
        <w:rPr>
          <w:rFonts w:eastAsiaTheme="minorEastAsia"/>
          <w:caps/>
          <w:smallCaps w:val="0"/>
          <w:noProof/>
          <w:lang w:eastAsia="en-AU"/>
        </w:rPr>
      </w:pPr>
      <w:hyperlink w:anchor="_Toc176338811" w:history="1">
        <w:r w:rsidR="000D0D13" w:rsidRPr="008D150A">
          <w:rPr>
            <w:rStyle w:val="Hyperlink"/>
            <w:caps/>
            <w:smallCaps w:val="0"/>
            <w:noProof/>
          </w:rPr>
          <w:t>6.8</w:t>
        </w:r>
        <w:r w:rsidR="000D0D13" w:rsidRPr="008D150A">
          <w:rPr>
            <w:rFonts w:eastAsiaTheme="minorEastAsia"/>
            <w:caps/>
            <w:smallCaps w:val="0"/>
            <w:noProof/>
            <w:lang w:eastAsia="en-AU"/>
          </w:rPr>
          <w:tab/>
        </w:r>
        <w:r w:rsidR="000D0D13" w:rsidRPr="008D150A">
          <w:rPr>
            <w:rStyle w:val="Hyperlink"/>
            <w:caps/>
            <w:smallCaps w:val="0"/>
            <w:noProof/>
          </w:rPr>
          <w:t>scenario 7 – SECURE ACCESS TO D&amp;S WATER</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_Toc176338811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68</w:t>
        </w:r>
        <w:r w:rsidR="000D0D13" w:rsidRPr="008D150A">
          <w:rPr>
            <w:caps/>
            <w:smallCaps w:val="0"/>
            <w:noProof/>
            <w:webHidden/>
          </w:rPr>
          <w:fldChar w:fldCharType="end"/>
        </w:r>
      </w:hyperlink>
    </w:p>
    <w:p w14:paraId="64EF5E60" w14:textId="43BB8F5E" w:rsidR="000D0D13" w:rsidRPr="008D150A" w:rsidRDefault="007D6E8D">
      <w:pPr>
        <w:pStyle w:val="TOC2"/>
        <w:tabs>
          <w:tab w:val="left" w:pos="880"/>
          <w:tab w:val="right" w:leader="dot" w:pos="9016"/>
        </w:tabs>
        <w:rPr>
          <w:rFonts w:eastAsiaTheme="minorEastAsia"/>
          <w:caps/>
          <w:smallCaps w:val="0"/>
          <w:noProof/>
          <w:lang w:eastAsia="en-AU"/>
        </w:rPr>
      </w:pPr>
      <w:hyperlink w:anchor="_Toc176338812" w:history="1">
        <w:r w:rsidR="000D0D13" w:rsidRPr="008D150A">
          <w:rPr>
            <w:rStyle w:val="Hyperlink"/>
            <w:caps/>
            <w:smallCaps w:val="0"/>
            <w:noProof/>
          </w:rPr>
          <w:t>6.9</w:t>
        </w:r>
        <w:r w:rsidR="000D0D13" w:rsidRPr="008D150A">
          <w:rPr>
            <w:rFonts w:eastAsiaTheme="minorEastAsia"/>
            <w:caps/>
            <w:smallCaps w:val="0"/>
            <w:noProof/>
            <w:lang w:eastAsia="en-AU"/>
          </w:rPr>
          <w:tab/>
        </w:r>
        <w:r w:rsidR="000D0D13" w:rsidRPr="008D150A">
          <w:rPr>
            <w:rStyle w:val="Hyperlink"/>
            <w:caps/>
            <w:smallCaps w:val="0"/>
            <w:noProof/>
          </w:rPr>
          <w:t>scenario 8: Combination option</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_Toc176338812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72</w:t>
        </w:r>
        <w:r w:rsidR="000D0D13" w:rsidRPr="008D150A">
          <w:rPr>
            <w:caps/>
            <w:smallCaps w:val="0"/>
            <w:noProof/>
            <w:webHidden/>
          </w:rPr>
          <w:fldChar w:fldCharType="end"/>
        </w:r>
      </w:hyperlink>
    </w:p>
    <w:p w14:paraId="4E047140" w14:textId="04B41013" w:rsidR="000D0D13" w:rsidRPr="008D150A" w:rsidRDefault="007D6E8D">
      <w:pPr>
        <w:pStyle w:val="TOC2"/>
        <w:tabs>
          <w:tab w:val="left" w:pos="880"/>
          <w:tab w:val="right" w:leader="dot" w:pos="9016"/>
        </w:tabs>
        <w:rPr>
          <w:rFonts w:eastAsiaTheme="minorEastAsia"/>
          <w:caps/>
          <w:smallCaps w:val="0"/>
          <w:noProof/>
          <w:lang w:eastAsia="en-AU"/>
        </w:rPr>
      </w:pPr>
      <w:hyperlink w:anchor="_Toc176338813" w:history="1">
        <w:r w:rsidR="000D0D13" w:rsidRPr="008D150A">
          <w:rPr>
            <w:rStyle w:val="Hyperlink"/>
            <w:caps/>
            <w:smallCaps w:val="0"/>
            <w:noProof/>
          </w:rPr>
          <w:t>6.10</w:t>
        </w:r>
        <w:r w:rsidR="000D0D13" w:rsidRPr="008D150A">
          <w:rPr>
            <w:rFonts w:eastAsiaTheme="minorEastAsia"/>
            <w:caps/>
            <w:smallCaps w:val="0"/>
            <w:noProof/>
            <w:lang w:eastAsia="en-AU"/>
          </w:rPr>
          <w:tab/>
        </w:r>
        <w:r w:rsidR="000D0D13" w:rsidRPr="008D150A">
          <w:rPr>
            <w:rStyle w:val="Hyperlink"/>
            <w:caps/>
            <w:smallCaps w:val="0"/>
            <w:noProof/>
          </w:rPr>
          <w:t>scenario 9: Extended combination option</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_Toc176338813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78</w:t>
        </w:r>
        <w:r w:rsidR="000D0D13" w:rsidRPr="008D150A">
          <w:rPr>
            <w:caps/>
            <w:smallCaps w:val="0"/>
            <w:noProof/>
            <w:webHidden/>
          </w:rPr>
          <w:fldChar w:fldCharType="end"/>
        </w:r>
      </w:hyperlink>
    </w:p>
    <w:p w14:paraId="1B797F11" w14:textId="2581AAA4" w:rsidR="000D0D13" w:rsidRPr="008D150A" w:rsidRDefault="007D6E8D">
      <w:pPr>
        <w:pStyle w:val="TOC2"/>
        <w:tabs>
          <w:tab w:val="left" w:pos="880"/>
          <w:tab w:val="right" w:leader="dot" w:pos="9016"/>
        </w:tabs>
        <w:rPr>
          <w:rFonts w:eastAsiaTheme="minorEastAsia"/>
          <w:caps/>
          <w:smallCaps w:val="0"/>
          <w:noProof/>
          <w:lang w:eastAsia="en-AU"/>
        </w:rPr>
      </w:pPr>
      <w:hyperlink w:anchor="_Toc176338814" w:history="1">
        <w:r w:rsidR="000D0D13" w:rsidRPr="008D150A">
          <w:rPr>
            <w:rStyle w:val="Hyperlink"/>
            <w:caps/>
            <w:smallCaps w:val="0"/>
            <w:noProof/>
          </w:rPr>
          <w:t>6.11</w:t>
        </w:r>
        <w:r w:rsidR="000D0D13" w:rsidRPr="008D150A">
          <w:rPr>
            <w:rFonts w:eastAsiaTheme="minorEastAsia"/>
            <w:caps/>
            <w:smallCaps w:val="0"/>
            <w:noProof/>
            <w:lang w:eastAsia="en-AU"/>
          </w:rPr>
          <w:tab/>
        </w:r>
        <w:r w:rsidR="000D0D13" w:rsidRPr="008D150A">
          <w:rPr>
            <w:rStyle w:val="Hyperlink"/>
            <w:caps/>
            <w:smallCaps w:val="0"/>
            <w:noProof/>
          </w:rPr>
          <w:t>Multi-criteria analysis</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_Toc176338814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83</w:t>
        </w:r>
        <w:r w:rsidR="000D0D13" w:rsidRPr="008D150A">
          <w:rPr>
            <w:caps/>
            <w:smallCaps w:val="0"/>
            <w:noProof/>
            <w:webHidden/>
          </w:rPr>
          <w:fldChar w:fldCharType="end"/>
        </w:r>
      </w:hyperlink>
    </w:p>
    <w:p w14:paraId="1F0C6859" w14:textId="66643291" w:rsidR="000D0D13" w:rsidRPr="008D150A" w:rsidRDefault="007D6E8D">
      <w:pPr>
        <w:pStyle w:val="TOC2"/>
        <w:tabs>
          <w:tab w:val="left" w:pos="880"/>
          <w:tab w:val="right" w:leader="dot" w:pos="9016"/>
        </w:tabs>
        <w:rPr>
          <w:rFonts w:eastAsiaTheme="minorEastAsia"/>
          <w:caps/>
          <w:smallCaps w:val="0"/>
          <w:noProof/>
          <w:lang w:eastAsia="en-AU"/>
        </w:rPr>
      </w:pPr>
      <w:hyperlink w:anchor="_Toc176338815" w:history="1">
        <w:r w:rsidR="000D0D13" w:rsidRPr="008D150A">
          <w:rPr>
            <w:rStyle w:val="Hyperlink"/>
            <w:caps/>
            <w:smallCaps w:val="0"/>
            <w:noProof/>
          </w:rPr>
          <w:t>6.12</w:t>
        </w:r>
        <w:r w:rsidR="000D0D13" w:rsidRPr="008D150A">
          <w:rPr>
            <w:rFonts w:eastAsiaTheme="minorEastAsia"/>
            <w:caps/>
            <w:smallCaps w:val="0"/>
            <w:noProof/>
            <w:lang w:eastAsia="en-AU"/>
          </w:rPr>
          <w:tab/>
        </w:r>
        <w:r w:rsidR="000D0D13" w:rsidRPr="008D150A">
          <w:rPr>
            <w:rStyle w:val="Hyperlink"/>
            <w:caps/>
            <w:smallCaps w:val="0"/>
            <w:noProof/>
          </w:rPr>
          <w:t>Multi-criteria analysis assessment and results</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_Toc176338815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83</w:t>
        </w:r>
        <w:r w:rsidR="000D0D13" w:rsidRPr="008D150A">
          <w:rPr>
            <w:caps/>
            <w:smallCaps w:val="0"/>
            <w:noProof/>
            <w:webHidden/>
          </w:rPr>
          <w:fldChar w:fldCharType="end"/>
        </w:r>
      </w:hyperlink>
    </w:p>
    <w:p w14:paraId="3A0BE883" w14:textId="0A8B3987" w:rsidR="000D0D13" w:rsidRPr="008D150A" w:rsidRDefault="007D6E8D">
      <w:pPr>
        <w:pStyle w:val="TOC2"/>
        <w:tabs>
          <w:tab w:val="left" w:pos="880"/>
          <w:tab w:val="right" w:leader="dot" w:pos="9016"/>
        </w:tabs>
        <w:rPr>
          <w:rFonts w:eastAsiaTheme="minorEastAsia"/>
          <w:caps/>
          <w:smallCaps w:val="0"/>
          <w:noProof/>
          <w:lang w:eastAsia="en-AU"/>
        </w:rPr>
      </w:pPr>
      <w:hyperlink w:anchor="_Toc176338816" w:history="1">
        <w:r w:rsidR="000D0D13" w:rsidRPr="008D150A">
          <w:rPr>
            <w:rStyle w:val="Hyperlink"/>
            <w:caps/>
            <w:smallCaps w:val="0"/>
            <w:noProof/>
          </w:rPr>
          <w:t>6.13</w:t>
        </w:r>
        <w:r w:rsidR="000D0D13" w:rsidRPr="008D150A">
          <w:rPr>
            <w:rFonts w:eastAsiaTheme="minorEastAsia"/>
            <w:caps/>
            <w:smallCaps w:val="0"/>
            <w:noProof/>
            <w:lang w:eastAsia="en-AU"/>
          </w:rPr>
          <w:tab/>
        </w:r>
        <w:r w:rsidR="000D0D13" w:rsidRPr="008D150A">
          <w:rPr>
            <w:rStyle w:val="Hyperlink"/>
            <w:caps/>
            <w:smallCaps w:val="0"/>
            <w:noProof/>
          </w:rPr>
          <w:t>mca analysis results</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_Toc176338816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87</w:t>
        </w:r>
        <w:r w:rsidR="000D0D13" w:rsidRPr="008D150A">
          <w:rPr>
            <w:caps/>
            <w:smallCaps w:val="0"/>
            <w:noProof/>
            <w:webHidden/>
          </w:rPr>
          <w:fldChar w:fldCharType="end"/>
        </w:r>
      </w:hyperlink>
    </w:p>
    <w:p w14:paraId="75E3BCAF" w14:textId="3DBF8E03" w:rsidR="000D0D13" w:rsidRPr="008D150A" w:rsidRDefault="007D6E8D">
      <w:pPr>
        <w:pStyle w:val="TOC1"/>
        <w:tabs>
          <w:tab w:val="left" w:pos="440"/>
          <w:tab w:val="right" w:leader="dot" w:pos="9016"/>
        </w:tabs>
        <w:rPr>
          <w:rFonts w:eastAsiaTheme="minorEastAsia"/>
          <w:b w:val="0"/>
          <w:noProof/>
          <w:lang w:eastAsia="en-AU"/>
        </w:rPr>
      </w:pPr>
      <w:hyperlink w:anchor="_Toc176338817" w:history="1">
        <w:r w:rsidR="000D0D13" w:rsidRPr="00C00FF5">
          <w:rPr>
            <w:rStyle w:val="Hyperlink"/>
            <w:noProof/>
          </w:rPr>
          <w:t>7</w:t>
        </w:r>
        <w:r w:rsidR="000D0D13" w:rsidRPr="008D150A">
          <w:rPr>
            <w:rFonts w:eastAsiaTheme="minorEastAsia"/>
            <w:b w:val="0"/>
            <w:noProof/>
            <w:lang w:eastAsia="en-AU"/>
          </w:rPr>
          <w:tab/>
        </w:r>
        <w:r w:rsidR="000D0D13" w:rsidRPr="00C00FF5">
          <w:rPr>
            <w:rStyle w:val="Hyperlink"/>
            <w:noProof/>
          </w:rPr>
          <w:t>ASSESSING THE OPTIONS (Value for Money)</w:t>
        </w:r>
        <w:r w:rsidR="000D0D13">
          <w:rPr>
            <w:noProof/>
            <w:webHidden/>
          </w:rPr>
          <w:tab/>
        </w:r>
        <w:r w:rsidR="000D0D13">
          <w:rPr>
            <w:noProof/>
            <w:webHidden/>
          </w:rPr>
          <w:fldChar w:fldCharType="begin"/>
        </w:r>
        <w:r w:rsidR="000D0D13">
          <w:rPr>
            <w:noProof/>
            <w:webHidden/>
          </w:rPr>
          <w:instrText xml:space="preserve"> PAGEREF _Toc176338817 \h </w:instrText>
        </w:r>
        <w:r w:rsidR="000D0D13">
          <w:rPr>
            <w:noProof/>
            <w:webHidden/>
          </w:rPr>
        </w:r>
        <w:r w:rsidR="000D0D13">
          <w:rPr>
            <w:noProof/>
            <w:webHidden/>
          </w:rPr>
          <w:fldChar w:fldCharType="separate"/>
        </w:r>
        <w:r w:rsidR="00612601">
          <w:rPr>
            <w:noProof/>
            <w:webHidden/>
          </w:rPr>
          <w:t>92</w:t>
        </w:r>
        <w:r w:rsidR="000D0D13">
          <w:rPr>
            <w:noProof/>
            <w:webHidden/>
          </w:rPr>
          <w:fldChar w:fldCharType="end"/>
        </w:r>
      </w:hyperlink>
    </w:p>
    <w:p w14:paraId="3CCA7046" w14:textId="41EFDEBD" w:rsidR="000D0D13" w:rsidRPr="008D150A" w:rsidRDefault="007D6E8D">
      <w:pPr>
        <w:pStyle w:val="TOC2"/>
        <w:tabs>
          <w:tab w:val="left" w:pos="880"/>
          <w:tab w:val="right" w:leader="dot" w:pos="9016"/>
        </w:tabs>
        <w:rPr>
          <w:rFonts w:eastAsiaTheme="minorEastAsia"/>
          <w:caps/>
          <w:smallCaps w:val="0"/>
          <w:noProof/>
          <w:lang w:eastAsia="en-AU"/>
        </w:rPr>
      </w:pPr>
      <w:hyperlink w:anchor="_Toc176338818" w:history="1">
        <w:r w:rsidR="000D0D13" w:rsidRPr="008D150A">
          <w:rPr>
            <w:rStyle w:val="Hyperlink"/>
            <w:caps/>
            <w:smallCaps w:val="0"/>
            <w:noProof/>
          </w:rPr>
          <w:t>7.1</w:t>
        </w:r>
        <w:r w:rsidR="000D0D13" w:rsidRPr="008D150A">
          <w:rPr>
            <w:rFonts w:eastAsiaTheme="minorEastAsia"/>
            <w:caps/>
            <w:smallCaps w:val="0"/>
            <w:noProof/>
            <w:lang w:eastAsia="en-AU"/>
          </w:rPr>
          <w:tab/>
        </w:r>
        <w:r w:rsidR="000D0D13" w:rsidRPr="008D150A">
          <w:rPr>
            <w:rStyle w:val="Hyperlink"/>
            <w:caps/>
            <w:smallCaps w:val="0"/>
            <w:noProof/>
          </w:rPr>
          <w:t>Cost Benefit Analysis overview</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_Toc176338818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92</w:t>
        </w:r>
        <w:r w:rsidR="000D0D13" w:rsidRPr="008D150A">
          <w:rPr>
            <w:caps/>
            <w:smallCaps w:val="0"/>
            <w:noProof/>
            <w:webHidden/>
          </w:rPr>
          <w:fldChar w:fldCharType="end"/>
        </w:r>
      </w:hyperlink>
    </w:p>
    <w:p w14:paraId="3D41FA15" w14:textId="72783AE6" w:rsidR="000D0D13" w:rsidRPr="008D150A" w:rsidRDefault="007D6E8D">
      <w:pPr>
        <w:pStyle w:val="TOC2"/>
        <w:tabs>
          <w:tab w:val="left" w:pos="880"/>
          <w:tab w:val="right" w:leader="dot" w:pos="9016"/>
        </w:tabs>
        <w:rPr>
          <w:rFonts w:eastAsiaTheme="minorEastAsia"/>
          <w:caps/>
          <w:smallCaps w:val="0"/>
          <w:noProof/>
          <w:lang w:eastAsia="en-AU"/>
        </w:rPr>
      </w:pPr>
      <w:hyperlink w:anchor="_Toc176338819" w:history="1">
        <w:r w:rsidR="000D0D13" w:rsidRPr="008D150A">
          <w:rPr>
            <w:rStyle w:val="Hyperlink"/>
            <w:caps/>
            <w:smallCaps w:val="0"/>
            <w:noProof/>
          </w:rPr>
          <w:t>7.2</w:t>
        </w:r>
        <w:r w:rsidR="000D0D13" w:rsidRPr="008D150A">
          <w:rPr>
            <w:rFonts w:eastAsiaTheme="minorEastAsia"/>
            <w:caps/>
            <w:smallCaps w:val="0"/>
            <w:noProof/>
            <w:lang w:eastAsia="en-AU"/>
          </w:rPr>
          <w:tab/>
        </w:r>
        <w:r w:rsidR="000D0D13" w:rsidRPr="008D150A">
          <w:rPr>
            <w:rStyle w:val="Hyperlink"/>
            <w:caps/>
            <w:smallCaps w:val="0"/>
            <w:noProof/>
          </w:rPr>
          <w:t>Interpretation of results</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_Toc176338819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93</w:t>
        </w:r>
        <w:r w:rsidR="000D0D13" w:rsidRPr="008D150A">
          <w:rPr>
            <w:caps/>
            <w:smallCaps w:val="0"/>
            <w:noProof/>
            <w:webHidden/>
          </w:rPr>
          <w:fldChar w:fldCharType="end"/>
        </w:r>
      </w:hyperlink>
    </w:p>
    <w:p w14:paraId="2723CA80" w14:textId="47AC1705" w:rsidR="000D0D13" w:rsidRPr="008D150A" w:rsidRDefault="007D6E8D">
      <w:pPr>
        <w:pStyle w:val="TOC2"/>
        <w:tabs>
          <w:tab w:val="left" w:pos="880"/>
          <w:tab w:val="right" w:leader="dot" w:pos="9016"/>
        </w:tabs>
        <w:rPr>
          <w:rFonts w:eastAsiaTheme="minorEastAsia"/>
          <w:caps/>
          <w:smallCaps w:val="0"/>
          <w:noProof/>
          <w:lang w:eastAsia="en-AU"/>
        </w:rPr>
      </w:pPr>
      <w:hyperlink w:anchor="_Toc176338820" w:history="1">
        <w:r w:rsidR="000D0D13" w:rsidRPr="008D150A">
          <w:rPr>
            <w:rStyle w:val="Hyperlink"/>
            <w:caps/>
            <w:smallCaps w:val="0"/>
            <w:noProof/>
          </w:rPr>
          <w:t>7.3</w:t>
        </w:r>
        <w:r w:rsidR="000D0D13" w:rsidRPr="008D150A">
          <w:rPr>
            <w:rFonts w:eastAsiaTheme="minorEastAsia"/>
            <w:caps/>
            <w:smallCaps w:val="0"/>
            <w:noProof/>
            <w:lang w:eastAsia="en-AU"/>
          </w:rPr>
          <w:tab/>
        </w:r>
        <w:r w:rsidR="000D0D13" w:rsidRPr="008D150A">
          <w:rPr>
            <w:rStyle w:val="Hyperlink"/>
            <w:caps/>
            <w:smallCaps w:val="0"/>
            <w:noProof/>
          </w:rPr>
          <w:t>Initial Cost Estimations</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_Toc176338820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93</w:t>
        </w:r>
        <w:r w:rsidR="000D0D13" w:rsidRPr="008D150A">
          <w:rPr>
            <w:caps/>
            <w:smallCaps w:val="0"/>
            <w:noProof/>
            <w:webHidden/>
          </w:rPr>
          <w:fldChar w:fldCharType="end"/>
        </w:r>
      </w:hyperlink>
    </w:p>
    <w:p w14:paraId="231C664C" w14:textId="0605710F" w:rsidR="000D0D13" w:rsidRPr="008D150A" w:rsidRDefault="007D6E8D">
      <w:pPr>
        <w:pStyle w:val="TOC2"/>
        <w:tabs>
          <w:tab w:val="left" w:pos="880"/>
          <w:tab w:val="right" w:leader="dot" w:pos="9016"/>
        </w:tabs>
        <w:rPr>
          <w:rFonts w:eastAsiaTheme="minorEastAsia"/>
          <w:caps/>
          <w:smallCaps w:val="0"/>
          <w:noProof/>
          <w:lang w:eastAsia="en-AU"/>
        </w:rPr>
      </w:pPr>
      <w:hyperlink w:anchor="_Toc176338821" w:history="1">
        <w:r w:rsidR="000D0D13" w:rsidRPr="008D150A">
          <w:rPr>
            <w:rStyle w:val="Hyperlink"/>
            <w:caps/>
            <w:smallCaps w:val="0"/>
            <w:noProof/>
          </w:rPr>
          <w:t>7.4</w:t>
        </w:r>
        <w:r w:rsidR="000D0D13" w:rsidRPr="008D150A">
          <w:rPr>
            <w:rFonts w:eastAsiaTheme="minorEastAsia"/>
            <w:caps/>
            <w:smallCaps w:val="0"/>
            <w:noProof/>
            <w:lang w:eastAsia="en-AU"/>
          </w:rPr>
          <w:tab/>
        </w:r>
        <w:r w:rsidR="000D0D13" w:rsidRPr="008D150A">
          <w:rPr>
            <w:rStyle w:val="Hyperlink"/>
            <w:caps/>
            <w:smallCaps w:val="0"/>
            <w:noProof/>
          </w:rPr>
          <w:t>Assumptions</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_Toc176338821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93</w:t>
        </w:r>
        <w:r w:rsidR="000D0D13" w:rsidRPr="008D150A">
          <w:rPr>
            <w:caps/>
            <w:smallCaps w:val="0"/>
            <w:noProof/>
            <w:webHidden/>
          </w:rPr>
          <w:fldChar w:fldCharType="end"/>
        </w:r>
      </w:hyperlink>
    </w:p>
    <w:p w14:paraId="138D2444" w14:textId="25DA5315" w:rsidR="000D0D13" w:rsidRPr="008D150A" w:rsidRDefault="007D6E8D">
      <w:pPr>
        <w:pStyle w:val="TOC2"/>
        <w:tabs>
          <w:tab w:val="left" w:pos="880"/>
          <w:tab w:val="right" w:leader="dot" w:pos="9016"/>
        </w:tabs>
        <w:rPr>
          <w:rFonts w:eastAsiaTheme="minorEastAsia"/>
          <w:caps/>
          <w:smallCaps w:val="0"/>
          <w:noProof/>
          <w:lang w:eastAsia="en-AU"/>
        </w:rPr>
      </w:pPr>
      <w:hyperlink w:anchor="_Toc176338822" w:history="1">
        <w:r w:rsidR="000D0D13" w:rsidRPr="008D150A">
          <w:rPr>
            <w:rStyle w:val="Hyperlink"/>
            <w:caps/>
            <w:smallCaps w:val="0"/>
            <w:noProof/>
          </w:rPr>
          <w:t>7.5</w:t>
        </w:r>
        <w:r w:rsidR="000D0D13" w:rsidRPr="008D150A">
          <w:rPr>
            <w:rFonts w:eastAsiaTheme="minorEastAsia"/>
            <w:caps/>
            <w:smallCaps w:val="0"/>
            <w:noProof/>
            <w:lang w:eastAsia="en-AU"/>
          </w:rPr>
          <w:tab/>
        </w:r>
        <w:r w:rsidR="000D0D13" w:rsidRPr="008D150A">
          <w:rPr>
            <w:rStyle w:val="Hyperlink"/>
            <w:caps/>
            <w:smallCaps w:val="0"/>
            <w:noProof/>
          </w:rPr>
          <w:t>LIMITATIONS</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_Toc176338822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105</w:t>
        </w:r>
        <w:r w:rsidR="000D0D13" w:rsidRPr="008D150A">
          <w:rPr>
            <w:caps/>
            <w:smallCaps w:val="0"/>
            <w:noProof/>
            <w:webHidden/>
          </w:rPr>
          <w:fldChar w:fldCharType="end"/>
        </w:r>
      </w:hyperlink>
    </w:p>
    <w:p w14:paraId="28B4F017" w14:textId="76D8B8B2" w:rsidR="000D0D13" w:rsidRPr="008D150A" w:rsidRDefault="007D6E8D">
      <w:pPr>
        <w:pStyle w:val="TOC1"/>
        <w:tabs>
          <w:tab w:val="left" w:pos="440"/>
          <w:tab w:val="right" w:leader="dot" w:pos="9016"/>
        </w:tabs>
        <w:rPr>
          <w:rFonts w:eastAsiaTheme="minorEastAsia"/>
          <w:b w:val="0"/>
          <w:noProof/>
          <w:lang w:eastAsia="en-AU"/>
        </w:rPr>
      </w:pPr>
      <w:hyperlink w:anchor="_Toc176338823" w:history="1">
        <w:r w:rsidR="000D0D13" w:rsidRPr="00C00FF5">
          <w:rPr>
            <w:rStyle w:val="Hyperlink"/>
            <w:noProof/>
          </w:rPr>
          <w:t>8</w:t>
        </w:r>
        <w:r w:rsidR="000D0D13" w:rsidRPr="008D150A">
          <w:rPr>
            <w:rFonts w:eastAsiaTheme="minorEastAsia"/>
            <w:b w:val="0"/>
            <w:noProof/>
            <w:lang w:eastAsia="en-AU"/>
          </w:rPr>
          <w:tab/>
        </w:r>
        <w:r w:rsidR="000D0D13" w:rsidRPr="00C00FF5">
          <w:rPr>
            <w:rStyle w:val="Hyperlink"/>
            <w:noProof/>
          </w:rPr>
          <w:t>Cost-Benefit Analysis results</w:t>
        </w:r>
        <w:r w:rsidR="000D0D13">
          <w:rPr>
            <w:noProof/>
            <w:webHidden/>
          </w:rPr>
          <w:tab/>
        </w:r>
        <w:r w:rsidR="000D0D13">
          <w:rPr>
            <w:noProof/>
            <w:webHidden/>
          </w:rPr>
          <w:fldChar w:fldCharType="begin"/>
        </w:r>
        <w:r w:rsidR="000D0D13">
          <w:rPr>
            <w:noProof/>
            <w:webHidden/>
          </w:rPr>
          <w:instrText xml:space="preserve"> PAGEREF _Toc176338823 \h </w:instrText>
        </w:r>
        <w:r w:rsidR="000D0D13">
          <w:rPr>
            <w:noProof/>
            <w:webHidden/>
          </w:rPr>
        </w:r>
        <w:r w:rsidR="000D0D13">
          <w:rPr>
            <w:noProof/>
            <w:webHidden/>
          </w:rPr>
          <w:fldChar w:fldCharType="separate"/>
        </w:r>
        <w:r w:rsidR="00612601">
          <w:rPr>
            <w:noProof/>
            <w:webHidden/>
          </w:rPr>
          <w:t>107</w:t>
        </w:r>
        <w:r w:rsidR="000D0D13">
          <w:rPr>
            <w:noProof/>
            <w:webHidden/>
          </w:rPr>
          <w:fldChar w:fldCharType="end"/>
        </w:r>
      </w:hyperlink>
    </w:p>
    <w:p w14:paraId="406B5C5A" w14:textId="12BAD852" w:rsidR="000D0D13" w:rsidRPr="008D150A" w:rsidRDefault="007D6E8D">
      <w:pPr>
        <w:pStyle w:val="TOC2"/>
        <w:tabs>
          <w:tab w:val="left" w:pos="880"/>
          <w:tab w:val="right" w:leader="dot" w:pos="9016"/>
        </w:tabs>
        <w:rPr>
          <w:rFonts w:eastAsiaTheme="minorEastAsia"/>
          <w:caps/>
          <w:smallCaps w:val="0"/>
          <w:noProof/>
          <w:lang w:eastAsia="en-AU"/>
        </w:rPr>
      </w:pPr>
      <w:hyperlink w:anchor="_Toc176338824" w:history="1">
        <w:r w:rsidR="000D0D13" w:rsidRPr="008D150A">
          <w:rPr>
            <w:rStyle w:val="Hyperlink"/>
            <w:caps/>
            <w:smallCaps w:val="0"/>
            <w:noProof/>
          </w:rPr>
          <w:t>8.1</w:t>
        </w:r>
        <w:r w:rsidR="000D0D13" w:rsidRPr="008D150A">
          <w:rPr>
            <w:rFonts w:eastAsiaTheme="minorEastAsia"/>
            <w:caps/>
            <w:smallCaps w:val="0"/>
            <w:noProof/>
            <w:lang w:eastAsia="en-AU"/>
          </w:rPr>
          <w:tab/>
        </w:r>
        <w:r w:rsidR="000D0D13" w:rsidRPr="008D150A">
          <w:rPr>
            <w:rStyle w:val="Hyperlink"/>
            <w:caps/>
            <w:smallCaps w:val="0"/>
            <w:noProof/>
          </w:rPr>
          <w:t>overview</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_Toc176338824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107</w:t>
        </w:r>
        <w:r w:rsidR="000D0D13" w:rsidRPr="008D150A">
          <w:rPr>
            <w:caps/>
            <w:smallCaps w:val="0"/>
            <w:noProof/>
            <w:webHidden/>
          </w:rPr>
          <w:fldChar w:fldCharType="end"/>
        </w:r>
      </w:hyperlink>
    </w:p>
    <w:p w14:paraId="71C2B2CC" w14:textId="6DACE053" w:rsidR="000D0D13" w:rsidRPr="008D150A" w:rsidRDefault="007D6E8D">
      <w:pPr>
        <w:pStyle w:val="TOC2"/>
        <w:tabs>
          <w:tab w:val="left" w:pos="880"/>
          <w:tab w:val="right" w:leader="dot" w:pos="9016"/>
        </w:tabs>
        <w:rPr>
          <w:rFonts w:eastAsiaTheme="minorEastAsia"/>
          <w:caps/>
          <w:smallCaps w:val="0"/>
          <w:noProof/>
          <w:lang w:eastAsia="en-AU"/>
        </w:rPr>
      </w:pPr>
      <w:hyperlink w:anchor="_Toc176338825" w:history="1">
        <w:r w:rsidR="000D0D13" w:rsidRPr="008D150A">
          <w:rPr>
            <w:rStyle w:val="Hyperlink"/>
            <w:caps/>
            <w:smallCaps w:val="0"/>
            <w:noProof/>
          </w:rPr>
          <w:t>8.2</w:t>
        </w:r>
        <w:r w:rsidR="000D0D13" w:rsidRPr="008D150A">
          <w:rPr>
            <w:rFonts w:eastAsiaTheme="minorEastAsia"/>
            <w:caps/>
            <w:smallCaps w:val="0"/>
            <w:noProof/>
            <w:lang w:eastAsia="en-AU"/>
          </w:rPr>
          <w:tab/>
        </w:r>
        <w:r w:rsidR="000D0D13" w:rsidRPr="008D150A">
          <w:rPr>
            <w:rStyle w:val="Hyperlink"/>
            <w:caps/>
            <w:smallCaps w:val="0"/>
            <w:noProof/>
          </w:rPr>
          <w:t>Impacts and assumptions</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_Toc176338825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107</w:t>
        </w:r>
        <w:r w:rsidR="000D0D13" w:rsidRPr="008D150A">
          <w:rPr>
            <w:caps/>
            <w:smallCaps w:val="0"/>
            <w:noProof/>
            <w:webHidden/>
          </w:rPr>
          <w:fldChar w:fldCharType="end"/>
        </w:r>
      </w:hyperlink>
    </w:p>
    <w:p w14:paraId="55522E99" w14:textId="25D0B582" w:rsidR="000D0D13" w:rsidRPr="008D150A" w:rsidRDefault="007D6E8D">
      <w:pPr>
        <w:pStyle w:val="TOC2"/>
        <w:tabs>
          <w:tab w:val="left" w:pos="880"/>
          <w:tab w:val="right" w:leader="dot" w:pos="9016"/>
        </w:tabs>
        <w:rPr>
          <w:rFonts w:eastAsiaTheme="minorEastAsia"/>
          <w:caps/>
          <w:smallCaps w:val="0"/>
          <w:noProof/>
          <w:lang w:eastAsia="en-AU"/>
        </w:rPr>
      </w:pPr>
      <w:hyperlink w:anchor="_Toc176338826" w:history="1">
        <w:r w:rsidR="000D0D13" w:rsidRPr="008D150A">
          <w:rPr>
            <w:rStyle w:val="Hyperlink"/>
            <w:caps/>
            <w:smallCaps w:val="0"/>
            <w:noProof/>
          </w:rPr>
          <w:t>8.3</w:t>
        </w:r>
        <w:r w:rsidR="000D0D13" w:rsidRPr="008D150A">
          <w:rPr>
            <w:rFonts w:eastAsiaTheme="minorEastAsia"/>
            <w:caps/>
            <w:smallCaps w:val="0"/>
            <w:noProof/>
            <w:lang w:eastAsia="en-AU"/>
          </w:rPr>
          <w:tab/>
        </w:r>
        <w:r w:rsidR="000D0D13" w:rsidRPr="008D150A">
          <w:rPr>
            <w:rStyle w:val="Hyperlink"/>
            <w:caps/>
            <w:smallCaps w:val="0"/>
            <w:noProof/>
          </w:rPr>
          <w:t>Capital costs</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_Toc176338826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108</w:t>
        </w:r>
        <w:r w:rsidR="000D0D13" w:rsidRPr="008D150A">
          <w:rPr>
            <w:caps/>
            <w:smallCaps w:val="0"/>
            <w:noProof/>
            <w:webHidden/>
          </w:rPr>
          <w:fldChar w:fldCharType="end"/>
        </w:r>
      </w:hyperlink>
    </w:p>
    <w:p w14:paraId="4CD29267" w14:textId="07A19319" w:rsidR="000D0D13" w:rsidRPr="008D150A" w:rsidRDefault="007D6E8D">
      <w:pPr>
        <w:pStyle w:val="TOC2"/>
        <w:tabs>
          <w:tab w:val="left" w:pos="880"/>
          <w:tab w:val="right" w:leader="dot" w:pos="9016"/>
        </w:tabs>
        <w:rPr>
          <w:rFonts w:eastAsiaTheme="minorEastAsia"/>
          <w:caps/>
          <w:smallCaps w:val="0"/>
          <w:noProof/>
          <w:lang w:eastAsia="en-AU"/>
        </w:rPr>
      </w:pPr>
      <w:hyperlink w:anchor="_Toc176338827" w:history="1">
        <w:r w:rsidR="000D0D13" w:rsidRPr="008D150A">
          <w:rPr>
            <w:rStyle w:val="Hyperlink"/>
            <w:caps/>
            <w:smallCaps w:val="0"/>
            <w:noProof/>
          </w:rPr>
          <w:t>8.4</w:t>
        </w:r>
        <w:r w:rsidR="000D0D13" w:rsidRPr="008D150A">
          <w:rPr>
            <w:rFonts w:eastAsiaTheme="minorEastAsia"/>
            <w:caps/>
            <w:smallCaps w:val="0"/>
            <w:noProof/>
            <w:lang w:eastAsia="en-AU"/>
          </w:rPr>
          <w:tab/>
        </w:r>
        <w:r w:rsidR="000D0D13" w:rsidRPr="008D150A">
          <w:rPr>
            <w:rStyle w:val="Hyperlink"/>
            <w:caps/>
            <w:smallCaps w:val="0"/>
            <w:noProof/>
          </w:rPr>
          <w:t>Operating and maintenance costs</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_Toc176338827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110</w:t>
        </w:r>
        <w:r w:rsidR="000D0D13" w:rsidRPr="008D150A">
          <w:rPr>
            <w:caps/>
            <w:smallCaps w:val="0"/>
            <w:noProof/>
            <w:webHidden/>
          </w:rPr>
          <w:fldChar w:fldCharType="end"/>
        </w:r>
      </w:hyperlink>
    </w:p>
    <w:p w14:paraId="454745B2" w14:textId="622C3290" w:rsidR="000D0D13" w:rsidRPr="008D150A" w:rsidRDefault="007D6E8D">
      <w:pPr>
        <w:pStyle w:val="TOC2"/>
        <w:tabs>
          <w:tab w:val="left" w:pos="880"/>
          <w:tab w:val="right" w:leader="dot" w:pos="9016"/>
        </w:tabs>
        <w:rPr>
          <w:rFonts w:eastAsiaTheme="minorEastAsia"/>
          <w:caps/>
          <w:smallCaps w:val="0"/>
          <w:noProof/>
          <w:lang w:eastAsia="en-AU"/>
        </w:rPr>
      </w:pPr>
      <w:hyperlink w:anchor="_Toc176338828" w:history="1">
        <w:r w:rsidR="000D0D13" w:rsidRPr="008D150A">
          <w:rPr>
            <w:rStyle w:val="Hyperlink"/>
            <w:caps/>
            <w:smallCaps w:val="0"/>
            <w:noProof/>
          </w:rPr>
          <w:t>8.5</w:t>
        </w:r>
        <w:r w:rsidR="000D0D13" w:rsidRPr="008D150A">
          <w:rPr>
            <w:rFonts w:eastAsiaTheme="minorEastAsia"/>
            <w:caps/>
            <w:smallCaps w:val="0"/>
            <w:noProof/>
            <w:lang w:eastAsia="en-AU"/>
          </w:rPr>
          <w:tab/>
        </w:r>
        <w:r w:rsidR="000D0D13" w:rsidRPr="008D150A">
          <w:rPr>
            <w:rStyle w:val="Hyperlink"/>
            <w:caps/>
            <w:smallCaps w:val="0"/>
            <w:noProof/>
          </w:rPr>
          <w:t>Agricultural productivity</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_Toc176338828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111</w:t>
        </w:r>
        <w:r w:rsidR="000D0D13" w:rsidRPr="008D150A">
          <w:rPr>
            <w:caps/>
            <w:smallCaps w:val="0"/>
            <w:noProof/>
            <w:webHidden/>
          </w:rPr>
          <w:fldChar w:fldCharType="end"/>
        </w:r>
      </w:hyperlink>
    </w:p>
    <w:p w14:paraId="5A49940E" w14:textId="39B41685" w:rsidR="000D0D13" w:rsidRPr="008D150A" w:rsidRDefault="007D6E8D">
      <w:pPr>
        <w:pStyle w:val="TOC2"/>
        <w:tabs>
          <w:tab w:val="left" w:pos="880"/>
          <w:tab w:val="right" w:leader="dot" w:pos="9016"/>
        </w:tabs>
        <w:rPr>
          <w:rFonts w:eastAsiaTheme="minorEastAsia"/>
          <w:caps/>
          <w:smallCaps w:val="0"/>
          <w:noProof/>
          <w:lang w:eastAsia="en-AU"/>
        </w:rPr>
      </w:pPr>
      <w:hyperlink w:anchor="_Toc176338829" w:history="1">
        <w:r w:rsidR="000D0D13" w:rsidRPr="008D150A">
          <w:rPr>
            <w:rStyle w:val="Hyperlink"/>
            <w:caps/>
            <w:smallCaps w:val="0"/>
            <w:noProof/>
          </w:rPr>
          <w:t>8.6</w:t>
        </w:r>
        <w:r w:rsidR="000D0D13" w:rsidRPr="008D150A">
          <w:rPr>
            <w:rFonts w:eastAsiaTheme="minorEastAsia"/>
            <w:caps/>
            <w:smallCaps w:val="0"/>
            <w:noProof/>
            <w:lang w:eastAsia="en-AU"/>
          </w:rPr>
          <w:tab/>
        </w:r>
        <w:r w:rsidR="000D0D13" w:rsidRPr="008D150A">
          <w:rPr>
            <w:rStyle w:val="Hyperlink"/>
            <w:caps/>
            <w:smallCaps w:val="0"/>
            <w:noProof/>
          </w:rPr>
          <w:t>Environmental impacts</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_Toc176338829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114</w:t>
        </w:r>
        <w:r w:rsidR="000D0D13" w:rsidRPr="008D150A">
          <w:rPr>
            <w:caps/>
            <w:smallCaps w:val="0"/>
            <w:noProof/>
            <w:webHidden/>
          </w:rPr>
          <w:fldChar w:fldCharType="end"/>
        </w:r>
      </w:hyperlink>
    </w:p>
    <w:p w14:paraId="53C1C77C" w14:textId="4322D4D6" w:rsidR="000D0D13" w:rsidRPr="008D150A" w:rsidRDefault="007D6E8D">
      <w:pPr>
        <w:pStyle w:val="TOC2"/>
        <w:tabs>
          <w:tab w:val="left" w:pos="880"/>
          <w:tab w:val="right" w:leader="dot" w:pos="9016"/>
        </w:tabs>
        <w:rPr>
          <w:rFonts w:eastAsiaTheme="minorEastAsia"/>
          <w:caps/>
          <w:smallCaps w:val="0"/>
          <w:noProof/>
          <w:lang w:eastAsia="en-AU"/>
        </w:rPr>
      </w:pPr>
      <w:hyperlink w:anchor="_Toc176338830" w:history="1">
        <w:r w:rsidR="000D0D13" w:rsidRPr="008D150A">
          <w:rPr>
            <w:rStyle w:val="Hyperlink"/>
            <w:caps/>
            <w:smallCaps w:val="0"/>
            <w:noProof/>
          </w:rPr>
          <w:t>8.7</w:t>
        </w:r>
        <w:r w:rsidR="000D0D13" w:rsidRPr="008D150A">
          <w:rPr>
            <w:rFonts w:eastAsiaTheme="minorEastAsia"/>
            <w:caps/>
            <w:smallCaps w:val="0"/>
            <w:noProof/>
            <w:lang w:eastAsia="en-AU"/>
          </w:rPr>
          <w:tab/>
        </w:r>
        <w:r w:rsidR="000D0D13" w:rsidRPr="008D150A">
          <w:rPr>
            <w:rStyle w:val="Hyperlink"/>
            <w:caps/>
            <w:smallCaps w:val="0"/>
            <w:noProof/>
          </w:rPr>
          <w:t>Results</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_Toc176338830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114</w:t>
        </w:r>
        <w:r w:rsidR="000D0D13" w:rsidRPr="008D150A">
          <w:rPr>
            <w:caps/>
            <w:smallCaps w:val="0"/>
            <w:noProof/>
            <w:webHidden/>
          </w:rPr>
          <w:fldChar w:fldCharType="end"/>
        </w:r>
      </w:hyperlink>
    </w:p>
    <w:p w14:paraId="4C0EB730" w14:textId="3DEB2EA7" w:rsidR="000D0D13" w:rsidRPr="008D150A" w:rsidRDefault="007D6E8D">
      <w:pPr>
        <w:pStyle w:val="TOC1"/>
        <w:tabs>
          <w:tab w:val="left" w:pos="440"/>
          <w:tab w:val="right" w:leader="dot" w:pos="9016"/>
        </w:tabs>
        <w:rPr>
          <w:rFonts w:eastAsiaTheme="minorEastAsia"/>
          <w:b w:val="0"/>
          <w:noProof/>
          <w:lang w:eastAsia="en-AU"/>
        </w:rPr>
      </w:pPr>
      <w:hyperlink w:anchor="_Toc176338831" w:history="1">
        <w:r w:rsidR="000D0D13" w:rsidRPr="00C00FF5">
          <w:rPr>
            <w:rStyle w:val="Hyperlink"/>
            <w:noProof/>
          </w:rPr>
          <w:t>9</w:t>
        </w:r>
        <w:r w:rsidR="000D0D13" w:rsidRPr="008D150A">
          <w:rPr>
            <w:rFonts w:eastAsiaTheme="minorEastAsia"/>
            <w:b w:val="0"/>
            <w:noProof/>
            <w:lang w:eastAsia="en-AU"/>
          </w:rPr>
          <w:tab/>
        </w:r>
        <w:r w:rsidR="000D0D13" w:rsidRPr="00C00FF5">
          <w:rPr>
            <w:rStyle w:val="Hyperlink"/>
            <w:noProof/>
          </w:rPr>
          <w:t>Risk Framework</w:t>
        </w:r>
        <w:r w:rsidR="000D0D13">
          <w:rPr>
            <w:noProof/>
            <w:webHidden/>
          </w:rPr>
          <w:tab/>
        </w:r>
        <w:r w:rsidR="000D0D13">
          <w:rPr>
            <w:noProof/>
            <w:webHidden/>
          </w:rPr>
          <w:fldChar w:fldCharType="begin"/>
        </w:r>
        <w:r w:rsidR="000D0D13">
          <w:rPr>
            <w:noProof/>
            <w:webHidden/>
          </w:rPr>
          <w:instrText xml:space="preserve"> PAGEREF _Toc176338831 \h </w:instrText>
        </w:r>
        <w:r w:rsidR="000D0D13">
          <w:rPr>
            <w:noProof/>
            <w:webHidden/>
          </w:rPr>
        </w:r>
        <w:r w:rsidR="000D0D13">
          <w:rPr>
            <w:noProof/>
            <w:webHidden/>
          </w:rPr>
          <w:fldChar w:fldCharType="separate"/>
        </w:r>
        <w:r w:rsidR="00612601">
          <w:rPr>
            <w:noProof/>
            <w:webHidden/>
          </w:rPr>
          <w:t>117</w:t>
        </w:r>
        <w:r w:rsidR="000D0D13">
          <w:rPr>
            <w:noProof/>
            <w:webHidden/>
          </w:rPr>
          <w:fldChar w:fldCharType="end"/>
        </w:r>
      </w:hyperlink>
    </w:p>
    <w:p w14:paraId="6B968FCA" w14:textId="23E814C9" w:rsidR="000D0D13" w:rsidRPr="008D150A" w:rsidRDefault="007D6E8D">
      <w:pPr>
        <w:pStyle w:val="TOC2"/>
        <w:tabs>
          <w:tab w:val="left" w:pos="880"/>
          <w:tab w:val="right" w:leader="dot" w:pos="9016"/>
        </w:tabs>
        <w:rPr>
          <w:rFonts w:eastAsiaTheme="minorEastAsia"/>
          <w:caps/>
          <w:smallCaps w:val="0"/>
          <w:noProof/>
          <w:lang w:eastAsia="en-AU"/>
        </w:rPr>
      </w:pPr>
      <w:hyperlink w:anchor="_Toc176338832" w:history="1">
        <w:r w:rsidR="000D0D13" w:rsidRPr="008D150A">
          <w:rPr>
            <w:rStyle w:val="Hyperlink"/>
            <w:caps/>
            <w:smallCaps w:val="0"/>
            <w:noProof/>
          </w:rPr>
          <w:t>9.1</w:t>
        </w:r>
        <w:r w:rsidR="000D0D13" w:rsidRPr="008D150A">
          <w:rPr>
            <w:rFonts w:eastAsiaTheme="minorEastAsia"/>
            <w:caps/>
            <w:smallCaps w:val="0"/>
            <w:noProof/>
            <w:lang w:eastAsia="en-AU"/>
          </w:rPr>
          <w:tab/>
        </w:r>
        <w:r w:rsidR="000D0D13" w:rsidRPr="008D150A">
          <w:rPr>
            <w:rStyle w:val="Hyperlink"/>
            <w:caps/>
            <w:smallCaps w:val="0"/>
            <w:noProof/>
          </w:rPr>
          <w:t>Risk Framework execution</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_Toc176338832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117</w:t>
        </w:r>
        <w:r w:rsidR="000D0D13" w:rsidRPr="008D150A">
          <w:rPr>
            <w:caps/>
            <w:smallCaps w:val="0"/>
            <w:noProof/>
            <w:webHidden/>
          </w:rPr>
          <w:fldChar w:fldCharType="end"/>
        </w:r>
      </w:hyperlink>
    </w:p>
    <w:p w14:paraId="0A17330B" w14:textId="30DA4F11" w:rsidR="000D0D13" w:rsidRPr="008D150A" w:rsidRDefault="007D6E8D">
      <w:pPr>
        <w:pStyle w:val="TOC2"/>
        <w:tabs>
          <w:tab w:val="left" w:pos="880"/>
          <w:tab w:val="right" w:leader="dot" w:pos="9016"/>
        </w:tabs>
        <w:rPr>
          <w:rFonts w:eastAsiaTheme="minorEastAsia"/>
          <w:caps/>
          <w:smallCaps w:val="0"/>
          <w:noProof/>
          <w:lang w:eastAsia="en-AU"/>
        </w:rPr>
      </w:pPr>
      <w:hyperlink w:anchor="_Toc176338833" w:history="1">
        <w:r w:rsidR="000D0D13" w:rsidRPr="008D150A">
          <w:rPr>
            <w:rStyle w:val="Hyperlink"/>
            <w:caps/>
            <w:smallCaps w:val="0"/>
            <w:noProof/>
          </w:rPr>
          <w:t>9.2</w:t>
        </w:r>
        <w:r w:rsidR="000D0D13" w:rsidRPr="008D150A">
          <w:rPr>
            <w:rFonts w:eastAsiaTheme="minorEastAsia"/>
            <w:caps/>
            <w:smallCaps w:val="0"/>
            <w:noProof/>
            <w:lang w:eastAsia="en-AU"/>
          </w:rPr>
          <w:tab/>
        </w:r>
        <w:r w:rsidR="000D0D13" w:rsidRPr="008D150A">
          <w:rPr>
            <w:rStyle w:val="Hyperlink"/>
            <w:caps/>
            <w:smallCaps w:val="0"/>
            <w:noProof/>
          </w:rPr>
          <w:t>Risk Development</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_Toc176338833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118</w:t>
        </w:r>
        <w:r w:rsidR="000D0D13" w:rsidRPr="008D150A">
          <w:rPr>
            <w:caps/>
            <w:smallCaps w:val="0"/>
            <w:noProof/>
            <w:webHidden/>
          </w:rPr>
          <w:fldChar w:fldCharType="end"/>
        </w:r>
      </w:hyperlink>
    </w:p>
    <w:p w14:paraId="370DEDCF" w14:textId="64B86A85" w:rsidR="000D0D13" w:rsidRPr="008D150A" w:rsidRDefault="007D6E8D">
      <w:pPr>
        <w:pStyle w:val="TOC2"/>
        <w:tabs>
          <w:tab w:val="left" w:pos="880"/>
          <w:tab w:val="right" w:leader="dot" w:pos="9016"/>
        </w:tabs>
        <w:rPr>
          <w:rFonts w:eastAsiaTheme="minorEastAsia"/>
          <w:caps/>
          <w:smallCaps w:val="0"/>
          <w:noProof/>
          <w:lang w:eastAsia="en-AU"/>
        </w:rPr>
      </w:pPr>
      <w:hyperlink w:anchor="_Toc176338834" w:history="1">
        <w:r w:rsidR="000D0D13" w:rsidRPr="008D150A">
          <w:rPr>
            <w:rStyle w:val="Hyperlink"/>
            <w:caps/>
            <w:smallCaps w:val="0"/>
            <w:noProof/>
          </w:rPr>
          <w:t>9.3</w:t>
        </w:r>
        <w:r w:rsidR="000D0D13" w:rsidRPr="008D150A">
          <w:rPr>
            <w:rFonts w:eastAsiaTheme="minorEastAsia"/>
            <w:caps/>
            <w:smallCaps w:val="0"/>
            <w:noProof/>
            <w:lang w:eastAsia="en-AU"/>
          </w:rPr>
          <w:tab/>
        </w:r>
        <w:r w:rsidR="000D0D13" w:rsidRPr="008D150A">
          <w:rPr>
            <w:rStyle w:val="Hyperlink"/>
            <w:caps/>
            <w:smallCaps w:val="0"/>
            <w:noProof/>
          </w:rPr>
          <w:t>Assessment criteria</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_Toc176338834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121</w:t>
        </w:r>
        <w:r w:rsidR="000D0D13" w:rsidRPr="008D150A">
          <w:rPr>
            <w:caps/>
            <w:smallCaps w:val="0"/>
            <w:noProof/>
            <w:webHidden/>
          </w:rPr>
          <w:fldChar w:fldCharType="end"/>
        </w:r>
      </w:hyperlink>
    </w:p>
    <w:p w14:paraId="2C68FC9C" w14:textId="2905E7F8" w:rsidR="000D0D13" w:rsidRPr="008D150A" w:rsidRDefault="007D6E8D">
      <w:pPr>
        <w:pStyle w:val="TOC1"/>
        <w:tabs>
          <w:tab w:val="left" w:pos="660"/>
          <w:tab w:val="right" w:leader="dot" w:pos="9016"/>
        </w:tabs>
        <w:rPr>
          <w:rFonts w:eastAsiaTheme="minorEastAsia"/>
          <w:b w:val="0"/>
          <w:noProof/>
          <w:lang w:eastAsia="en-AU"/>
        </w:rPr>
      </w:pPr>
      <w:hyperlink w:anchor="_Toc176338835" w:history="1">
        <w:r w:rsidR="000D0D13" w:rsidRPr="00C00FF5">
          <w:rPr>
            <w:rStyle w:val="Hyperlink"/>
            <w:noProof/>
          </w:rPr>
          <w:t>10</w:t>
        </w:r>
        <w:r w:rsidR="000D0D13" w:rsidRPr="008D150A">
          <w:rPr>
            <w:rFonts w:eastAsiaTheme="minorEastAsia"/>
            <w:b w:val="0"/>
            <w:noProof/>
            <w:lang w:eastAsia="en-AU"/>
          </w:rPr>
          <w:tab/>
        </w:r>
        <w:r w:rsidR="000D0D13" w:rsidRPr="00C00FF5">
          <w:rPr>
            <w:rStyle w:val="Hyperlink"/>
            <w:noProof/>
          </w:rPr>
          <w:t>BRINGING IT TOGETHER –  STUDY OUTCOMES AND NEXT STEPS</w:t>
        </w:r>
        <w:r w:rsidR="000D0D13">
          <w:rPr>
            <w:noProof/>
            <w:webHidden/>
          </w:rPr>
          <w:tab/>
        </w:r>
        <w:r w:rsidR="000D0D13">
          <w:rPr>
            <w:noProof/>
            <w:webHidden/>
          </w:rPr>
          <w:fldChar w:fldCharType="begin"/>
        </w:r>
        <w:r w:rsidR="000D0D13">
          <w:rPr>
            <w:noProof/>
            <w:webHidden/>
          </w:rPr>
          <w:instrText xml:space="preserve"> PAGEREF _Toc176338835 \h </w:instrText>
        </w:r>
        <w:r w:rsidR="000D0D13">
          <w:rPr>
            <w:noProof/>
            <w:webHidden/>
          </w:rPr>
        </w:r>
        <w:r w:rsidR="000D0D13">
          <w:rPr>
            <w:noProof/>
            <w:webHidden/>
          </w:rPr>
          <w:fldChar w:fldCharType="separate"/>
        </w:r>
        <w:r w:rsidR="00612601">
          <w:rPr>
            <w:noProof/>
            <w:webHidden/>
          </w:rPr>
          <w:t>123</w:t>
        </w:r>
        <w:r w:rsidR="000D0D13">
          <w:rPr>
            <w:noProof/>
            <w:webHidden/>
          </w:rPr>
          <w:fldChar w:fldCharType="end"/>
        </w:r>
      </w:hyperlink>
    </w:p>
    <w:p w14:paraId="52AFC16A" w14:textId="3E3370D9" w:rsidR="000D0D13" w:rsidRPr="008D150A" w:rsidRDefault="007D6E8D">
      <w:pPr>
        <w:pStyle w:val="TOC2"/>
        <w:tabs>
          <w:tab w:val="left" w:pos="880"/>
          <w:tab w:val="right" w:leader="dot" w:pos="9016"/>
        </w:tabs>
        <w:rPr>
          <w:rFonts w:eastAsiaTheme="minorEastAsia"/>
          <w:caps/>
          <w:smallCaps w:val="0"/>
          <w:noProof/>
          <w:lang w:eastAsia="en-AU"/>
        </w:rPr>
      </w:pPr>
      <w:hyperlink w:anchor="_Toc176338836" w:history="1">
        <w:r w:rsidR="000D0D13" w:rsidRPr="008D150A">
          <w:rPr>
            <w:rStyle w:val="Hyperlink"/>
            <w:caps/>
            <w:smallCaps w:val="0"/>
            <w:noProof/>
            <w:lang w:eastAsia="en-AU"/>
          </w:rPr>
          <w:t>10.1</w:t>
        </w:r>
        <w:r w:rsidR="000D0D13" w:rsidRPr="008D150A">
          <w:rPr>
            <w:rFonts w:eastAsiaTheme="minorEastAsia"/>
            <w:caps/>
            <w:smallCaps w:val="0"/>
            <w:noProof/>
            <w:lang w:eastAsia="en-AU"/>
          </w:rPr>
          <w:tab/>
        </w:r>
        <w:r w:rsidR="000D0D13" w:rsidRPr="008D150A">
          <w:rPr>
            <w:rStyle w:val="Hyperlink"/>
            <w:caps/>
            <w:smallCaps w:val="0"/>
            <w:noProof/>
            <w:lang w:eastAsia="en-AU"/>
          </w:rPr>
          <w:t>Study outcomes</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_Toc176338836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123</w:t>
        </w:r>
        <w:r w:rsidR="000D0D13" w:rsidRPr="008D150A">
          <w:rPr>
            <w:caps/>
            <w:smallCaps w:val="0"/>
            <w:noProof/>
            <w:webHidden/>
          </w:rPr>
          <w:fldChar w:fldCharType="end"/>
        </w:r>
      </w:hyperlink>
    </w:p>
    <w:p w14:paraId="3B9BEA0E" w14:textId="2BA8393D" w:rsidR="000D0D13" w:rsidRPr="008D150A" w:rsidRDefault="007D6E8D">
      <w:pPr>
        <w:pStyle w:val="TOC2"/>
        <w:tabs>
          <w:tab w:val="left" w:pos="880"/>
          <w:tab w:val="right" w:leader="dot" w:pos="9016"/>
        </w:tabs>
        <w:rPr>
          <w:rFonts w:eastAsiaTheme="minorEastAsia"/>
          <w:caps/>
          <w:smallCaps w:val="0"/>
          <w:noProof/>
          <w:lang w:eastAsia="en-AU"/>
        </w:rPr>
      </w:pPr>
      <w:hyperlink w:anchor="_Toc176338837" w:history="1">
        <w:r w:rsidR="000D0D13" w:rsidRPr="008D150A">
          <w:rPr>
            <w:rStyle w:val="Hyperlink"/>
            <w:caps/>
            <w:smallCaps w:val="0"/>
            <w:noProof/>
            <w:lang w:eastAsia="en-AU"/>
          </w:rPr>
          <w:t>10.2</w:t>
        </w:r>
        <w:r w:rsidR="000D0D13" w:rsidRPr="008D150A">
          <w:rPr>
            <w:rFonts w:eastAsiaTheme="minorEastAsia"/>
            <w:caps/>
            <w:smallCaps w:val="0"/>
            <w:noProof/>
            <w:lang w:eastAsia="en-AU"/>
          </w:rPr>
          <w:tab/>
        </w:r>
        <w:r w:rsidR="000D0D13" w:rsidRPr="008D150A">
          <w:rPr>
            <w:rStyle w:val="Hyperlink"/>
            <w:caps/>
            <w:smallCaps w:val="0"/>
            <w:noProof/>
            <w:lang w:eastAsia="en-AU"/>
          </w:rPr>
          <w:t>Alignment with Resilient Rivers Water Infrastructure Program objectives</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_Toc176338837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124</w:t>
        </w:r>
        <w:r w:rsidR="000D0D13" w:rsidRPr="008D150A">
          <w:rPr>
            <w:caps/>
            <w:smallCaps w:val="0"/>
            <w:noProof/>
            <w:webHidden/>
          </w:rPr>
          <w:fldChar w:fldCharType="end"/>
        </w:r>
      </w:hyperlink>
    </w:p>
    <w:p w14:paraId="676F002A" w14:textId="3DDEC191" w:rsidR="000D0D13" w:rsidRPr="008D150A" w:rsidRDefault="007D6E8D">
      <w:pPr>
        <w:pStyle w:val="TOC2"/>
        <w:tabs>
          <w:tab w:val="left" w:pos="880"/>
          <w:tab w:val="right" w:leader="dot" w:pos="9016"/>
        </w:tabs>
        <w:rPr>
          <w:rFonts w:eastAsiaTheme="minorEastAsia"/>
          <w:caps/>
          <w:smallCaps w:val="0"/>
          <w:noProof/>
          <w:lang w:eastAsia="en-AU"/>
        </w:rPr>
      </w:pPr>
      <w:hyperlink w:anchor="_Toc176338838" w:history="1">
        <w:r w:rsidR="000D0D13" w:rsidRPr="008D150A">
          <w:rPr>
            <w:rStyle w:val="Hyperlink"/>
            <w:caps/>
            <w:smallCaps w:val="0"/>
            <w:noProof/>
            <w:lang w:eastAsia="en-AU"/>
          </w:rPr>
          <w:t>10.3</w:t>
        </w:r>
        <w:r w:rsidR="000D0D13" w:rsidRPr="008D150A">
          <w:rPr>
            <w:rFonts w:eastAsiaTheme="minorEastAsia"/>
            <w:caps/>
            <w:smallCaps w:val="0"/>
            <w:noProof/>
            <w:lang w:eastAsia="en-AU"/>
          </w:rPr>
          <w:tab/>
        </w:r>
        <w:r w:rsidR="000D0D13" w:rsidRPr="008D150A">
          <w:rPr>
            <w:rStyle w:val="Hyperlink"/>
            <w:caps/>
            <w:smallCaps w:val="0"/>
            <w:noProof/>
            <w:lang w:eastAsia="en-AU"/>
          </w:rPr>
          <w:t>Considerations for future implementation</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_Toc176338838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125</w:t>
        </w:r>
        <w:r w:rsidR="000D0D13" w:rsidRPr="008D150A">
          <w:rPr>
            <w:caps/>
            <w:smallCaps w:val="0"/>
            <w:noProof/>
            <w:webHidden/>
          </w:rPr>
          <w:fldChar w:fldCharType="end"/>
        </w:r>
      </w:hyperlink>
    </w:p>
    <w:p w14:paraId="2866265F" w14:textId="1043E029" w:rsidR="000D0D13" w:rsidRPr="008D150A" w:rsidRDefault="007D6E8D">
      <w:pPr>
        <w:pStyle w:val="TOC2"/>
        <w:tabs>
          <w:tab w:val="left" w:pos="880"/>
          <w:tab w:val="right" w:leader="dot" w:pos="9016"/>
        </w:tabs>
        <w:rPr>
          <w:rFonts w:eastAsiaTheme="minorEastAsia"/>
          <w:caps/>
          <w:smallCaps w:val="0"/>
          <w:noProof/>
          <w:lang w:eastAsia="en-AU"/>
        </w:rPr>
      </w:pPr>
      <w:hyperlink w:anchor="_Toc176338839" w:history="1">
        <w:r w:rsidR="000D0D13" w:rsidRPr="008D150A">
          <w:rPr>
            <w:rStyle w:val="Hyperlink"/>
            <w:caps/>
            <w:smallCaps w:val="0"/>
            <w:noProof/>
          </w:rPr>
          <w:t>10.4</w:t>
        </w:r>
        <w:r w:rsidR="000D0D13" w:rsidRPr="008D150A">
          <w:rPr>
            <w:rFonts w:eastAsiaTheme="minorEastAsia"/>
            <w:caps/>
            <w:smallCaps w:val="0"/>
            <w:noProof/>
            <w:lang w:eastAsia="en-AU"/>
          </w:rPr>
          <w:tab/>
        </w:r>
        <w:r w:rsidR="000D0D13" w:rsidRPr="008D150A">
          <w:rPr>
            <w:rStyle w:val="Hyperlink"/>
            <w:caps/>
            <w:smallCaps w:val="0"/>
            <w:noProof/>
            <w:lang w:eastAsia="en-AU"/>
          </w:rPr>
          <w:t>Resilience</w:t>
        </w:r>
        <w:r w:rsidR="000D0D13" w:rsidRPr="008D150A">
          <w:rPr>
            <w:rStyle w:val="Hyperlink"/>
            <w:caps/>
            <w:smallCaps w:val="0"/>
            <w:noProof/>
          </w:rPr>
          <w:t xml:space="preserve"> to changing climate.</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_Toc176338839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125</w:t>
        </w:r>
        <w:r w:rsidR="000D0D13" w:rsidRPr="008D150A">
          <w:rPr>
            <w:caps/>
            <w:smallCaps w:val="0"/>
            <w:noProof/>
            <w:webHidden/>
          </w:rPr>
          <w:fldChar w:fldCharType="end"/>
        </w:r>
      </w:hyperlink>
    </w:p>
    <w:p w14:paraId="71DADF8D" w14:textId="5E75B450" w:rsidR="000D0D13" w:rsidRPr="008D150A" w:rsidRDefault="007D6E8D">
      <w:pPr>
        <w:pStyle w:val="TOC2"/>
        <w:tabs>
          <w:tab w:val="left" w:pos="880"/>
          <w:tab w:val="right" w:leader="dot" w:pos="9016"/>
        </w:tabs>
        <w:rPr>
          <w:rFonts w:eastAsiaTheme="minorEastAsia"/>
          <w:caps/>
          <w:smallCaps w:val="0"/>
          <w:noProof/>
          <w:lang w:eastAsia="en-AU"/>
        </w:rPr>
      </w:pPr>
      <w:hyperlink w:anchor="_Toc176338840" w:history="1">
        <w:r w:rsidR="000D0D13" w:rsidRPr="008D150A">
          <w:rPr>
            <w:rStyle w:val="Hyperlink"/>
            <w:caps/>
            <w:smallCaps w:val="0"/>
            <w:noProof/>
            <w:lang w:eastAsia="en-AU"/>
          </w:rPr>
          <w:t>10.5</w:t>
        </w:r>
        <w:r w:rsidR="000D0D13" w:rsidRPr="008D150A">
          <w:rPr>
            <w:rFonts w:eastAsiaTheme="minorEastAsia"/>
            <w:caps/>
            <w:smallCaps w:val="0"/>
            <w:noProof/>
            <w:lang w:eastAsia="en-AU"/>
          </w:rPr>
          <w:tab/>
        </w:r>
        <w:r w:rsidR="000D0D13" w:rsidRPr="008D150A">
          <w:rPr>
            <w:rStyle w:val="Hyperlink"/>
            <w:caps/>
            <w:smallCaps w:val="0"/>
            <w:noProof/>
            <w:lang w:eastAsia="en-AU"/>
          </w:rPr>
          <w:t>Detailed Business case - Governance, and resources to deliver program outcomes.</w:t>
        </w:r>
        <w:r w:rsidR="000D0D13" w:rsidRPr="008D150A">
          <w:rPr>
            <w:caps/>
            <w:smallCaps w:val="0"/>
            <w:noProof/>
            <w:webHidden/>
          </w:rPr>
          <w:tab/>
        </w:r>
        <w:r w:rsidR="000D0D13" w:rsidRPr="008D150A">
          <w:rPr>
            <w:caps/>
            <w:smallCaps w:val="0"/>
            <w:noProof/>
            <w:webHidden/>
          </w:rPr>
          <w:fldChar w:fldCharType="begin"/>
        </w:r>
        <w:r w:rsidR="000D0D13" w:rsidRPr="008D150A">
          <w:rPr>
            <w:caps/>
            <w:smallCaps w:val="0"/>
            <w:noProof/>
            <w:webHidden/>
          </w:rPr>
          <w:instrText xml:space="preserve"> PAGEREF _Toc176338840 \h </w:instrText>
        </w:r>
        <w:r w:rsidR="000D0D13" w:rsidRPr="008D150A">
          <w:rPr>
            <w:caps/>
            <w:smallCaps w:val="0"/>
            <w:noProof/>
            <w:webHidden/>
          </w:rPr>
        </w:r>
        <w:r w:rsidR="000D0D13" w:rsidRPr="008D150A">
          <w:rPr>
            <w:caps/>
            <w:smallCaps w:val="0"/>
            <w:noProof/>
            <w:webHidden/>
          </w:rPr>
          <w:fldChar w:fldCharType="separate"/>
        </w:r>
        <w:r w:rsidR="00612601">
          <w:rPr>
            <w:caps/>
            <w:smallCaps w:val="0"/>
            <w:noProof/>
            <w:webHidden/>
          </w:rPr>
          <w:t>128</w:t>
        </w:r>
        <w:r w:rsidR="000D0D13" w:rsidRPr="008D150A">
          <w:rPr>
            <w:caps/>
            <w:smallCaps w:val="0"/>
            <w:noProof/>
            <w:webHidden/>
          </w:rPr>
          <w:fldChar w:fldCharType="end"/>
        </w:r>
      </w:hyperlink>
    </w:p>
    <w:p w14:paraId="74BF2AA4" w14:textId="4DD95BCF" w:rsidR="000D0D13" w:rsidRPr="0080186F" w:rsidRDefault="007D6E8D">
      <w:pPr>
        <w:pStyle w:val="TOC1"/>
        <w:tabs>
          <w:tab w:val="left" w:pos="660"/>
          <w:tab w:val="right" w:leader="dot" w:pos="9016"/>
        </w:tabs>
        <w:rPr>
          <w:rFonts w:eastAsiaTheme="minorEastAsia"/>
          <w:b w:val="0"/>
          <w:caps w:val="0"/>
          <w:noProof/>
          <w:lang w:eastAsia="en-AU"/>
        </w:rPr>
      </w:pPr>
      <w:hyperlink w:anchor="_Toc176338841" w:history="1">
        <w:r w:rsidR="000D0D13" w:rsidRPr="00C00FF5">
          <w:rPr>
            <w:rStyle w:val="Hyperlink"/>
            <w:noProof/>
          </w:rPr>
          <w:t>11</w:t>
        </w:r>
        <w:r w:rsidR="000D0D13" w:rsidRPr="008D150A">
          <w:rPr>
            <w:rFonts w:eastAsiaTheme="minorEastAsia"/>
            <w:b w:val="0"/>
            <w:noProof/>
            <w:lang w:eastAsia="en-AU"/>
          </w:rPr>
          <w:tab/>
        </w:r>
        <w:r w:rsidR="000D0D13" w:rsidRPr="00C00FF5">
          <w:rPr>
            <w:rStyle w:val="Hyperlink"/>
            <w:noProof/>
          </w:rPr>
          <w:t>Conclusion</w:t>
        </w:r>
        <w:r w:rsidR="000D0D13">
          <w:rPr>
            <w:noProof/>
            <w:webHidden/>
          </w:rPr>
          <w:tab/>
        </w:r>
        <w:r w:rsidR="000D0D13">
          <w:rPr>
            <w:noProof/>
            <w:webHidden/>
          </w:rPr>
          <w:fldChar w:fldCharType="begin"/>
        </w:r>
        <w:r w:rsidR="000D0D13">
          <w:rPr>
            <w:noProof/>
            <w:webHidden/>
          </w:rPr>
          <w:instrText xml:space="preserve"> PAGEREF _Toc176338841 \h </w:instrText>
        </w:r>
        <w:r w:rsidR="000D0D13">
          <w:rPr>
            <w:noProof/>
            <w:webHidden/>
          </w:rPr>
        </w:r>
        <w:r w:rsidR="000D0D13">
          <w:rPr>
            <w:noProof/>
            <w:webHidden/>
          </w:rPr>
          <w:fldChar w:fldCharType="separate"/>
        </w:r>
        <w:r w:rsidR="00612601">
          <w:rPr>
            <w:noProof/>
            <w:webHidden/>
          </w:rPr>
          <w:t>134</w:t>
        </w:r>
        <w:r w:rsidR="000D0D13">
          <w:rPr>
            <w:noProof/>
            <w:webHidden/>
          </w:rPr>
          <w:fldChar w:fldCharType="end"/>
        </w:r>
      </w:hyperlink>
    </w:p>
    <w:p w14:paraId="7EEF242E" w14:textId="64D3D0AF" w:rsidR="00C458AF" w:rsidRDefault="00E9556A" w:rsidP="0030712D">
      <w:pPr>
        <w:keepNext/>
        <w:keepLines/>
        <w:tabs>
          <w:tab w:val="left" w:pos="7419"/>
        </w:tabs>
        <w:spacing w:before="0" w:after="0" w:line="240" w:lineRule="auto"/>
        <w:rPr>
          <w:rFonts w:asciiTheme="minorHAnsi" w:eastAsiaTheme="majorEastAsia" w:hAnsiTheme="minorHAnsi" w:cstheme="minorBidi"/>
          <w:b/>
          <w:bCs/>
          <w:caps/>
          <w:color w:val="FFFFFF" w:themeColor="background1"/>
          <w:kern w:val="0"/>
          <w:sz w:val="20"/>
          <w:szCs w:val="20"/>
          <w:lang w:val="en-US"/>
        </w:rPr>
      </w:pPr>
      <w:r w:rsidRPr="0080186F">
        <w:rPr>
          <w:rFonts w:asciiTheme="minorHAnsi" w:eastAsiaTheme="majorEastAsia" w:hAnsiTheme="minorHAnsi" w:cstheme="minorHAnsi"/>
          <w:color w:val="FFFFFF" w:themeColor="background1"/>
          <w:kern w:val="0"/>
          <w:sz w:val="20"/>
          <w:szCs w:val="20"/>
          <w:lang w:val="en-US"/>
        </w:rPr>
        <w:fldChar w:fldCharType="end"/>
      </w:r>
    </w:p>
    <w:p w14:paraId="79E66BC0" w14:textId="77777777" w:rsidR="00C458AF" w:rsidRDefault="00C458AF">
      <w:pPr>
        <w:spacing w:before="0"/>
        <w:rPr>
          <w:rFonts w:asciiTheme="minorHAnsi" w:eastAsiaTheme="majorEastAsia" w:hAnsiTheme="minorHAnsi" w:cstheme="minorBidi"/>
          <w:b/>
          <w:bCs/>
          <w:caps/>
          <w:color w:val="FFFFFF" w:themeColor="background1"/>
          <w:kern w:val="0"/>
          <w:sz w:val="20"/>
          <w:szCs w:val="20"/>
          <w:lang w:val="en-US"/>
        </w:rPr>
      </w:pPr>
      <w:r>
        <w:rPr>
          <w:rFonts w:asciiTheme="minorHAnsi" w:eastAsiaTheme="majorEastAsia" w:hAnsiTheme="minorHAnsi" w:cstheme="minorBidi"/>
          <w:b/>
          <w:bCs/>
          <w:caps/>
          <w:color w:val="FFFFFF" w:themeColor="background1"/>
          <w:kern w:val="0"/>
          <w:sz w:val="20"/>
          <w:szCs w:val="20"/>
          <w:lang w:val="en-US"/>
        </w:rPr>
        <w:br w:type="page"/>
      </w:r>
    </w:p>
    <w:p w14:paraId="12757C8B" w14:textId="215FA3BA" w:rsidR="00C20A58" w:rsidRDefault="00C20A58" w:rsidP="00C20A58">
      <w:pPr>
        <w:pStyle w:val="Acknowledgementheading"/>
        <w:tabs>
          <w:tab w:val="left" w:pos="8364"/>
        </w:tabs>
      </w:pPr>
      <w:r>
        <w:lastRenderedPageBreak/>
        <w:t>Acknowledgement</w:t>
      </w:r>
    </w:p>
    <w:p w14:paraId="403794DF" w14:textId="77777777" w:rsidR="00C20A58" w:rsidRDefault="00C20A58" w:rsidP="00C20A58">
      <w:pPr>
        <w:tabs>
          <w:tab w:val="left" w:pos="8364"/>
        </w:tabs>
        <w:spacing w:before="0"/>
        <w:contextualSpacing/>
        <w:rPr>
          <w:sz w:val="25"/>
          <w:szCs w:val="25"/>
        </w:rPr>
      </w:pPr>
      <w:r>
        <w:rPr>
          <w:sz w:val="25"/>
          <w:szCs w:val="25"/>
        </w:rPr>
        <w:t xml:space="preserve">Sequana acknowledges the Traditional Owners of Country </w:t>
      </w:r>
      <w:r>
        <w:rPr>
          <w:sz w:val="25"/>
          <w:szCs w:val="25"/>
        </w:rPr>
        <w:br/>
        <w:t xml:space="preserve">throughout Australia and pays respect to and recognises </w:t>
      </w:r>
      <w:r>
        <w:rPr>
          <w:sz w:val="25"/>
          <w:szCs w:val="25"/>
        </w:rPr>
        <w:br/>
        <w:t>the contribution from their Elders past and present.</w:t>
      </w:r>
    </w:p>
    <w:p w14:paraId="7C6A3B65" w14:textId="2F570794" w:rsidR="00C20A58" w:rsidRDefault="00C20A58">
      <w:pPr>
        <w:spacing w:before="0"/>
        <w:rPr>
          <w:rFonts w:asciiTheme="minorHAnsi" w:hAnsiTheme="minorHAnsi" w:cstheme="minorBidi"/>
        </w:rPr>
      </w:pPr>
    </w:p>
    <w:p w14:paraId="3602159C" w14:textId="5AFFFE22" w:rsidR="004A56F5" w:rsidRDefault="004A56F5" w:rsidP="00077AFF">
      <w:pPr>
        <w:keepNext/>
        <w:keepLines/>
        <w:spacing w:before="0" w:after="0" w:line="240" w:lineRule="auto"/>
        <w:rPr>
          <w:rFonts w:asciiTheme="minorHAnsi" w:hAnsiTheme="minorHAnsi" w:cstheme="minorBidi"/>
        </w:rPr>
      </w:pPr>
      <w:r>
        <w:rPr>
          <w:rFonts w:asciiTheme="minorHAnsi" w:hAnsiTheme="minorHAnsi" w:cstheme="minorBidi"/>
        </w:rPr>
        <w:lastRenderedPageBreak/>
        <w:t>Hon Harriet Shing MP</w:t>
      </w:r>
    </w:p>
    <w:p w14:paraId="0FC9ED4D" w14:textId="093DAFC6" w:rsidR="004A56F5" w:rsidRDefault="004A56F5" w:rsidP="00077AFF">
      <w:pPr>
        <w:keepNext/>
        <w:keepLines/>
        <w:spacing w:before="0" w:after="0" w:line="240" w:lineRule="auto"/>
        <w:rPr>
          <w:rFonts w:asciiTheme="minorHAnsi" w:hAnsiTheme="minorHAnsi" w:cstheme="minorBidi"/>
        </w:rPr>
      </w:pPr>
      <w:r>
        <w:rPr>
          <w:rFonts w:asciiTheme="minorHAnsi" w:hAnsiTheme="minorHAnsi" w:cstheme="minorBidi"/>
        </w:rPr>
        <w:t>Minister for Water</w:t>
      </w:r>
    </w:p>
    <w:p w14:paraId="1DB8856B" w14:textId="35DAA28A" w:rsidR="004A56F5" w:rsidRDefault="004A56F5" w:rsidP="00077AFF">
      <w:pPr>
        <w:keepNext/>
        <w:keepLines/>
        <w:spacing w:before="0" w:after="0" w:line="240" w:lineRule="auto"/>
        <w:rPr>
          <w:rFonts w:asciiTheme="minorHAnsi" w:hAnsiTheme="minorHAnsi" w:cstheme="minorBidi"/>
        </w:rPr>
      </w:pPr>
      <w:r>
        <w:rPr>
          <w:rFonts w:asciiTheme="minorHAnsi" w:hAnsiTheme="minorHAnsi" w:cstheme="minorBidi"/>
        </w:rPr>
        <w:t>Level 17</w:t>
      </w:r>
    </w:p>
    <w:p w14:paraId="00292515" w14:textId="10D3DC96" w:rsidR="004A56F5" w:rsidRDefault="004A56F5" w:rsidP="00077AFF">
      <w:pPr>
        <w:keepNext/>
        <w:keepLines/>
        <w:spacing w:before="0" w:after="0" w:line="240" w:lineRule="auto"/>
        <w:rPr>
          <w:rFonts w:asciiTheme="minorHAnsi" w:hAnsiTheme="minorHAnsi" w:cstheme="minorBidi"/>
        </w:rPr>
      </w:pPr>
      <w:r>
        <w:rPr>
          <w:rFonts w:asciiTheme="minorHAnsi" w:hAnsiTheme="minorHAnsi" w:cstheme="minorBidi"/>
        </w:rPr>
        <w:t>8 Nicholson Street</w:t>
      </w:r>
    </w:p>
    <w:p w14:paraId="4B08656B" w14:textId="77777777" w:rsidR="00077AFF" w:rsidRDefault="004A56F5" w:rsidP="00077AFF">
      <w:pPr>
        <w:keepNext/>
        <w:keepLines/>
        <w:spacing w:before="0" w:after="0" w:line="240" w:lineRule="auto"/>
        <w:rPr>
          <w:rFonts w:asciiTheme="minorHAnsi" w:hAnsiTheme="minorHAnsi" w:cstheme="minorBidi"/>
        </w:rPr>
      </w:pPr>
      <w:r>
        <w:rPr>
          <w:rFonts w:asciiTheme="minorHAnsi" w:hAnsiTheme="minorHAnsi" w:cstheme="minorBidi"/>
        </w:rPr>
        <w:t>East Melbourne</w:t>
      </w:r>
      <w:r w:rsidR="00077AFF">
        <w:rPr>
          <w:rFonts w:asciiTheme="minorHAnsi" w:hAnsiTheme="minorHAnsi" w:cstheme="minorBidi"/>
        </w:rPr>
        <w:t xml:space="preserve"> </w:t>
      </w:r>
    </w:p>
    <w:p w14:paraId="2845859E" w14:textId="04F3628C" w:rsidR="004A56F5" w:rsidRDefault="004A56F5" w:rsidP="00077AFF">
      <w:pPr>
        <w:keepNext/>
        <w:keepLines/>
        <w:spacing w:before="0" w:after="0" w:line="240" w:lineRule="auto"/>
        <w:rPr>
          <w:rFonts w:asciiTheme="minorHAnsi" w:hAnsiTheme="minorHAnsi" w:cstheme="minorBidi"/>
        </w:rPr>
      </w:pPr>
      <w:r>
        <w:rPr>
          <w:rFonts w:asciiTheme="minorHAnsi" w:hAnsiTheme="minorHAnsi" w:cstheme="minorBidi"/>
        </w:rPr>
        <w:t>Victoria</w:t>
      </w:r>
      <w:r w:rsidR="00077AFF">
        <w:rPr>
          <w:rFonts w:asciiTheme="minorHAnsi" w:hAnsiTheme="minorHAnsi" w:cstheme="minorBidi"/>
        </w:rPr>
        <w:t>, 3002</w:t>
      </w:r>
    </w:p>
    <w:p w14:paraId="26961D2D" w14:textId="6474BF8B" w:rsidR="00077AFF" w:rsidRDefault="00077AFF" w:rsidP="00D909A7">
      <w:pPr>
        <w:keepNext/>
        <w:keepLines/>
        <w:spacing w:line="240" w:lineRule="auto"/>
        <w:rPr>
          <w:rFonts w:asciiTheme="minorHAnsi" w:hAnsiTheme="minorHAnsi" w:cstheme="minorBidi"/>
        </w:rPr>
      </w:pPr>
      <w:r>
        <w:rPr>
          <w:rFonts w:asciiTheme="minorHAnsi" w:hAnsiTheme="minorHAnsi" w:cstheme="minorBidi"/>
        </w:rPr>
        <w:t>Dear Minister Shing,</w:t>
      </w:r>
    </w:p>
    <w:p w14:paraId="6744F404" w14:textId="08184830" w:rsidR="00140CFC" w:rsidRPr="00140CFC" w:rsidRDefault="003A5ACF" w:rsidP="00D909A7">
      <w:pPr>
        <w:keepNext/>
        <w:keepLines/>
        <w:spacing w:line="240" w:lineRule="auto"/>
        <w:rPr>
          <w:rFonts w:asciiTheme="minorHAnsi" w:hAnsiTheme="minorHAnsi" w:cstheme="minorBidi"/>
        </w:rPr>
      </w:pPr>
      <w:r w:rsidRPr="00140CFC">
        <w:rPr>
          <w:rFonts w:asciiTheme="minorHAnsi" w:hAnsiTheme="minorHAnsi" w:cstheme="minorBidi"/>
        </w:rPr>
        <w:t xml:space="preserve">We, the members of the Broken Reconfiguration Feasibility Study Consultative Committee, wrote to you last year to extend our heartfelt gratitude for your support and dedication to the improvement of our water supply system. </w:t>
      </w:r>
    </w:p>
    <w:p w14:paraId="4E7310D0" w14:textId="39441FF6" w:rsidR="00140CFC" w:rsidRDefault="003A5ACF" w:rsidP="00D909A7">
      <w:pPr>
        <w:keepNext/>
        <w:keepLines/>
        <w:spacing w:line="240" w:lineRule="auto"/>
        <w:rPr>
          <w:rFonts w:asciiTheme="minorHAnsi" w:hAnsiTheme="minorHAnsi" w:cstheme="minorBidi"/>
        </w:rPr>
      </w:pPr>
      <w:r w:rsidRPr="00140CFC">
        <w:rPr>
          <w:rFonts w:asciiTheme="minorHAnsi" w:hAnsiTheme="minorHAnsi" w:cstheme="minorBidi"/>
        </w:rPr>
        <w:t xml:space="preserve">As you know, our system has become highly reliant on annual conditions, with increasing challenges </w:t>
      </w:r>
      <w:r w:rsidR="00452DE4">
        <w:rPr>
          <w:rFonts w:asciiTheme="minorHAnsi" w:hAnsiTheme="minorHAnsi" w:cstheme="minorBidi"/>
        </w:rPr>
        <w:t xml:space="preserve">imminent </w:t>
      </w:r>
      <w:r w:rsidRPr="00140CFC">
        <w:rPr>
          <w:rFonts w:asciiTheme="minorHAnsi" w:hAnsiTheme="minorHAnsi" w:cstheme="minorBidi"/>
        </w:rPr>
        <w:t>as we face a future with reduced water availability. With your support, we have been able to make progress in our commitment to finding a workable solution that draws on both community and specialist insights to arrive at a system reconfiguration that can support the region’s long-term needs.</w:t>
      </w:r>
    </w:p>
    <w:p w14:paraId="78E3F7F0" w14:textId="1E63AF67" w:rsidR="00140CFC" w:rsidRPr="00140CFC" w:rsidRDefault="003A5ACF" w:rsidP="00D909A7">
      <w:pPr>
        <w:keepNext/>
        <w:keepLines/>
        <w:spacing w:line="240" w:lineRule="auto"/>
        <w:rPr>
          <w:rFonts w:asciiTheme="minorHAnsi" w:hAnsiTheme="minorHAnsi" w:cstheme="minorBidi"/>
        </w:rPr>
      </w:pPr>
      <w:r w:rsidRPr="00140CFC">
        <w:rPr>
          <w:rFonts w:asciiTheme="minorHAnsi" w:hAnsiTheme="minorHAnsi" w:cstheme="minorBidi"/>
        </w:rPr>
        <w:t xml:space="preserve">Throughout the development and now finalisation of the feasibility study, we have worked closely with the Department of Energy, Environment and Climate </w:t>
      </w:r>
      <w:r w:rsidR="00064395">
        <w:rPr>
          <w:rFonts w:asciiTheme="minorHAnsi" w:hAnsiTheme="minorHAnsi" w:cstheme="minorBidi"/>
        </w:rPr>
        <w:t>Action</w:t>
      </w:r>
      <w:r w:rsidRPr="00140CFC">
        <w:rPr>
          <w:rFonts w:asciiTheme="minorHAnsi" w:hAnsiTheme="minorHAnsi" w:cstheme="minorBidi"/>
        </w:rPr>
        <w:t>, Goulburn-Murray Water and its specialist advisors to explore system reconfiguration options to support the community to plan for a responsible, prosperous and more certain future.</w:t>
      </w:r>
    </w:p>
    <w:p w14:paraId="7C7E736B" w14:textId="6F9DD1B4" w:rsidR="00140CFC" w:rsidRDefault="003A5ACF" w:rsidP="00D909A7">
      <w:pPr>
        <w:keepNext/>
        <w:keepLines/>
        <w:spacing w:line="240" w:lineRule="auto"/>
        <w:rPr>
          <w:rFonts w:asciiTheme="minorHAnsi" w:hAnsiTheme="minorHAnsi" w:cstheme="minorBidi"/>
        </w:rPr>
      </w:pPr>
      <w:r w:rsidRPr="00140CFC">
        <w:rPr>
          <w:rFonts w:asciiTheme="minorHAnsi" w:hAnsiTheme="minorHAnsi" w:cstheme="minorBidi"/>
        </w:rPr>
        <w:t>We can confirm our contributions have been provided in good faith and our diverse views reflected in the work of the study team. We have had robust</w:t>
      </w:r>
      <w:r w:rsidR="00542CCF">
        <w:rPr>
          <w:rFonts w:asciiTheme="minorHAnsi" w:hAnsiTheme="minorHAnsi" w:cstheme="minorBidi"/>
        </w:rPr>
        <w:t>,</w:t>
      </w:r>
      <w:r w:rsidRPr="00140CFC">
        <w:rPr>
          <w:rFonts w:asciiTheme="minorHAnsi" w:hAnsiTheme="minorHAnsi" w:cstheme="minorBidi"/>
        </w:rPr>
        <w:t xml:space="preserve"> yet respectful discussions, </w:t>
      </w:r>
      <w:r w:rsidR="00542CCF">
        <w:rPr>
          <w:rFonts w:asciiTheme="minorHAnsi" w:hAnsiTheme="minorHAnsi" w:cstheme="minorBidi"/>
        </w:rPr>
        <w:t>holding</w:t>
      </w:r>
      <w:r w:rsidRPr="00140CFC">
        <w:rPr>
          <w:rFonts w:asciiTheme="minorHAnsi" w:hAnsiTheme="minorHAnsi" w:cstheme="minorBidi"/>
        </w:rPr>
        <w:t xml:space="preserve"> the study team and each other to a high standard of scrutiny, as the importance of the task demands. </w:t>
      </w:r>
    </w:p>
    <w:p w14:paraId="2794E385" w14:textId="4ADCF58F" w:rsidR="00140CFC" w:rsidRDefault="003A5ACF" w:rsidP="00D909A7">
      <w:pPr>
        <w:keepNext/>
        <w:keepLines/>
        <w:spacing w:line="240" w:lineRule="auto"/>
        <w:rPr>
          <w:rFonts w:asciiTheme="minorHAnsi" w:hAnsiTheme="minorHAnsi" w:cstheme="minorBidi"/>
        </w:rPr>
      </w:pPr>
      <w:r w:rsidRPr="00140CFC">
        <w:rPr>
          <w:rFonts w:asciiTheme="minorHAnsi" w:hAnsiTheme="minorHAnsi" w:cstheme="minorBidi"/>
        </w:rPr>
        <w:t>The Broken Reconfiguration Feasibility Study undertook extensive consultation with the community</w:t>
      </w:r>
      <w:r w:rsidR="003F6D87">
        <w:rPr>
          <w:rFonts w:asciiTheme="minorHAnsi" w:hAnsiTheme="minorHAnsi" w:cstheme="minorBidi"/>
        </w:rPr>
        <w:t>, allowing</w:t>
      </w:r>
      <w:r w:rsidRPr="00140CFC">
        <w:rPr>
          <w:rFonts w:asciiTheme="minorHAnsi" w:hAnsiTheme="minorHAnsi" w:cstheme="minorBidi"/>
        </w:rPr>
        <w:t xml:space="preserve"> it to methodically assess and present a series of feasible reconfiguration option packages using a combination of engagement insights, modelling and data analysis. We believe the feasibility study reflects the communit</w:t>
      </w:r>
      <w:r w:rsidR="00FA1908">
        <w:rPr>
          <w:rFonts w:asciiTheme="minorHAnsi" w:hAnsiTheme="minorHAnsi" w:cstheme="minorBidi"/>
        </w:rPr>
        <w:t>y’s</w:t>
      </w:r>
      <w:r w:rsidRPr="00140CFC">
        <w:rPr>
          <w:rFonts w:asciiTheme="minorHAnsi" w:hAnsiTheme="minorHAnsi" w:cstheme="minorBidi"/>
        </w:rPr>
        <w:t xml:space="preserve"> want for change, </w:t>
      </w:r>
      <w:r w:rsidR="00FA1908">
        <w:rPr>
          <w:rFonts w:asciiTheme="minorHAnsi" w:hAnsiTheme="minorHAnsi" w:cstheme="minorBidi"/>
        </w:rPr>
        <w:t>outcomes of</w:t>
      </w:r>
      <w:r w:rsidRPr="00140CFC">
        <w:rPr>
          <w:rFonts w:asciiTheme="minorHAnsi" w:hAnsiTheme="minorHAnsi" w:cstheme="minorBidi"/>
        </w:rPr>
        <w:t xml:space="preserve"> which include</w:t>
      </w:r>
      <w:r w:rsidR="00A62159">
        <w:rPr>
          <w:rFonts w:asciiTheme="minorHAnsi" w:hAnsiTheme="minorHAnsi" w:cstheme="minorBidi"/>
        </w:rPr>
        <w:t>/</w:t>
      </w:r>
      <w:r w:rsidRPr="00140CFC">
        <w:rPr>
          <w:rFonts w:asciiTheme="minorHAnsi" w:hAnsiTheme="minorHAnsi" w:cstheme="minorBidi"/>
        </w:rPr>
        <w:t>s</w:t>
      </w:r>
      <w:r w:rsidR="00A62159">
        <w:rPr>
          <w:rFonts w:asciiTheme="minorHAnsi" w:hAnsiTheme="minorHAnsi" w:cstheme="minorBidi"/>
        </w:rPr>
        <w:t>:</w:t>
      </w:r>
      <w:r w:rsidRPr="00140CFC">
        <w:rPr>
          <w:rFonts w:asciiTheme="minorHAnsi" w:hAnsiTheme="minorHAnsi" w:cstheme="minorBidi"/>
        </w:rPr>
        <w:t xml:space="preserve"> improved stock and domestic reliability, opportunity for continued irrigation, improved water quality, environmental outcomes and the opportunity for irrigators to transition away from irrigation. </w:t>
      </w:r>
    </w:p>
    <w:p w14:paraId="2B128DCA" w14:textId="1951E669" w:rsidR="00140CFC" w:rsidRDefault="003A5ACF" w:rsidP="00D909A7">
      <w:pPr>
        <w:keepNext/>
        <w:keepLines/>
        <w:spacing w:line="240" w:lineRule="auto"/>
        <w:rPr>
          <w:rFonts w:asciiTheme="minorHAnsi" w:hAnsiTheme="minorHAnsi" w:cstheme="minorBidi"/>
        </w:rPr>
      </w:pPr>
      <w:r w:rsidRPr="00140CFC">
        <w:rPr>
          <w:rFonts w:asciiTheme="minorHAnsi" w:hAnsiTheme="minorHAnsi" w:cstheme="minorBidi"/>
        </w:rPr>
        <w:t>From the consultation undertaken, the consultative committee unanimously agree there is enough community support to seek funding to develop a detailed business case. We believe this project aligns with the principles of Victoria’s Planning Our Basin Future Together prospectus and would be suitable to be considered for funding by the Commonwealth under the Basin Plan.</w:t>
      </w:r>
    </w:p>
    <w:p w14:paraId="2B3B1C76" w14:textId="50DEF4A0" w:rsidR="003A5ACF" w:rsidRPr="00140CFC" w:rsidRDefault="003A5ACF" w:rsidP="00D909A7">
      <w:pPr>
        <w:keepNext/>
        <w:keepLines/>
        <w:spacing w:line="240" w:lineRule="auto"/>
        <w:rPr>
          <w:rFonts w:asciiTheme="minorHAnsi" w:hAnsiTheme="minorHAnsi" w:cstheme="minorBidi"/>
        </w:rPr>
      </w:pPr>
      <w:r w:rsidRPr="00140CFC">
        <w:rPr>
          <w:rFonts w:asciiTheme="minorHAnsi" w:hAnsiTheme="minorHAnsi" w:cstheme="minorBidi"/>
        </w:rPr>
        <w:t>Subject to your consideration of the feasibility study and release publicly we would be pleased to support you in finding funding opportunities to progress this important work.</w:t>
      </w:r>
    </w:p>
    <w:p w14:paraId="76E8F0E5" w14:textId="34BE51BE" w:rsidR="003A5ACF" w:rsidRPr="00140CFC" w:rsidRDefault="003A5ACF" w:rsidP="00D909A7">
      <w:pPr>
        <w:keepNext/>
        <w:keepLines/>
        <w:spacing w:line="240" w:lineRule="auto"/>
        <w:rPr>
          <w:rFonts w:asciiTheme="minorHAnsi" w:hAnsiTheme="minorHAnsi" w:cstheme="minorBidi"/>
        </w:rPr>
      </w:pPr>
      <w:r w:rsidRPr="00140CFC">
        <w:rPr>
          <w:rFonts w:asciiTheme="minorHAnsi" w:hAnsiTheme="minorHAnsi" w:cstheme="minorBidi"/>
        </w:rPr>
        <w:t>We thank you again, Minister Shing, for your support and commitment to our community. We look forward to future opportunities to build on the good work achieved through the Broken Reconfiguration feasibility Study so that our community-led adjustment can be successfully realised for the benefit of our future generations.</w:t>
      </w:r>
    </w:p>
    <w:p w14:paraId="616E8A29" w14:textId="77777777" w:rsidR="003A5ACF" w:rsidRPr="00140CFC" w:rsidRDefault="003A5ACF" w:rsidP="00D909A7">
      <w:pPr>
        <w:keepNext/>
        <w:keepLines/>
        <w:spacing w:before="0" w:after="0" w:line="240" w:lineRule="auto"/>
        <w:rPr>
          <w:rFonts w:asciiTheme="minorHAnsi" w:hAnsiTheme="minorHAnsi" w:cstheme="minorBidi"/>
        </w:rPr>
      </w:pPr>
      <w:r w:rsidRPr="00140CFC">
        <w:rPr>
          <w:rFonts w:asciiTheme="minorHAnsi" w:hAnsiTheme="minorHAnsi" w:cstheme="minorBidi"/>
        </w:rPr>
        <w:t>Warm regards,</w:t>
      </w:r>
    </w:p>
    <w:p w14:paraId="5642553B" w14:textId="10AE1DF3" w:rsidR="003A5ACF" w:rsidRPr="007354D9" w:rsidRDefault="003A5ACF" w:rsidP="00D909A7">
      <w:pPr>
        <w:keepNext/>
        <w:keepLines/>
        <w:spacing w:before="0" w:after="0" w:line="240" w:lineRule="auto"/>
        <w:rPr>
          <w:rFonts w:asciiTheme="minorHAnsi" w:hAnsiTheme="minorHAnsi" w:cstheme="minorBidi"/>
        </w:rPr>
      </w:pPr>
      <w:r w:rsidRPr="00140CFC">
        <w:rPr>
          <w:rFonts w:asciiTheme="minorHAnsi" w:hAnsiTheme="minorHAnsi" w:cstheme="minorBidi"/>
        </w:rPr>
        <w:t>Broken Reconfiguration Feasibility Study Consultative Committee</w:t>
      </w:r>
    </w:p>
    <w:p w14:paraId="0428D2CA" w14:textId="7649E442" w:rsidR="00923CC3" w:rsidRDefault="00FE7CAE" w:rsidP="00551DBD">
      <w:pPr>
        <w:pStyle w:val="Disclaimerprojectname"/>
        <w:spacing w:before="1680" w:line="257" w:lineRule="auto"/>
        <w:ind w:left="-567"/>
      </w:pPr>
      <w:r>
        <w:lastRenderedPageBreak/>
        <w:t>RECONFIGURATION FEASIBILITY STUDY</w:t>
      </w:r>
    </w:p>
    <w:p w14:paraId="2D2B3D17" w14:textId="77777777" w:rsidR="00923CC3" w:rsidRDefault="00923CC3" w:rsidP="00EC22BD">
      <w:pPr>
        <w:pStyle w:val="Disclaimerheadings"/>
        <w:ind w:left="-567"/>
      </w:pPr>
      <w:r>
        <w:t>REVISION CONTROL</w:t>
      </w:r>
    </w:p>
    <w:tbl>
      <w:tblPr>
        <w:tblStyle w:val="TableGrid"/>
        <w:tblW w:w="10206" w:type="dxa"/>
        <w:tblInd w:w="-567" w:type="dxa"/>
        <w:tblBorders>
          <w:top w:val="single" w:sz="6" w:space="0" w:color="0F103C" w:themeColor="text2"/>
          <w:left w:val="none" w:sz="0" w:space="0" w:color="auto"/>
          <w:bottom w:val="single" w:sz="6" w:space="0" w:color="0F103C" w:themeColor="text2"/>
          <w:right w:val="none" w:sz="0" w:space="0" w:color="auto"/>
          <w:insideH w:val="single" w:sz="6" w:space="0" w:color="0F103C" w:themeColor="text2"/>
          <w:insideV w:val="none" w:sz="0" w:space="0" w:color="auto"/>
        </w:tblBorders>
        <w:tblCellMar>
          <w:left w:w="0" w:type="dxa"/>
          <w:right w:w="0" w:type="dxa"/>
        </w:tblCellMar>
        <w:tblLook w:val="04A0" w:firstRow="1" w:lastRow="0" w:firstColumn="1" w:lastColumn="0" w:noHBand="0" w:noVBand="1"/>
      </w:tblPr>
      <w:tblGrid>
        <w:gridCol w:w="1418"/>
        <w:gridCol w:w="2272"/>
        <w:gridCol w:w="1606"/>
        <w:gridCol w:w="1607"/>
        <w:gridCol w:w="3303"/>
      </w:tblGrid>
      <w:tr w:rsidR="00923CC3" w14:paraId="42734394" w14:textId="77777777" w:rsidTr="00551DBD">
        <w:tc>
          <w:tcPr>
            <w:tcW w:w="1418" w:type="dxa"/>
            <w:tcBorders>
              <w:top w:val="single" w:sz="6" w:space="0" w:color="0F103C" w:themeColor="text2"/>
              <w:left w:val="nil"/>
              <w:bottom w:val="single" w:sz="6" w:space="0" w:color="0F103C" w:themeColor="text2"/>
              <w:right w:val="nil"/>
            </w:tcBorders>
            <w:vAlign w:val="center"/>
            <w:hideMark/>
          </w:tcPr>
          <w:p w14:paraId="6ED36D8D" w14:textId="77777777" w:rsidR="00923CC3" w:rsidRDefault="00923CC3">
            <w:pPr>
              <w:pStyle w:val="Disclaimertablebodycopy"/>
            </w:pPr>
            <w:r>
              <w:t>Issue</w:t>
            </w:r>
          </w:p>
        </w:tc>
        <w:tc>
          <w:tcPr>
            <w:tcW w:w="2272" w:type="dxa"/>
            <w:tcBorders>
              <w:top w:val="single" w:sz="6" w:space="0" w:color="0F103C" w:themeColor="text2"/>
              <w:left w:val="nil"/>
              <w:bottom w:val="single" w:sz="6" w:space="0" w:color="0F103C" w:themeColor="text2"/>
              <w:right w:val="nil"/>
            </w:tcBorders>
            <w:vAlign w:val="center"/>
            <w:hideMark/>
          </w:tcPr>
          <w:p w14:paraId="401E9E07" w14:textId="77777777" w:rsidR="00923CC3" w:rsidRDefault="00923CC3">
            <w:pPr>
              <w:pStyle w:val="Disclaimertablebodycopy"/>
            </w:pPr>
            <w:r>
              <w:t>Author</w:t>
            </w:r>
          </w:p>
        </w:tc>
        <w:tc>
          <w:tcPr>
            <w:tcW w:w="1606" w:type="dxa"/>
            <w:tcBorders>
              <w:top w:val="single" w:sz="6" w:space="0" w:color="0F103C" w:themeColor="text2"/>
              <w:left w:val="nil"/>
              <w:bottom w:val="single" w:sz="6" w:space="0" w:color="0F103C" w:themeColor="text2"/>
              <w:right w:val="nil"/>
            </w:tcBorders>
            <w:vAlign w:val="center"/>
            <w:hideMark/>
          </w:tcPr>
          <w:p w14:paraId="71A14A48" w14:textId="77777777" w:rsidR="00923CC3" w:rsidRDefault="00923CC3">
            <w:pPr>
              <w:pStyle w:val="Disclaimertablebodycopy"/>
            </w:pPr>
            <w:r>
              <w:t>Reviewed</w:t>
            </w:r>
          </w:p>
        </w:tc>
        <w:tc>
          <w:tcPr>
            <w:tcW w:w="1607" w:type="dxa"/>
            <w:tcBorders>
              <w:top w:val="single" w:sz="6" w:space="0" w:color="0F103C" w:themeColor="text2"/>
              <w:left w:val="nil"/>
              <w:bottom w:val="single" w:sz="6" w:space="0" w:color="0F103C" w:themeColor="text2"/>
              <w:right w:val="nil"/>
            </w:tcBorders>
            <w:vAlign w:val="center"/>
            <w:hideMark/>
          </w:tcPr>
          <w:p w14:paraId="53ABA0E5" w14:textId="77777777" w:rsidR="00923CC3" w:rsidRDefault="00923CC3">
            <w:pPr>
              <w:pStyle w:val="Disclaimertablebodycopy"/>
            </w:pPr>
            <w:r>
              <w:t>Approved</w:t>
            </w:r>
          </w:p>
        </w:tc>
        <w:tc>
          <w:tcPr>
            <w:tcW w:w="3303" w:type="dxa"/>
            <w:tcBorders>
              <w:top w:val="single" w:sz="6" w:space="0" w:color="0F103C" w:themeColor="text2"/>
              <w:left w:val="nil"/>
              <w:bottom w:val="single" w:sz="6" w:space="0" w:color="0F103C" w:themeColor="text2"/>
              <w:right w:val="nil"/>
            </w:tcBorders>
            <w:vAlign w:val="center"/>
            <w:hideMark/>
          </w:tcPr>
          <w:p w14:paraId="7A484B07" w14:textId="77777777" w:rsidR="00923CC3" w:rsidRDefault="00923CC3">
            <w:pPr>
              <w:pStyle w:val="Disclaimertablebodycopy"/>
            </w:pPr>
            <w:r>
              <w:t>Signature</w:t>
            </w:r>
          </w:p>
        </w:tc>
      </w:tr>
      <w:tr w:rsidR="00923CC3" w14:paraId="7C18BCC3" w14:textId="77777777" w:rsidTr="00551DBD">
        <w:sdt>
          <w:sdtPr>
            <w:rPr>
              <w:b w:val="0"/>
              <w:bCs w:val="0"/>
            </w:rPr>
            <w:alias w:val="Status"/>
            <w:tag w:val="Status"/>
            <w:id w:val="598692407"/>
            <w:placeholder>
              <w:docPart w:val="988DEAFBAD894F2B80062C225CAAE7BB"/>
            </w:placeholder>
            <w:dropDownList>
              <w:listItem w:displayText="Draft" w:value="Draft"/>
              <w:listItem w:displayText="Final Draft" w:value="Final Draft"/>
              <w:listItem w:displayText="Final / Issued" w:value="Final / Issued"/>
            </w:dropDownList>
          </w:sdtPr>
          <w:sdtContent>
            <w:tc>
              <w:tcPr>
                <w:tcW w:w="1418" w:type="dxa"/>
                <w:tcBorders>
                  <w:top w:val="single" w:sz="6" w:space="0" w:color="0F103C" w:themeColor="text2"/>
                  <w:left w:val="nil"/>
                  <w:bottom w:val="single" w:sz="6" w:space="0" w:color="0F103C" w:themeColor="text2"/>
                  <w:right w:val="nil"/>
                </w:tcBorders>
                <w:hideMark/>
              </w:tcPr>
              <w:p w14:paraId="5AF45E4E" w14:textId="08881911" w:rsidR="00923CC3" w:rsidRDefault="00310D65" w:rsidP="00551DBD">
                <w:pPr>
                  <w:pStyle w:val="Disclaimertablebodycopy"/>
                  <w:rPr>
                    <w:b w:val="0"/>
                    <w:bCs w:val="0"/>
                  </w:rPr>
                </w:pPr>
                <w:r>
                  <w:rPr>
                    <w:b w:val="0"/>
                    <w:bCs w:val="0"/>
                  </w:rPr>
                  <w:t>Draft</w:t>
                </w:r>
              </w:p>
            </w:tc>
          </w:sdtContent>
        </w:sdt>
        <w:tc>
          <w:tcPr>
            <w:tcW w:w="2272" w:type="dxa"/>
            <w:tcBorders>
              <w:top w:val="single" w:sz="6" w:space="0" w:color="0F103C" w:themeColor="text2"/>
              <w:left w:val="nil"/>
              <w:bottom w:val="single" w:sz="6" w:space="0" w:color="0F103C" w:themeColor="text2"/>
              <w:right w:val="nil"/>
            </w:tcBorders>
            <w:hideMark/>
          </w:tcPr>
          <w:p w14:paraId="6BD2B27F" w14:textId="113F99F0" w:rsidR="00923CC3" w:rsidRDefault="00891E00" w:rsidP="00C670F6">
            <w:pPr>
              <w:pStyle w:val="Disclaimertablebodycopy"/>
              <w:rPr>
                <w:b w:val="0"/>
                <w:bCs w:val="0"/>
              </w:rPr>
            </w:pPr>
            <w:r>
              <w:rPr>
                <w:b w:val="0"/>
                <w:bCs w:val="0"/>
              </w:rPr>
              <w:t xml:space="preserve">M. </w:t>
            </w:r>
            <w:proofErr w:type="spellStart"/>
            <w:r>
              <w:rPr>
                <w:b w:val="0"/>
                <w:bCs w:val="0"/>
              </w:rPr>
              <w:t>Thek</w:t>
            </w:r>
            <w:proofErr w:type="spellEnd"/>
            <w:r w:rsidR="00C670F6">
              <w:rPr>
                <w:b w:val="0"/>
                <w:bCs w:val="0"/>
              </w:rPr>
              <w:t xml:space="preserve">, </w:t>
            </w:r>
            <w:r w:rsidR="00551DBD">
              <w:rPr>
                <w:b w:val="0"/>
                <w:bCs w:val="0"/>
              </w:rPr>
              <w:t xml:space="preserve">R. </w:t>
            </w:r>
            <w:proofErr w:type="gramStart"/>
            <w:r w:rsidR="00551DBD">
              <w:rPr>
                <w:b w:val="0"/>
                <w:bCs w:val="0"/>
              </w:rPr>
              <w:t>Ross</w:t>
            </w:r>
            <w:r w:rsidR="00C670F6">
              <w:rPr>
                <w:b w:val="0"/>
                <w:bCs w:val="0"/>
              </w:rPr>
              <w:t xml:space="preserve">,   </w:t>
            </w:r>
            <w:proofErr w:type="gramEnd"/>
            <w:r w:rsidR="00C670F6">
              <w:rPr>
                <w:b w:val="0"/>
                <w:bCs w:val="0"/>
              </w:rPr>
              <w:t xml:space="preserve">          </w:t>
            </w:r>
            <w:r w:rsidR="00483CD6">
              <w:rPr>
                <w:b w:val="0"/>
                <w:bCs w:val="0"/>
              </w:rPr>
              <w:t>J. Davison</w:t>
            </w:r>
            <w:r w:rsidR="00C670F6">
              <w:rPr>
                <w:b w:val="0"/>
                <w:bCs w:val="0"/>
              </w:rPr>
              <w:t xml:space="preserve"> &amp; </w:t>
            </w:r>
            <w:r>
              <w:rPr>
                <w:b w:val="0"/>
                <w:bCs w:val="0"/>
              </w:rPr>
              <w:t>H</w:t>
            </w:r>
            <w:r w:rsidR="00551DBD">
              <w:rPr>
                <w:b w:val="0"/>
                <w:bCs w:val="0"/>
              </w:rPr>
              <w:t>. Clarke</w:t>
            </w:r>
          </w:p>
        </w:tc>
        <w:tc>
          <w:tcPr>
            <w:tcW w:w="1606" w:type="dxa"/>
            <w:tcBorders>
              <w:top w:val="single" w:sz="6" w:space="0" w:color="0F103C" w:themeColor="text2"/>
              <w:left w:val="nil"/>
              <w:bottom w:val="single" w:sz="6" w:space="0" w:color="0F103C" w:themeColor="text2"/>
              <w:right w:val="nil"/>
            </w:tcBorders>
            <w:hideMark/>
          </w:tcPr>
          <w:p w14:paraId="0D169C04" w14:textId="090B190A" w:rsidR="00923CC3" w:rsidRDefault="00483CD6" w:rsidP="00551DBD">
            <w:pPr>
              <w:pStyle w:val="Disclaimertablebodycopy"/>
              <w:rPr>
                <w:b w:val="0"/>
                <w:bCs w:val="0"/>
              </w:rPr>
            </w:pPr>
            <w:r>
              <w:rPr>
                <w:b w:val="0"/>
                <w:bCs w:val="0"/>
              </w:rPr>
              <w:t xml:space="preserve">M. </w:t>
            </w:r>
            <w:proofErr w:type="spellStart"/>
            <w:r>
              <w:rPr>
                <w:b w:val="0"/>
                <w:bCs w:val="0"/>
              </w:rPr>
              <w:t>Thek</w:t>
            </w:r>
            <w:proofErr w:type="spellEnd"/>
          </w:p>
        </w:tc>
        <w:tc>
          <w:tcPr>
            <w:tcW w:w="1607" w:type="dxa"/>
            <w:tcBorders>
              <w:top w:val="single" w:sz="6" w:space="0" w:color="0F103C" w:themeColor="text2"/>
              <w:left w:val="nil"/>
              <w:bottom w:val="single" w:sz="6" w:space="0" w:color="0F103C" w:themeColor="text2"/>
              <w:right w:val="nil"/>
            </w:tcBorders>
            <w:hideMark/>
          </w:tcPr>
          <w:p w14:paraId="376BEBE4" w14:textId="7D25BCF4" w:rsidR="00923CC3" w:rsidRDefault="00483CD6" w:rsidP="00551DBD">
            <w:pPr>
              <w:pStyle w:val="Disclaimertablebodycopy"/>
              <w:rPr>
                <w:b w:val="0"/>
                <w:bCs w:val="0"/>
              </w:rPr>
            </w:pPr>
            <w:r>
              <w:rPr>
                <w:b w:val="0"/>
                <w:bCs w:val="0"/>
              </w:rPr>
              <w:t>D. Irwin</w:t>
            </w:r>
          </w:p>
        </w:tc>
        <w:tc>
          <w:tcPr>
            <w:tcW w:w="3303" w:type="dxa"/>
            <w:tcBorders>
              <w:top w:val="single" w:sz="6" w:space="0" w:color="0F103C" w:themeColor="text2"/>
              <w:left w:val="nil"/>
              <w:bottom w:val="single" w:sz="6" w:space="0" w:color="0F103C" w:themeColor="text2"/>
              <w:right w:val="nil"/>
            </w:tcBorders>
            <w:hideMark/>
          </w:tcPr>
          <w:p w14:paraId="42456AA3" w14:textId="402A5DEB" w:rsidR="00923CC3" w:rsidRDefault="00877813" w:rsidP="00551DBD">
            <w:pPr>
              <w:pStyle w:val="Disclaimertablebodycopy"/>
              <w:rPr>
                <w:b w:val="0"/>
                <w:bCs w:val="0"/>
              </w:rPr>
            </w:pPr>
            <w:r>
              <w:rPr>
                <w:noProof/>
              </w:rPr>
              <w:drawing>
                <wp:inline distT="0" distB="0" distL="0" distR="0" wp14:anchorId="18D47687" wp14:editId="594483DF">
                  <wp:extent cx="1045210" cy="379730"/>
                  <wp:effectExtent l="0" t="0" r="2540" b="1270"/>
                  <wp:docPr id="2064381979"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81979" name="Picture 22">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5210" cy="379730"/>
                          </a:xfrm>
                          <a:prstGeom prst="rect">
                            <a:avLst/>
                          </a:prstGeom>
                          <a:noFill/>
                          <a:ln>
                            <a:noFill/>
                          </a:ln>
                        </pic:spPr>
                      </pic:pic>
                    </a:graphicData>
                  </a:graphic>
                </wp:inline>
              </w:drawing>
            </w:r>
          </w:p>
        </w:tc>
      </w:tr>
      <w:tr w:rsidR="00491312" w14:paraId="357265F5" w14:textId="77777777" w:rsidTr="00551DBD">
        <w:tc>
          <w:tcPr>
            <w:tcW w:w="1418" w:type="dxa"/>
            <w:tcBorders>
              <w:top w:val="single" w:sz="6" w:space="0" w:color="0F103C" w:themeColor="text2"/>
              <w:left w:val="nil"/>
              <w:bottom w:val="single" w:sz="6" w:space="0" w:color="0F103C" w:themeColor="text2"/>
              <w:right w:val="nil"/>
            </w:tcBorders>
          </w:tcPr>
          <w:p w14:paraId="4137633A" w14:textId="4E3EEC3C" w:rsidR="00491312" w:rsidRDefault="00491312" w:rsidP="00551DBD">
            <w:pPr>
              <w:pStyle w:val="Disclaimertablebodycopy"/>
              <w:rPr>
                <w:b w:val="0"/>
                <w:bCs w:val="0"/>
              </w:rPr>
            </w:pPr>
            <w:r>
              <w:rPr>
                <w:b w:val="0"/>
                <w:bCs w:val="0"/>
              </w:rPr>
              <w:t>Final Draft</w:t>
            </w:r>
          </w:p>
        </w:tc>
        <w:tc>
          <w:tcPr>
            <w:tcW w:w="2272" w:type="dxa"/>
            <w:tcBorders>
              <w:top w:val="single" w:sz="6" w:space="0" w:color="0F103C" w:themeColor="text2"/>
              <w:left w:val="nil"/>
              <w:bottom w:val="single" w:sz="6" w:space="0" w:color="0F103C" w:themeColor="text2"/>
              <w:right w:val="nil"/>
            </w:tcBorders>
          </w:tcPr>
          <w:p w14:paraId="04E67FE4" w14:textId="62F39F35" w:rsidR="00491312" w:rsidRDefault="00491312" w:rsidP="00C670F6">
            <w:pPr>
              <w:pStyle w:val="Disclaimertablebodycopy"/>
              <w:rPr>
                <w:b w:val="0"/>
                <w:bCs w:val="0"/>
              </w:rPr>
            </w:pPr>
            <w:r>
              <w:rPr>
                <w:b w:val="0"/>
                <w:bCs w:val="0"/>
              </w:rPr>
              <w:t>J. Davison</w:t>
            </w:r>
            <w:r w:rsidR="007354D9">
              <w:rPr>
                <w:b w:val="0"/>
                <w:bCs w:val="0"/>
              </w:rPr>
              <w:t>, R</w:t>
            </w:r>
            <w:r w:rsidR="00F52BB9">
              <w:rPr>
                <w:b w:val="0"/>
                <w:bCs w:val="0"/>
              </w:rPr>
              <w:t>. Ross</w:t>
            </w:r>
          </w:p>
        </w:tc>
        <w:tc>
          <w:tcPr>
            <w:tcW w:w="1606" w:type="dxa"/>
            <w:tcBorders>
              <w:top w:val="single" w:sz="6" w:space="0" w:color="0F103C" w:themeColor="text2"/>
              <w:left w:val="nil"/>
              <w:bottom w:val="single" w:sz="6" w:space="0" w:color="0F103C" w:themeColor="text2"/>
              <w:right w:val="nil"/>
            </w:tcBorders>
          </w:tcPr>
          <w:p w14:paraId="19C4FCD0" w14:textId="2D580957" w:rsidR="00491312" w:rsidRDefault="00DC0F94" w:rsidP="00551DBD">
            <w:pPr>
              <w:pStyle w:val="Disclaimertablebodycopy"/>
              <w:rPr>
                <w:b w:val="0"/>
                <w:bCs w:val="0"/>
              </w:rPr>
            </w:pPr>
            <w:r>
              <w:rPr>
                <w:b w:val="0"/>
                <w:bCs w:val="0"/>
              </w:rPr>
              <w:t>R. Ross</w:t>
            </w:r>
          </w:p>
        </w:tc>
        <w:tc>
          <w:tcPr>
            <w:tcW w:w="1607" w:type="dxa"/>
            <w:tcBorders>
              <w:top w:val="single" w:sz="6" w:space="0" w:color="0F103C" w:themeColor="text2"/>
              <w:left w:val="nil"/>
              <w:bottom w:val="single" w:sz="6" w:space="0" w:color="0F103C" w:themeColor="text2"/>
              <w:right w:val="nil"/>
            </w:tcBorders>
          </w:tcPr>
          <w:p w14:paraId="352366C5" w14:textId="33DEE733" w:rsidR="00491312" w:rsidRDefault="00DC0F94" w:rsidP="00551DBD">
            <w:pPr>
              <w:pStyle w:val="Disclaimertablebodycopy"/>
              <w:rPr>
                <w:b w:val="0"/>
                <w:bCs w:val="0"/>
              </w:rPr>
            </w:pPr>
            <w:r>
              <w:rPr>
                <w:b w:val="0"/>
                <w:bCs w:val="0"/>
              </w:rPr>
              <w:t>D. Irwin</w:t>
            </w:r>
          </w:p>
        </w:tc>
        <w:tc>
          <w:tcPr>
            <w:tcW w:w="3303" w:type="dxa"/>
            <w:tcBorders>
              <w:top w:val="single" w:sz="6" w:space="0" w:color="0F103C" w:themeColor="text2"/>
              <w:left w:val="nil"/>
              <w:bottom w:val="single" w:sz="6" w:space="0" w:color="0F103C" w:themeColor="text2"/>
              <w:right w:val="nil"/>
            </w:tcBorders>
          </w:tcPr>
          <w:p w14:paraId="2A2A57AE" w14:textId="40772A87" w:rsidR="00491312" w:rsidRDefault="00877813" w:rsidP="00551DBD">
            <w:pPr>
              <w:pStyle w:val="Disclaimertablebodycopy"/>
              <w:rPr>
                <w:b w:val="0"/>
                <w:bCs w:val="0"/>
              </w:rPr>
            </w:pPr>
            <w:r>
              <w:rPr>
                <w:noProof/>
              </w:rPr>
              <w:drawing>
                <wp:inline distT="0" distB="0" distL="0" distR="0" wp14:anchorId="77945EB8" wp14:editId="3483DED9">
                  <wp:extent cx="1045210" cy="379730"/>
                  <wp:effectExtent l="0" t="0" r="2540" b="1270"/>
                  <wp:docPr id="343339166"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39166" name="Picture 23">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5210" cy="379730"/>
                          </a:xfrm>
                          <a:prstGeom prst="rect">
                            <a:avLst/>
                          </a:prstGeom>
                          <a:noFill/>
                          <a:ln>
                            <a:noFill/>
                          </a:ln>
                        </pic:spPr>
                      </pic:pic>
                    </a:graphicData>
                  </a:graphic>
                </wp:inline>
              </w:drawing>
            </w:r>
          </w:p>
        </w:tc>
      </w:tr>
    </w:tbl>
    <w:p w14:paraId="5C0E84F7" w14:textId="77777777" w:rsidR="00923CC3" w:rsidRDefault="00923CC3" w:rsidP="00EC22BD">
      <w:pPr>
        <w:pStyle w:val="Disclaimerheadings"/>
        <w:ind w:left="-567" w:right="-755"/>
      </w:pPr>
      <w:r>
        <w:t>DISCLAIMER</w:t>
      </w:r>
    </w:p>
    <w:p w14:paraId="340FE8F3" w14:textId="7860873B" w:rsidR="00923CC3" w:rsidRDefault="00923CC3" w:rsidP="00EC22BD">
      <w:pPr>
        <w:ind w:left="-567" w:right="-755"/>
      </w:pPr>
      <w:r>
        <w:t>This report is not intended to be used by anyone other than the</w:t>
      </w:r>
      <w:r w:rsidR="00687CD8">
        <w:t xml:space="preserve"> Department of Energy, Environment and Climate Action</w:t>
      </w:r>
      <w:r>
        <w:t xml:space="preserve"> </w:t>
      </w:r>
      <w:r w:rsidR="00310D65">
        <w:t>(</w:t>
      </w:r>
      <w:sdt>
        <w:sdtPr>
          <w:alias w:val="Company"/>
          <w:id w:val="2026130015"/>
          <w:placeholder>
            <w:docPart w:val="C00AD9A5278B4CA8948A8217707A6006"/>
          </w:placeholder>
          <w:dataBinding w:prefixMappings="xmlns:ns0='http://schemas.openxmlformats.org/officeDocument/2006/extended-properties' " w:xpath="/ns0:Properties[1]/ns0:Company[1]" w:storeItemID="{6668398D-A668-4E3E-A5EB-62B293D839F1}"/>
          <w:text/>
        </w:sdtPr>
        <w:sdtContent>
          <w:r w:rsidR="00687CD8">
            <w:t>DEECA</w:t>
          </w:r>
        </w:sdtContent>
      </w:sdt>
      <w:r w:rsidR="00310D65">
        <w:t>)</w:t>
      </w:r>
      <w:r>
        <w:t xml:space="preserve"> Other parties can only rely on the report if Sequana is notified and agrees.</w:t>
      </w:r>
    </w:p>
    <w:p w14:paraId="6168775C" w14:textId="2A675E51" w:rsidR="00923CC3" w:rsidRDefault="00923CC3" w:rsidP="00EC22BD">
      <w:pPr>
        <w:ind w:left="-567" w:right="-755"/>
      </w:pPr>
      <w:r>
        <w:t xml:space="preserve">We prepared this report solely for </w:t>
      </w:r>
      <w:sdt>
        <w:sdtPr>
          <w:alias w:val="Company"/>
          <w:id w:val="-1618519388"/>
          <w:placeholder>
            <w:docPart w:val="D2236089416C49CF981A200B2831032E"/>
          </w:placeholder>
          <w:dataBinding w:prefixMappings="xmlns:ns0='http://schemas.openxmlformats.org/officeDocument/2006/extended-properties' " w:xpath="/ns0:Properties[1]/ns0:Company[1]" w:storeItemID="{6668398D-A668-4E3E-A5EB-62B293D839F1}"/>
          <w:text/>
        </w:sdtPr>
        <w:sdtContent>
          <w:r w:rsidR="00687CD8">
            <w:t>DEECA</w:t>
          </w:r>
        </w:sdtContent>
      </w:sdt>
      <w:r>
        <w:t xml:space="preserve">’s use and benefit in accordance with and for the purpose set out in our contract and agreed scope of work with </w:t>
      </w:r>
      <w:sdt>
        <w:sdtPr>
          <w:alias w:val="Company"/>
          <w:id w:val="470638976"/>
          <w:placeholder>
            <w:docPart w:val="2D0DCF3B62A146FCBBE8AFD50CAD238C"/>
          </w:placeholder>
          <w:dataBinding w:prefixMappings="xmlns:ns0='http://schemas.openxmlformats.org/officeDocument/2006/extended-properties' " w:xpath="/ns0:Properties[1]/ns0:Company[1]" w:storeItemID="{6668398D-A668-4E3E-A5EB-62B293D839F1}"/>
          <w:text/>
        </w:sdtPr>
        <w:sdtContent>
          <w:r w:rsidR="00687CD8">
            <w:t>DEECA</w:t>
          </w:r>
        </w:sdtContent>
      </w:sdt>
      <w:r>
        <w:t xml:space="preserve">. In doing so, we acted exclusively for </w:t>
      </w:r>
      <w:sdt>
        <w:sdtPr>
          <w:alias w:val="Company"/>
          <w:id w:val="-1955700280"/>
          <w:placeholder>
            <w:docPart w:val="54ECB1B9169D407FBEC20BDB6613D33A"/>
          </w:placeholder>
          <w:dataBinding w:prefixMappings="xmlns:ns0='http://schemas.openxmlformats.org/officeDocument/2006/extended-properties' " w:xpath="/ns0:Properties[1]/ns0:Company[1]" w:storeItemID="{6668398D-A668-4E3E-A5EB-62B293D839F1}"/>
          <w:text/>
        </w:sdtPr>
        <w:sdtContent>
          <w:r w:rsidR="00687CD8">
            <w:t>DEECA</w:t>
          </w:r>
        </w:sdtContent>
      </w:sdt>
      <w:r>
        <w:t xml:space="preserve"> and considered no-one else’s interests.</w:t>
      </w:r>
    </w:p>
    <w:p w14:paraId="7FB7F064" w14:textId="77777777" w:rsidR="00923CC3" w:rsidRDefault="00923CC3" w:rsidP="00EC22BD">
      <w:pPr>
        <w:ind w:left="-567" w:right="-755"/>
      </w:pPr>
      <w:r>
        <w:t>We accept no responsibility, duty, or liability:</w:t>
      </w:r>
    </w:p>
    <w:p w14:paraId="4E8E22B7" w14:textId="67691EBA" w:rsidR="00923CC3" w:rsidRDefault="00923CC3" w:rsidP="0004645F">
      <w:pPr>
        <w:pStyle w:val="Bulletlist1stlevel"/>
        <w:numPr>
          <w:ilvl w:val="0"/>
          <w:numId w:val="111"/>
        </w:numPr>
        <w:ind w:left="-567" w:right="-755" w:firstLine="141"/>
      </w:pPr>
      <w:r>
        <w:t xml:space="preserve">to anyone other than </w:t>
      </w:r>
      <w:sdt>
        <w:sdtPr>
          <w:alias w:val="Company"/>
          <w:id w:val="954216308"/>
          <w:placeholder>
            <w:docPart w:val="11F79C14B58748B6AADD9EFC293ABC7E"/>
          </w:placeholder>
          <w:dataBinding w:prefixMappings="xmlns:ns0='http://schemas.openxmlformats.org/officeDocument/2006/extended-properties' " w:xpath="/ns0:Properties[1]/ns0:Company[1]" w:storeItemID="{6668398D-A668-4E3E-A5EB-62B293D839F1}"/>
          <w:text/>
        </w:sdtPr>
        <w:sdtContent>
          <w:r w:rsidR="00687CD8">
            <w:t>DEECA</w:t>
          </w:r>
        </w:sdtContent>
      </w:sdt>
      <w:r>
        <w:t xml:space="preserve"> in connection with this report</w:t>
      </w:r>
    </w:p>
    <w:p w14:paraId="3DD6A005" w14:textId="33D332D3" w:rsidR="00923CC3" w:rsidRDefault="00923CC3" w:rsidP="0004645F">
      <w:pPr>
        <w:pStyle w:val="Bulletlist1stlevel"/>
        <w:numPr>
          <w:ilvl w:val="0"/>
          <w:numId w:val="111"/>
        </w:numPr>
        <w:ind w:left="-567" w:right="-755" w:firstLine="141"/>
      </w:pPr>
      <w:r>
        <w:t xml:space="preserve">to </w:t>
      </w:r>
      <w:sdt>
        <w:sdtPr>
          <w:alias w:val="Company"/>
          <w:id w:val="-1481380000"/>
          <w:placeholder>
            <w:docPart w:val="798B2AFE93834A638B8181C24336025A"/>
          </w:placeholder>
          <w:dataBinding w:prefixMappings="xmlns:ns0='http://schemas.openxmlformats.org/officeDocument/2006/extended-properties' " w:xpath="/ns0:Properties[1]/ns0:Company[1]" w:storeItemID="{6668398D-A668-4E3E-A5EB-62B293D839F1}"/>
          <w:text/>
        </w:sdtPr>
        <w:sdtContent>
          <w:r w:rsidR="00687CD8">
            <w:t>DEECA</w:t>
          </w:r>
        </w:sdtContent>
      </w:sdt>
      <w:r>
        <w:t xml:space="preserve"> for the consequences of using or relying on it for a purpose other than that referred to above.</w:t>
      </w:r>
    </w:p>
    <w:p w14:paraId="6DC5BBFA" w14:textId="2F49F8E3" w:rsidR="00923CC3" w:rsidRDefault="00923CC3" w:rsidP="0004645F">
      <w:pPr>
        <w:pStyle w:val="Bulletlist1stlevel"/>
        <w:numPr>
          <w:ilvl w:val="0"/>
          <w:numId w:val="111"/>
        </w:numPr>
        <w:ind w:left="-567" w:right="-755" w:firstLine="141"/>
      </w:pPr>
      <w:r>
        <w:t xml:space="preserve">We make no representation concerning the appropriateness of this report for anyone other than </w:t>
      </w:r>
      <w:sdt>
        <w:sdtPr>
          <w:alias w:val="Company"/>
          <w:id w:val="976644553"/>
          <w:placeholder>
            <w:docPart w:val="E052B941EC7B40AF8CAE9A5450EFCA46"/>
          </w:placeholder>
          <w:dataBinding w:prefixMappings="xmlns:ns0='http://schemas.openxmlformats.org/officeDocument/2006/extended-properties' " w:xpath="/ns0:Properties[1]/ns0:Company[1]" w:storeItemID="{6668398D-A668-4E3E-A5EB-62B293D839F1}"/>
          <w:text/>
        </w:sdtPr>
        <w:sdtContent>
          <w:r w:rsidR="00687CD8">
            <w:t>DEECA</w:t>
          </w:r>
        </w:sdtContent>
      </w:sdt>
      <w:r>
        <w:t xml:space="preserve">. If anyone other than </w:t>
      </w:r>
      <w:sdt>
        <w:sdtPr>
          <w:alias w:val="Company"/>
          <w:id w:val="818238853"/>
          <w:placeholder>
            <w:docPart w:val="CE4F2F802B6A41F494557C736D9A6076"/>
          </w:placeholder>
          <w:dataBinding w:prefixMappings="xmlns:ns0='http://schemas.openxmlformats.org/officeDocument/2006/extended-properties' " w:xpath="/ns0:Properties[1]/ns0:Company[1]" w:storeItemID="{6668398D-A668-4E3E-A5EB-62B293D839F1}"/>
          <w:text/>
        </w:sdtPr>
        <w:sdtContent>
          <w:r w:rsidR="00687CD8">
            <w:t>DEECA</w:t>
          </w:r>
        </w:sdtContent>
      </w:sdt>
      <w:r>
        <w:t xml:space="preserve"> chooses to use or rely on </w:t>
      </w:r>
      <w:proofErr w:type="gramStart"/>
      <w:r>
        <w:t>it</w:t>
      </w:r>
      <w:proofErr w:type="gramEnd"/>
      <w:r>
        <w:t xml:space="preserve"> they do so at their own risk. </w:t>
      </w:r>
    </w:p>
    <w:p w14:paraId="55C94FB1" w14:textId="77777777" w:rsidR="00923CC3" w:rsidRDefault="00923CC3" w:rsidP="00EC22BD">
      <w:pPr>
        <w:ind w:left="-567" w:right="-755"/>
      </w:pPr>
      <w:r>
        <w:t>This disclaimer applies:</w:t>
      </w:r>
    </w:p>
    <w:p w14:paraId="27032C78" w14:textId="4915FF21" w:rsidR="00923CC3" w:rsidRDefault="00923CC3" w:rsidP="0004645F">
      <w:pPr>
        <w:pStyle w:val="Bulletlist1stlevel"/>
        <w:numPr>
          <w:ilvl w:val="0"/>
          <w:numId w:val="111"/>
        </w:numPr>
        <w:ind w:left="-567" w:right="-755" w:firstLine="0"/>
      </w:pPr>
      <w:r>
        <w:t xml:space="preserve">to the maximum extent permitted by law and, without limitation, to liability arising in negligence or under statute; and even if we consent to anyone other than </w:t>
      </w:r>
      <w:sdt>
        <w:sdtPr>
          <w:alias w:val="Company"/>
          <w:id w:val="-829355173"/>
          <w:placeholder>
            <w:docPart w:val="666442F955854FADB15E4B0FCB19D025"/>
          </w:placeholder>
          <w:dataBinding w:prefixMappings="xmlns:ns0='http://schemas.openxmlformats.org/officeDocument/2006/extended-properties' " w:xpath="/ns0:Properties[1]/ns0:Company[1]" w:storeItemID="{6668398D-A668-4E3E-A5EB-62B293D839F1}"/>
          <w:text/>
        </w:sdtPr>
        <w:sdtContent>
          <w:r w:rsidR="00687CD8">
            <w:t>DEECA</w:t>
          </w:r>
        </w:sdtContent>
      </w:sdt>
      <w:r>
        <w:t xml:space="preserve"> receiving or using this report. The information, statements, statistics and commentary (together the ‘Information’) contained in this Report have been prepared by Sequana from publicly available material and from discussions held with stakeholders. </w:t>
      </w:r>
    </w:p>
    <w:p w14:paraId="3FCDB20A" w14:textId="6863C876" w:rsidR="00923CC3" w:rsidRDefault="00923CC3" w:rsidP="00EC22BD">
      <w:pPr>
        <w:ind w:left="-567" w:right="-755"/>
      </w:pPr>
      <w:r>
        <w:t xml:space="preserve">Sequana does not express an opinion as to the accuracy or completeness of the information provided, the assumptions made by the parties that provided the information or any conclusions reached by those parties. </w:t>
      </w:r>
    </w:p>
    <w:p w14:paraId="7F742ED4" w14:textId="5C5A0620" w:rsidR="00EF6A92" w:rsidRDefault="00923CC3" w:rsidP="00EC22BD">
      <w:pPr>
        <w:ind w:left="-567" w:right="-755"/>
      </w:pPr>
      <w:r>
        <w:t xml:space="preserve">Sequana have based this Report on information received or obtained, on the basis that such information is accurate and, where it is represented to Sequana as such, complete. The </w:t>
      </w:r>
      <w:r w:rsidR="004C10CF">
        <w:t>i</w:t>
      </w:r>
      <w:r>
        <w:t>nformation contained in this Report has not been subject to an audit.</w:t>
      </w:r>
      <w:bookmarkEnd w:id="5"/>
    </w:p>
    <w:p w14:paraId="579931C6" w14:textId="77777777" w:rsidR="00AF09F6" w:rsidRDefault="00AF09F6" w:rsidP="0C3CFB5C">
      <w:pPr>
        <w:pStyle w:val="Heading1stlevel"/>
        <w:ind w:left="1560"/>
        <w:sectPr w:rsidR="00AF09F6" w:rsidSect="00853E2C">
          <w:headerReference w:type="default" r:id="rId18"/>
          <w:footerReference w:type="default" r:id="rId19"/>
          <w:pgSz w:w="11906" w:h="16838"/>
          <w:pgMar w:top="1440" w:right="1440" w:bottom="1440" w:left="1440" w:header="708" w:footer="708" w:gutter="0"/>
          <w:cols w:space="708"/>
          <w:docGrid w:linePitch="360"/>
        </w:sectPr>
      </w:pPr>
    </w:p>
    <w:p w14:paraId="42D1BB94" w14:textId="64311770" w:rsidR="00853E2C" w:rsidRDefault="00853E2C" w:rsidP="0C3CFB5C">
      <w:pPr>
        <w:pStyle w:val="Heading1stlevel"/>
        <w:ind w:left="1701" w:right="-330"/>
      </w:pPr>
      <w:bookmarkStart w:id="6" w:name="_Toc175841824"/>
      <w:bookmarkStart w:id="7" w:name="_Toc175916744"/>
      <w:bookmarkStart w:id="8" w:name="_Toc176338781"/>
      <w:r>
        <w:lastRenderedPageBreak/>
        <w:t>Executive Summary</w:t>
      </w:r>
      <w:bookmarkEnd w:id="4"/>
      <w:bookmarkEnd w:id="6"/>
      <w:bookmarkEnd w:id="7"/>
      <w:bookmarkEnd w:id="8"/>
    </w:p>
    <w:p w14:paraId="2EACD422" w14:textId="00734F31" w:rsidR="009D1BDD" w:rsidRDefault="009D1BDD" w:rsidP="009D1BDD">
      <w:pPr>
        <w:ind w:left="1701" w:right="-330"/>
      </w:pPr>
      <w:r>
        <w:t>The Broken Reconfiguration Feasibility Study</w:t>
      </w:r>
      <w:r w:rsidR="00DC0F94">
        <w:t xml:space="preserve"> </w:t>
      </w:r>
      <w:r>
        <w:t xml:space="preserve">is a community-led initiative to explore system reconfiguration options to support the community </w:t>
      </w:r>
      <w:r w:rsidR="00D65E1F">
        <w:t>in planning</w:t>
      </w:r>
      <w:r>
        <w:t xml:space="preserve"> for the challenges of an annual system with reduced water availability in the future. </w:t>
      </w:r>
    </w:p>
    <w:p w14:paraId="3752DEF7" w14:textId="3F177170" w:rsidR="009D1BDD" w:rsidRDefault="009D1BDD" w:rsidP="009D1BDD">
      <w:pPr>
        <w:ind w:left="1701" w:right="-330"/>
      </w:pPr>
      <w:r>
        <w:t xml:space="preserve">In 2019, community members and irrigators called for a review of the sustainability of the Broken System, given the low or </w:t>
      </w:r>
      <w:r w:rsidRPr="00D83510">
        <w:t>zero opening allocations to entitlements</w:t>
      </w:r>
      <w:r>
        <w:t xml:space="preserve"> and changes </w:t>
      </w:r>
      <w:r w:rsidR="00D65E1F">
        <w:t>that</w:t>
      </w:r>
      <w:r>
        <w:t xml:space="preserve"> had occurred since the decommissioning of Lake Mokoan in 2008.</w:t>
      </w:r>
    </w:p>
    <w:p w14:paraId="0201FD01" w14:textId="77777777" w:rsidR="00D65E1F" w:rsidRDefault="009D1BDD" w:rsidP="009D1BDD">
      <w:pPr>
        <w:ind w:left="1701" w:right="-330"/>
      </w:pPr>
      <w:r>
        <w:t xml:space="preserve">The Broken System Review was completed between </w:t>
      </w:r>
      <w:r w:rsidRPr="00F91A84">
        <w:t xml:space="preserve">2020 </w:t>
      </w:r>
      <w:r>
        <w:t>and</w:t>
      </w:r>
      <w:r w:rsidRPr="00F91A84">
        <w:t xml:space="preserve"> 2022</w:t>
      </w:r>
      <w:r>
        <w:t>.</w:t>
      </w:r>
      <w:r w:rsidRPr="00E06F67">
        <w:t xml:space="preserve"> </w:t>
      </w:r>
      <w:r>
        <w:t xml:space="preserve">In its recommendations to the Victorian Minister for Water, the review’s </w:t>
      </w:r>
      <w:r w:rsidRPr="00F91A84">
        <w:t>Project Steering Group was clear that due to ongoing challenges for entitlement holders in the region and the impacts of climate change</w:t>
      </w:r>
      <w:r>
        <w:t>,</w:t>
      </w:r>
      <w:r w:rsidRPr="00F91A84">
        <w:t xml:space="preserve"> a study into system reconfiguration options – including fundamental changes to the irrigation footprint – must be done</w:t>
      </w:r>
      <w:r>
        <w:t xml:space="preserve"> first</w:t>
      </w:r>
      <w:r w:rsidRPr="00F91A84">
        <w:t xml:space="preserve"> to support the community to plan for reduced water availability in the future. </w:t>
      </w:r>
    </w:p>
    <w:p w14:paraId="51CF9190" w14:textId="723EFBEC" w:rsidR="00EF368D" w:rsidRDefault="00EF368D" w:rsidP="009D1BDD">
      <w:pPr>
        <w:ind w:left="1701" w:right="-330"/>
      </w:pPr>
      <w:r w:rsidRPr="00EF368D">
        <w:t xml:space="preserve">Commencing in early 2023, the Broken Reconfiguration Feasibility Study was overseen by a consultative committee appointed through an EOI process. </w:t>
      </w:r>
      <w:r w:rsidR="00DC0F94" w:rsidRPr="00DC0F94">
        <w:t xml:space="preserve">The consultative committee included seven community members and observers from DEECA, Goulburn-Murray Water, Goulburn-Broken Catchment Management Authority, local government and the Victorian Environmental Water Holder. </w:t>
      </w:r>
      <w:r w:rsidRPr="00EF368D">
        <w:t>The function of the committee was to consider and discuss local perspectives on opportunities to reconfigure the Broken River System in line with the project’s objectives and principles.</w:t>
      </w:r>
    </w:p>
    <w:p w14:paraId="2004CC3E" w14:textId="65A3A3CB" w:rsidR="009D1BDD" w:rsidRDefault="009D1BDD" w:rsidP="009D1BDD">
      <w:pPr>
        <w:ind w:left="1701" w:right="-330"/>
      </w:pPr>
      <w:r>
        <w:t xml:space="preserve">The study's primary goal was to identify and assess feasible options for reconfiguring the Broken system. Reconfiguration options were </w:t>
      </w:r>
      <w:r w:rsidR="0008134E">
        <w:t xml:space="preserve">then </w:t>
      </w:r>
      <w:r>
        <w:t xml:space="preserve">tested with the community and evaluated based on success criteria developed in conjunction with the Consultative Committee at the beginning of the study.  </w:t>
      </w:r>
    </w:p>
    <w:p w14:paraId="731C33B3" w14:textId="77777777" w:rsidR="009D1BDD" w:rsidRDefault="009D1BDD" w:rsidP="009D1BDD">
      <w:pPr>
        <w:ind w:left="1701" w:right="-330"/>
      </w:pPr>
      <w:r>
        <w:t>These included:</w:t>
      </w:r>
    </w:p>
    <w:p w14:paraId="438229F8" w14:textId="359B513D" w:rsidR="004E68BF" w:rsidRDefault="009D1BDD" w:rsidP="004E68BF">
      <w:pPr>
        <w:ind w:left="1701" w:right="-330"/>
      </w:pPr>
      <w:r w:rsidRPr="004A3E46">
        <w:rPr>
          <w:b/>
          <w:bCs/>
        </w:rPr>
        <w:t>Achieve Multiple Benefits</w:t>
      </w:r>
      <w:r>
        <w:t xml:space="preserve"> –</w:t>
      </w:r>
      <w:r w:rsidR="004E68BF">
        <w:t>The reconfiguration options will seek to achieve:</w:t>
      </w:r>
    </w:p>
    <w:p w14:paraId="7390F179" w14:textId="77777777" w:rsidR="004E68BF" w:rsidRDefault="004E68BF" w:rsidP="00DC62A8">
      <w:pPr>
        <w:ind w:left="1701" w:right="-330"/>
      </w:pPr>
      <w:r w:rsidRPr="004E68BF">
        <w:rPr>
          <w:rFonts w:ascii="Cambria Math" w:hAnsi="Cambria Math" w:cs="Cambria Math"/>
        </w:rPr>
        <w:t>⦁</w:t>
      </w:r>
      <w:r>
        <w:tab/>
        <w:t>A sustainable future for productive agriculture in the region</w:t>
      </w:r>
    </w:p>
    <w:p w14:paraId="1A8C9BC1" w14:textId="77777777" w:rsidR="004E68BF" w:rsidRDefault="004E68BF" w:rsidP="00DC62A8">
      <w:pPr>
        <w:ind w:left="1701" w:right="-330"/>
      </w:pPr>
      <w:r w:rsidRPr="00DC62A8">
        <w:rPr>
          <w:rFonts w:ascii="Cambria Math" w:hAnsi="Cambria Math" w:cs="Cambria Math"/>
        </w:rPr>
        <w:t>⦁</w:t>
      </w:r>
      <w:r>
        <w:tab/>
        <w:t>Secure, year-round access to water for D&amp;S and urban needs</w:t>
      </w:r>
    </w:p>
    <w:p w14:paraId="1F400B10" w14:textId="77777777" w:rsidR="004E68BF" w:rsidRDefault="004E68BF" w:rsidP="00DC62A8">
      <w:pPr>
        <w:ind w:left="1701" w:right="-330"/>
      </w:pPr>
      <w:r w:rsidRPr="00DC62A8">
        <w:rPr>
          <w:rFonts w:ascii="Cambria Math" w:hAnsi="Cambria Math" w:cs="Cambria Math"/>
        </w:rPr>
        <w:t>⦁</w:t>
      </w:r>
      <w:r>
        <w:tab/>
        <w:t>Protection or enhancement of the environmental values of the Broken River</w:t>
      </w:r>
    </w:p>
    <w:p w14:paraId="76F53761" w14:textId="07A29EAE" w:rsidR="004E68BF" w:rsidRDefault="004E68BF" w:rsidP="00DC62A8">
      <w:pPr>
        <w:ind w:left="1701" w:right="-330"/>
      </w:pPr>
      <w:r w:rsidRPr="00DC62A8">
        <w:rPr>
          <w:rFonts w:ascii="Cambria Math" w:hAnsi="Cambria Math" w:cs="Cambria Math"/>
        </w:rPr>
        <w:t>⦁</w:t>
      </w:r>
      <w:r>
        <w:tab/>
        <w:t>Supporting recreational values that the community values including fishing and passive enjoyment of the river</w:t>
      </w:r>
      <w:r w:rsidR="0008134E">
        <w:t>, and</w:t>
      </w:r>
    </w:p>
    <w:p w14:paraId="1BF842D1" w14:textId="385A8AE3" w:rsidR="009D1BDD" w:rsidRDefault="004E68BF" w:rsidP="00DC62A8">
      <w:pPr>
        <w:ind w:left="1701" w:right="-330"/>
      </w:pPr>
      <w:r w:rsidRPr="00DC62A8">
        <w:rPr>
          <w:rFonts w:ascii="Cambria Math" w:hAnsi="Cambria Math" w:cs="Cambria Math"/>
        </w:rPr>
        <w:t>⦁</w:t>
      </w:r>
      <w:r>
        <w:tab/>
        <w:t>Supports Traditional Owner cultural values and self-determination.</w:t>
      </w:r>
    </w:p>
    <w:p w14:paraId="1E2813A2" w14:textId="7F34F048" w:rsidR="009D1BDD" w:rsidRDefault="009D1BDD" w:rsidP="009D1BDD">
      <w:pPr>
        <w:ind w:left="1701" w:right="-330"/>
      </w:pPr>
      <w:r w:rsidRPr="004A3E46">
        <w:rPr>
          <w:b/>
          <w:bCs/>
        </w:rPr>
        <w:t>Create Change</w:t>
      </w:r>
      <w:r>
        <w:t xml:space="preserve"> –</w:t>
      </w:r>
      <w:r w:rsidR="02D46BC5">
        <w:t xml:space="preserve"> </w:t>
      </w:r>
      <w:r w:rsidR="00BE7F0E" w:rsidRPr="00BE7F0E">
        <w:t>The recommended proposals provide effective assistance where needed to support farm business change away from irrigated agriculture.</w:t>
      </w:r>
    </w:p>
    <w:p w14:paraId="0286012D" w14:textId="556973C9" w:rsidR="009D1BDD" w:rsidRDefault="009D1BDD" w:rsidP="009D1BDD">
      <w:pPr>
        <w:ind w:left="1701" w:right="-330"/>
      </w:pPr>
      <w:r w:rsidRPr="00B117C5">
        <w:rPr>
          <w:b/>
          <w:bCs/>
        </w:rPr>
        <w:lastRenderedPageBreak/>
        <w:t>Future Ready</w:t>
      </w:r>
      <w:r>
        <w:t xml:space="preserve"> –</w:t>
      </w:r>
      <w:r w:rsidR="2C775646">
        <w:t xml:space="preserve"> </w:t>
      </w:r>
      <w:r w:rsidR="007737FB" w:rsidRPr="007737FB">
        <w:t xml:space="preserve">The proposed measures will be robust, adaptable and capable </w:t>
      </w:r>
      <w:r w:rsidR="0099428A">
        <w:t xml:space="preserve">of </w:t>
      </w:r>
      <w:r w:rsidR="007737FB" w:rsidRPr="007737FB">
        <w:t>delivering benefits under potential future climate change scenarios and increased variability.</w:t>
      </w:r>
    </w:p>
    <w:p w14:paraId="69E7CE39" w14:textId="5D918744" w:rsidR="009D1BDD" w:rsidRDefault="009D1BDD" w:rsidP="009D1BDD">
      <w:pPr>
        <w:ind w:left="1701" w:right="-330"/>
      </w:pPr>
      <w:r w:rsidRPr="00B117C5">
        <w:rPr>
          <w:b/>
          <w:bCs/>
        </w:rPr>
        <w:t>Community Acceptance</w:t>
      </w:r>
      <w:r>
        <w:t xml:space="preserve"> –</w:t>
      </w:r>
      <w:r w:rsidR="2FDB5220">
        <w:t xml:space="preserve"> </w:t>
      </w:r>
      <w:r w:rsidR="00432E31" w:rsidRPr="00432E31">
        <w:t>The recommended proposals receive wide acceptance from the community following an appropriate engagement program and clear communications that provide the key/pertinent factors for each option.</w:t>
      </w:r>
    </w:p>
    <w:p w14:paraId="7CDF475C" w14:textId="1B39A8FB" w:rsidR="009D1BDD" w:rsidRDefault="009D1BDD" w:rsidP="009D1BDD">
      <w:pPr>
        <w:ind w:left="1701" w:right="-330"/>
      </w:pPr>
      <w:r w:rsidRPr="00B117C5">
        <w:rPr>
          <w:b/>
          <w:bCs/>
        </w:rPr>
        <w:t>Value for Money</w:t>
      </w:r>
      <w:r>
        <w:t xml:space="preserve"> –</w:t>
      </w:r>
      <w:r w:rsidR="6B24A07B">
        <w:t xml:space="preserve"> </w:t>
      </w:r>
      <w:r w:rsidR="00695EC8" w:rsidRPr="00695EC8">
        <w:t>The recommended proposals are affordable and represent value for money to project funders and water users.</w:t>
      </w:r>
    </w:p>
    <w:p w14:paraId="1CC17F6C" w14:textId="0F1E56AA" w:rsidR="009D1BDD" w:rsidRDefault="009D1BDD" w:rsidP="009D1BDD">
      <w:pPr>
        <w:ind w:left="1701" w:right="-330"/>
      </w:pPr>
      <w:r>
        <w:t xml:space="preserve">Of the nine reconfiguration option scenarios considered, Scenario 9 was found to provide the best overall value for money at an investment of </w:t>
      </w:r>
      <w:r w:rsidRPr="009D1BDD">
        <w:t>$</w:t>
      </w:r>
      <w:r w:rsidR="00E60ADD">
        <w:t>129</w:t>
      </w:r>
      <w:r w:rsidRPr="009D1BDD">
        <w:t xml:space="preserve"> million</w:t>
      </w:r>
      <w:r w:rsidR="00674ECA">
        <w:t xml:space="preserve"> dollars</w:t>
      </w:r>
      <w:r w:rsidRPr="009D1BDD">
        <w:t xml:space="preserve">. </w:t>
      </w:r>
      <w:r>
        <w:t xml:space="preserve">This </w:t>
      </w:r>
      <w:r w:rsidR="00BC6E22">
        <w:t>S</w:t>
      </w:r>
      <w:r>
        <w:t xml:space="preserve">cenario achieves all identified success criteria and provides the largest potential </w:t>
      </w:r>
      <w:r w:rsidR="1F33652C">
        <w:t>to</w:t>
      </w:r>
      <w:r>
        <w:t xml:space="preserve"> enhance the environmental sustainability of the system, provide transitional support for irrigators wanting to exit irrigation</w:t>
      </w:r>
      <w:r w:rsidR="00AA160F">
        <w:t>,</w:t>
      </w:r>
      <w:r>
        <w:t xml:space="preserve"> and provide secure access to domestic and stock water supply. </w:t>
      </w:r>
    </w:p>
    <w:p w14:paraId="46421465" w14:textId="11B69DD6" w:rsidR="009D1BDD" w:rsidRDefault="009D1BDD" w:rsidP="009D1BDD">
      <w:pPr>
        <w:ind w:left="1701" w:right="-330"/>
      </w:pPr>
      <w:r>
        <w:t xml:space="preserve">The Feasibility </w:t>
      </w:r>
      <w:r w:rsidR="00674ECA">
        <w:t>S</w:t>
      </w:r>
      <w:r>
        <w:t xml:space="preserve">tudy identified several areas of further investigation </w:t>
      </w:r>
      <w:r w:rsidR="00674ECA">
        <w:t>which</w:t>
      </w:r>
      <w:r>
        <w:t xml:space="preserve"> would need to be addressed as part of the development of a detailed business case:</w:t>
      </w:r>
    </w:p>
    <w:p w14:paraId="3E866DB1" w14:textId="77777777" w:rsidR="00DC0F94" w:rsidRDefault="009D1BDD" w:rsidP="00DC0F94">
      <w:pPr>
        <w:pStyle w:val="ListParagraph"/>
        <w:numPr>
          <w:ilvl w:val="0"/>
          <w:numId w:val="112"/>
        </w:numPr>
        <w:ind w:right="-330"/>
      </w:pPr>
      <w:r>
        <w:t xml:space="preserve">Further assessment of the opportunity to remove demand from Zone 4 (Caseys Weir to Gowangardie Weir) </w:t>
      </w:r>
      <w:proofErr w:type="gramStart"/>
      <w:r>
        <w:t>through the use of</w:t>
      </w:r>
      <w:proofErr w:type="gramEnd"/>
      <w:r>
        <w:t xml:space="preserve"> pipelines. </w:t>
      </w:r>
    </w:p>
    <w:p w14:paraId="048FF46B" w14:textId="2ECB0383" w:rsidR="00DC0F94" w:rsidRDefault="1C7517D0" w:rsidP="00DC0F94">
      <w:pPr>
        <w:pStyle w:val="ListParagraph"/>
        <w:numPr>
          <w:ilvl w:val="0"/>
          <w:numId w:val="112"/>
        </w:numPr>
        <w:ind w:right="-330"/>
      </w:pPr>
      <w:r>
        <w:t>D</w:t>
      </w:r>
      <w:r w:rsidR="06B7A298">
        <w:t>etailed review of the Broken System flow study (incorporating the Broken River and Upper Broken Creek) t</w:t>
      </w:r>
      <w:r w:rsidR="009D1BDD">
        <w:t xml:space="preserve">o identify the optimal use of increased environmental water availability and ensure no un-intended consequences result from a change in irrigation demands. </w:t>
      </w:r>
    </w:p>
    <w:p w14:paraId="39045473" w14:textId="5FAD70B4" w:rsidR="00DC0F94" w:rsidRDefault="03B04C77" w:rsidP="00DC0F94">
      <w:pPr>
        <w:pStyle w:val="ListParagraph"/>
        <w:numPr>
          <w:ilvl w:val="0"/>
          <w:numId w:val="112"/>
        </w:numPr>
        <w:ind w:right="-330"/>
      </w:pPr>
      <w:r>
        <w:t xml:space="preserve">Updating the </w:t>
      </w:r>
      <w:r w:rsidR="29BDB99D">
        <w:t xml:space="preserve">multi-criteria assessment </w:t>
      </w:r>
      <w:r>
        <w:t>to in</w:t>
      </w:r>
      <w:r w:rsidR="45EF5777">
        <w:t>corporate</w:t>
      </w:r>
      <w:r w:rsidR="00AA2BD0">
        <w:t xml:space="preserve"> </w:t>
      </w:r>
      <w:r w:rsidR="6979A1A7">
        <w:t>t</w:t>
      </w:r>
      <w:r w:rsidR="009D1BDD">
        <w:t xml:space="preserve">he environmental benefits of removing Gowangardie Weir </w:t>
      </w:r>
      <w:r w:rsidR="04D8AD01">
        <w:t>once</w:t>
      </w:r>
      <w:r w:rsidR="009D1BDD">
        <w:t xml:space="preserve">. </w:t>
      </w:r>
      <w:r w:rsidR="59ECE883">
        <w:t>t</w:t>
      </w:r>
      <w:r w:rsidR="009D1BDD">
        <w:t xml:space="preserve">he extent of this benefit </w:t>
      </w:r>
      <w:r w:rsidR="769F3BC0">
        <w:t xml:space="preserve">is </w:t>
      </w:r>
      <w:r w:rsidR="009D1BDD">
        <w:t>quantified.</w:t>
      </w:r>
    </w:p>
    <w:p w14:paraId="416EF68E" w14:textId="79A58F0F" w:rsidR="009D1BDD" w:rsidRDefault="00DC0F94" w:rsidP="00174486">
      <w:pPr>
        <w:pStyle w:val="ListParagraph"/>
        <w:ind w:left="2410" w:right="-330"/>
      </w:pPr>
      <w:r>
        <w:t>The feasibility study has made assumptions about voluntary acceptance of reconfiguration options. Discussions with landholders about re-connection options and support for transition out of irrigation will take place as part of the next phase of the project</w:t>
      </w:r>
      <w:r w:rsidR="5D39C366">
        <w:t>.</w:t>
      </w:r>
      <w:r>
        <w:t xml:space="preserve"> The need for controlled reconfiguration powers will also be considered as part of the next phase.</w:t>
      </w:r>
    </w:p>
    <w:p w14:paraId="798C6D54" w14:textId="77777777" w:rsidR="00F97E45" w:rsidRDefault="00F97E45" w:rsidP="00DD002A">
      <w:pPr>
        <w:ind w:left="1701" w:right="-330"/>
      </w:pPr>
      <w:r w:rsidRPr="00F97E45">
        <w:t>Based on the assumptions developed to assess each of the scenarios Scenario 9 has </w:t>
      </w:r>
      <w:r w:rsidRPr="00F97E45">
        <w:br/>
        <w:t>the potential to recover an estimated 7,793ML (Long-Term Diversion Limit </w:t>
      </w:r>
      <w:r w:rsidRPr="00F97E45">
        <w:br/>
        <w:t>Equivalent) for the environment. An additional 3,064ML (Long-Term Diversion Limit </w:t>
      </w:r>
      <w:r w:rsidRPr="00F97E45">
        <w:br/>
        <w:t>Equivalent) is assumed to be retained in the system to improve reliability*. The cost per ML is estimated to be $16,603 for the estimated recovery of 7,793ML (Long-Term </w:t>
      </w:r>
      <w:r w:rsidRPr="00F97E45">
        <w:br/>
        <w:t>Diversion Limit Equivalent).</w:t>
      </w:r>
    </w:p>
    <w:p w14:paraId="276BC6F9" w14:textId="70C651AE" w:rsidR="00BF4637" w:rsidRPr="00BF4637" w:rsidRDefault="00BF4637" w:rsidP="00DC0F94">
      <w:pPr>
        <w:ind w:left="1701" w:right="-330"/>
        <w:rPr>
          <w:i/>
          <w:iCs/>
        </w:rPr>
      </w:pPr>
      <w:r w:rsidRPr="00BF4637">
        <w:rPr>
          <w:i/>
          <w:iCs/>
        </w:rPr>
        <w:t>*The cultural water requirements have not yet been confirmed and would be part of</w:t>
      </w:r>
      <w:r w:rsidRPr="00BF4637">
        <w:rPr>
          <w:i/>
          <w:iCs/>
        </w:rPr>
        <w:br/>
        <w:t xml:space="preserve">the business case process - this would be incorporated into the share </w:t>
      </w:r>
      <w:r w:rsidR="0069485C">
        <w:rPr>
          <w:i/>
          <w:iCs/>
        </w:rPr>
        <w:t>assumed</w:t>
      </w:r>
      <w:r w:rsidRPr="00BF4637">
        <w:rPr>
          <w:i/>
          <w:iCs/>
        </w:rPr>
        <w:t xml:space="preserve"> to be retained in the system</w:t>
      </w:r>
      <w:r>
        <w:rPr>
          <w:i/>
          <w:iCs/>
        </w:rPr>
        <w:t>.</w:t>
      </w:r>
    </w:p>
    <w:p w14:paraId="66D7A951" w14:textId="79B81E35" w:rsidR="00DC0F94" w:rsidRDefault="00076BD0" w:rsidP="00DC0F94">
      <w:pPr>
        <w:ind w:left="1701" w:right="-330"/>
      </w:pPr>
      <w:r>
        <w:t xml:space="preserve">The Benefit Cost Ratio </w:t>
      </w:r>
      <w:r w:rsidR="00106963">
        <w:t xml:space="preserve">(BCR) </w:t>
      </w:r>
      <w:r>
        <w:t xml:space="preserve">for </w:t>
      </w:r>
      <w:r w:rsidR="00106963">
        <w:t>S</w:t>
      </w:r>
      <w:r>
        <w:t xml:space="preserve">cenario 9 </w:t>
      </w:r>
      <w:r w:rsidRPr="006C6E48">
        <w:t xml:space="preserve">is </w:t>
      </w:r>
      <w:r w:rsidR="00881003" w:rsidRPr="006C6E48">
        <w:t>0.6</w:t>
      </w:r>
      <w:r w:rsidR="006C6E48" w:rsidRPr="006C6E48">
        <w:t>4</w:t>
      </w:r>
      <w:r w:rsidR="00881003">
        <w:t>,</w:t>
      </w:r>
      <w:r>
        <w:t xml:space="preserve"> which </w:t>
      </w:r>
      <w:r w:rsidR="00A709B4">
        <w:t>provides substantial benefit</w:t>
      </w:r>
      <w:r w:rsidR="00106963">
        <w:t>s</w:t>
      </w:r>
      <w:r w:rsidR="00456D15">
        <w:t xml:space="preserve"> </w:t>
      </w:r>
      <w:r w:rsidR="00A709B4">
        <w:t xml:space="preserve">compared </w:t>
      </w:r>
      <w:r w:rsidR="001A1722">
        <w:t xml:space="preserve">to the </w:t>
      </w:r>
      <w:r w:rsidR="00E93945">
        <w:t xml:space="preserve">bookend scenarios of </w:t>
      </w:r>
      <w:r w:rsidR="001A1722">
        <w:t>do</w:t>
      </w:r>
      <w:r w:rsidR="003602D2">
        <w:t>-</w:t>
      </w:r>
      <w:r w:rsidR="001A1722">
        <w:t xml:space="preserve">nothing (Scenario 1) and </w:t>
      </w:r>
      <w:r w:rsidR="007F7897">
        <w:t>transitioning</w:t>
      </w:r>
      <w:r w:rsidR="00EC75F7">
        <w:t xml:space="preserve"> the </w:t>
      </w:r>
      <w:r w:rsidR="007F7897">
        <w:t xml:space="preserve">whole </w:t>
      </w:r>
      <w:r w:rsidR="00EC75F7">
        <w:t>system</w:t>
      </w:r>
      <w:r w:rsidR="000D45EB">
        <w:t xml:space="preserve"> </w:t>
      </w:r>
      <w:r w:rsidR="007F7897">
        <w:t xml:space="preserve">away </w:t>
      </w:r>
      <w:r w:rsidR="00AA08C5">
        <w:t>from</w:t>
      </w:r>
      <w:r w:rsidR="00EC75F7">
        <w:t xml:space="preserve"> </w:t>
      </w:r>
      <w:r w:rsidR="005E1703">
        <w:t>irrigation</w:t>
      </w:r>
      <w:r w:rsidR="00F76D9D">
        <w:t xml:space="preserve"> (Scenario 2). </w:t>
      </w:r>
      <w:r w:rsidR="00EC75F7">
        <w:t xml:space="preserve"> </w:t>
      </w:r>
      <w:r w:rsidR="00FB16C8">
        <w:t xml:space="preserve">Under </w:t>
      </w:r>
      <w:r w:rsidR="0038594F">
        <w:t>Scenario 2</w:t>
      </w:r>
      <w:r w:rsidR="00FB16C8">
        <w:t xml:space="preserve">, </w:t>
      </w:r>
      <w:r w:rsidR="00FB16C8">
        <w:lastRenderedPageBreak/>
        <w:t>Domestic and Stock (D&amp;S) supply</w:t>
      </w:r>
      <w:r w:rsidR="0038594F">
        <w:t xml:space="preserve"> </w:t>
      </w:r>
      <w:r w:rsidR="004D7EC9">
        <w:t xml:space="preserve">would </w:t>
      </w:r>
      <w:r w:rsidR="00FB16C8">
        <w:t xml:space="preserve">be </w:t>
      </w:r>
      <w:proofErr w:type="gramStart"/>
      <w:r w:rsidR="00FB16C8">
        <w:t>maintained</w:t>
      </w:r>
      <w:proofErr w:type="gramEnd"/>
      <w:r w:rsidR="00B37DBD">
        <w:t xml:space="preserve"> and</w:t>
      </w:r>
      <w:r w:rsidR="00B73C21">
        <w:t xml:space="preserve"> significant </w:t>
      </w:r>
      <w:r w:rsidR="00BF2B65">
        <w:t>environment</w:t>
      </w:r>
      <w:r w:rsidR="009374B6">
        <w:t xml:space="preserve">al </w:t>
      </w:r>
      <w:r w:rsidR="00B73C21">
        <w:t xml:space="preserve">benefits </w:t>
      </w:r>
      <w:r w:rsidR="009374B6">
        <w:t>could be achieved</w:t>
      </w:r>
      <w:r w:rsidR="00BF2B65">
        <w:t xml:space="preserve"> </w:t>
      </w:r>
      <w:r w:rsidR="003E2E30">
        <w:t xml:space="preserve">through the </w:t>
      </w:r>
      <w:r w:rsidR="00072602">
        <w:t>transfer</w:t>
      </w:r>
      <w:r w:rsidR="00A3691B">
        <w:t xml:space="preserve"> of </w:t>
      </w:r>
      <w:r w:rsidR="00F41C5C">
        <w:t>recovered water</w:t>
      </w:r>
      <w:r w:rsidR="00757075">
        <w:t>.</w:t>
      </w:r>
      <w:r w:rsidR="00125EE7">
        <w:t xml:space="preserve"> </w:t>
      </w:r>
      <w:r w:rsidR="00072602">
        <w:t xml:space="preserve">However, the </w:t>
      </w:r>
      <w:r w:rsidR="008A19A2">
        <w:t xml:space="preserve">impact on the regional economy through the </w:t>
      </w:r>
      <w:r w:rsidR="001A4F96">
        <w:t xml:space="preserve">estimated </w:t>
      </w:r>
      <w:r w:rsidR="004A583A">
        <w:t>loss of agricu</w:t>
      </w:r>
      <w:r w:rsidR="003E70E5">
        <w:t xml:space="preserve">ltural productivity </w:t>
      </w:r>
      <w:r w:rsidR="008A19A2">
        <w:t xml:space="preserve">results in a </w:t>
      </w:r>
      <w:r w:rsidR="008D3EAB">
        <w:t>BCR of</w:t>
      </w:r>
      <w:r w:rsidR="002A2F86">
        <w:t xml:space="preserve"> </w:t>
      </w:r>
      <w:r w:rsidR="00125EE7">
        <w:t>-</w:t>
      </w:r>
      <w:r w:rsidR="00125EE7" w:rsidRPr="00CB1B9A">
        <w:t>2.47</w:t>
      </w:r>
      <w:r w:rsidR="00DD76AA">
        <w:t xml:space="preserve"> </w:t>
      </w:r>
      <w:r w:rsidR="008D3EAB">
        <w:t>for</w:t>
      </w:r>
      <w:r w:rsidR="007D0BDF">
        <w:t xml:space="preserve"> </w:t>
      </w:r>
      <w:r w:rsidR="009D6D95">
        <w:t>Scenario 2</w:t>
      </w:r>
      <w:r w:rsidR="005A06E5">
        <w:t xml:space="preserve"> </w:t>
      </w:r>
      <w:r w:rsidR="005A06E5" w:rsidRPr="005A06E5">
        <w:t>as this scenario does not offer the opportunity to re-connect those who want to continue in irrigation to other irrigation supplies</w:t>
      </w:r>
      <w:r w:rsidR="00EB3757">
        <w:t>.</w:t>
      </w:r>
      <w:r w:rsidR="008B4BFA">
        <w:t xml:space="preserve"> </w:t>
      </w:r>
      <w:r w:rsidR="2548B679">
        <w:t>Scenario 9 also offers broader benefits than transitioning the whole system away from irrigation, this includes:</w:t>
      </w:r>
    </w:p>
    <w:p w14:paraId="26AFE97D" w14:textId="77777777" w:rsidR="00DC0F94" w:rsidRDefault="1CDEB943" w:rsidP="00DC0F94">
      <w:pPr>
        <w:pStyle w:val="ListParagraph"/>
        <w:numPr>
          <w:ilvl w:val="0"/>
          <w:numId w:val="116"/>
        </w:numPr>
        <w:ind w:right="-330"/>
      </w:pPr>
      <w:r>
        <w:t>Improving the supply infrastructure to the Mokoan pumping station to curtail significant water quality and weed control issues. Important supply infrastructure downstream will require less frequent maintenance caused by the current poor water quality.</w:t>
      </w:r>
    </w:p>
    <w:p w14:paraId="37A36C5C" w14:textId="63F41AAA" w:rsidR="00E33E6E" w:rsidRDefault="1CDEB943" w:rsidP="00DC0F94">
      <w:pPr>
        <w:pStyle w:val="ListParagraph"/>
        <w:numPr>
          <w:ilvl w:val="0"/>
          <w:numId w:val="116"/>
        </w:numPr>
        <w:ind w:right="-330"/>
      </w:pPr>
      <w:r>
        <w:t>Removal of a significant fish migration barrier at Gowangardie Weir. This outcome would help to improve aquatic biodiversity in the river and contribute to a heathier river ecosystem. Restoring natural river pathways will enhance the connectivity between different habitats, promoting genetic diversity and resilience among aquatic species.</w:t>
      </w:r>
    </w:p>
    <w:p w14:paraId="381CE8A0" w14:textId="3ED26A77" w:rsidR="00076BD0" w:rsidRDefault="00C173AD" w:rsidP="002B0FE6">
      <w:pPr>
        <w:ind w:left="1701" w:right="-330"/>
      </w:pPr>
      <w:r>
        <w:t xml:space="preserve">The </w:t>
      </w:r>
      <w:r w:rsidR="003602D2">
        <w:t>S</w:t>
      </w:r>
      <w:r w:rsidR="00F562F6">
        <w:t xml:space="preserve">cenario </w:t>
      </w:r>
      <w:r w:rsidR="00076BD0">
        <w:t xml:space="preserve">9 BCR could be assumed to be </w:t>
      </w:r>
      <w:r w:rsidR="003602D2">
        <w:t>on the</w:t>
      </w:r>
      <w:r w:rsidR="00076BD0">
        <w:t xml:space="preserve"> lower</w:t>
      </w:r>
      <w:r w:rsidR="003602D2">
        <w:t>-</w:t>
      </w:r>
      <w:r w:rsidR="00076BD0">
        <w:t xml:space="preserve">end </w:t>
      </w:r>
      <w:r w:rsidR="0096212C" w:rsidRPr="0096212C">
        <w:t xml:space="preserve">estimate. The full extent of </w:t>
      </w:r>
      <w:r w:rsidR="00076BD0">
        <w:t xml:space="preserve">environmental benefits </w:t>
      </w:r>
      <w:r w:rsidR="0096212C" w:rsidRPr="0096212C">
        <w:t>that could be realised from this reconfiguration will be better understood once an updated</w:t>
      </w:r>
      <w:r w:rsidR="00076BD0">
        <w:t xml:space="preserve"> flow study </w:t>
      </w:r>
      <w:r w:rsidR="0096212C" w:rsidRPr="0096212C">
        <w:t xml:space="preserve">is undertaken </w:t>
      </w:r>
      <w:r w:rsidR="00076BD0">
        <w:t>during business case</w:t>
      </w:r>
      <w:r w:rsidR="000B5FAB">
        <w:t>.</w:t>
      </w:r>
    </w:p>
    <w:p w14:paraId="6C00A435" w14:textId="5C1CE512" w:rsidR="008A1F30" w:rsidRPr="008A1F30" w:rsidRDefault="00B253CC" w:rsidP="00DC0F94">
      <w:pPr>
        <w:ind w:left="1701" w:right="-330"/>
        <w:rPr>
          <w:b/>
          <w:bCs/>
        </w:rPr>
      </w:pPr>
      <w:r>
        <w:t xml:space="preserve">The </w:t>
      </w:r>
      <w:r w:rsidR="006D765B">
        <w:t xml:space="preserve">results of the </w:t>
      </w:r>
      <w:r w:rsidR="6651C1AC">
        <w:t>multi-criteria analysis</w:t>
      </w:r>
      <w:r w:rsidR="006D765B">
        <w:t xml:space="preserve"> provide further support for </w:t>
      </w:r>
      <w:r w:rsidR="003D7877">
        <w:t xml:space="preserve">Scenario 9, </w:t>
      </w:r>
      <w:r w:rsidR="007B7A74">
        <w:t xml:space="preserve">as </w:t>
      </w:r>
      <w:r w:rsidR="00C528CC">
        <w:t xml:space="preserve">it received the highest overall </w:t>
      </w:r>
      <w:r w:rsidR="78CB63F4">
        <w:t xml:space="preserve">net </w:t>
      </w:r>
      <w:r w:rsidR="00C528CC">
        <w:t>score</w:t>
      </w:r>
      <w:r w:rsidR="5117A3A1">
        <w:t xml:space="preserve"> of all scenarios assessed</w:t>
      </w:r>
      <w:r w:rsidR="0056464C">
        <w:t>.</w:t>
      </w:r>
      <w:r>
        <w:t xml:space="preserve"> </w:t>
      </w:r>
    </w:p>
    <w:p w14:paraId="477F6D21" w14:textId="55CBA3BA" w:rsidR="002C4F7C" w:rsidRDefault="009D1BDD" w:rsidP="009D1BDD">
      <w:pPr>
        <w:ind w:left="1701" w:right="-330"/>
      </w:pPr>
      <w:r>
        <w:t>The BRFS provides a strong case for progressing this community</w:t>
      </w:r>
      <w:r w:rsidR="000B5FAB">
        <w:t>-</w:t>
      </w:r>
      <w:r>
        <w:t xml:space="preserve">led initiative into the next phase of Business Case development, marking a significant step towards realising a more resilient and sustainable Broken </w:t>
      </w:r>
      <w:r w:rsidR="00AC7BE6">
        <w:t>System</w:t>
      </w:r>
      <w:r>
        <w:t>.</w:t>
      </w:r>
    </w:p>
    <w:p w14:paraId="3D03CE85" w14:textId="1DC08812" w:rsidR="007432A1" w:rsidRDefault="009D1BDD" w:rsidP="00DD002A">
      <w:pPr>
        <w:ind w:left="1701" w:right="-330"/>
        <w:sectPr w:rsidR="007432A1" w:rsidSect="00853E2C">
          <w:headerReference w:type="default" r:id="rId20"/>
          <w:pgSz w:w="11906" w:h="16838"/>
          <w:pgMar w:top="1440" w:right="1440" w:bottom="1440" w:left="1440" w:header="708" w:footer="708" w:gutter="0"/>
          <w:cols w:space="708"/>
          <w:docGrid w:linePitch="360"/>
        </w:sectPr>
      </w:pPr>
      <w:r w:rsidRPr="008D6DE9">
        <w:t xml:space="preserve">The outcomes of this feasibility study along with the endorsement of the Consultative Committee will be provided to the Victorian Minister for Water for decision on the State’s support for the proposed key next steps </w:t>
      </w:r>
      <w:r w:rsidR="000B5FAB">
        <w:t>and timing</w:t>
      </w:r>
      <w:r w:rsidRPr="008D6DE9">
        <w:t>.</w:t>
      </w:r>
    </w:p>
    <w:p w14:paraId="58B63BE5" w14:textId="05F5579A" w:rsidR="00853E2C" w:rsidRPr="00F723DB" w:rsidRDefault="00853E2C" w:rsidP="00853E2C">
      <w:pPr>
        <w:pStyle w:val="Heading1"/>
      </w:pPr>
      <w:bookmarkStart w:id="9" w:name="_Toc175841825"/>
      <w:bookmarkStart w:id="10" w:name="_Toc175916745"/>
      <w:bookmarkStart w:id="11" w:name="_Toc176338782"/>
      <w:r>
        <w:lastRenderedPageBreak/>
        <w:t>INTRODUCTION</w:t>
      </w:r>
      <w:bookmarkEnd w:id="9"/>
      <w:bookmarkEnd w:id="10"/>
      <w:bookmarkEnd w:id="11"/>
    </w:p>
    <w:p w14:paraId="62249323" w14:textId="560D9835" w:rsidR="00853E2C" w:rsidRPr="001C549C" w:rsidRDefault="00853E2C" w:rsidP="00853E2C">
      <w:pPr>
        <w:pStyle w:val="Heading2"/>
        <w:ind w:left="576"/>
      </w:pPr>
      <w:r>
        <w:t xml:space="preserve"> </w:t>
      </w:r>
      <w:hyperlink w:anchor="_Toc156915673">
        <w:bookmarkStart w:id="12" w:name="_Toc175841826"/>
        <w:bookmarkStart w:id="13" w:name="_Toc175916746"/>
        <w:bookmarkStart w:id="14" w:name="_Toc176338783"/>
        <w:r>
          <w:t>Overview</w:t>
        </w:r>
        <w:bookmarkEnd w:id="12"/>
        <w:bookmarkEnd w:id="13"/>
        <w:bookmarkEnd w:id="14"/>
      </w:hyperlink>
    </w:p>
    <w:p w14:paraId="302D827A" w14:textId="396BE65B" w:rsidR="00853E2C" w:rsidRDefault="00853E2C" w:rsidP="00853E2C">
      <w:r w:rsidRPr="00661E79">
        <w:t xml:space="preserve">The Broken River </w:t>
      </w:r>
      <w:r w:rsidR="00AC7BE6">
        <w:t>System</w:t>
      </w:r>
      <w:r w:rsidRPr="00661E79">
        <w:t xml:space="preserve"> in </w:t>
      </w:r>
      <w:r>
        <w:t>north-eastern</w:t>
      </w:r>
      <w:r w:rsidRPr="00661E79">
        <w:t xml:space="preserve"> Victoria sustains a vital agricultural sector and local community. </w:t>
      </w:r>
      <w:r w:rsidRPr="004C66EA">
        <w:t xml:space="preserve">Over the past few decades, average </w:t>
      </w:r>
      <w:r w:rsidR="009D12D1">
        <w:t>annual</w:t>
      </w:r>
      <w:r w:rsidRPr="004C66EA">
        <w:t xml:space="preserve"> water inflows to the Broken </w:t>
      </w:r>
      <w:r w:rsidR="0053116E">
        <w:t>S</w:t>
      </w:r>
      <w:r w:rsidRPr="004C66EA">
        <w:t>ystem have significantly decreased</w:t>
      </w:r>
      <w:r>
        <w:t xml:space="preserve"> and become more variable</w:t>
      </w:r>
      <w:r w:rsidRPr="00661E79">
        <w:t>. Th</w:t>
      </w:r>
      <w:r>
        <w:t>e</w:t>
      </w:r>
      <w:r w:rsidRPr="00661E79">
        <w:t xml:space="preserve"> decline </w:t>
      </w:r>
      <w:r>
        <w:t xml:space="preserve">in </w:t>
      </w:r>
      <w:r w:rsidR="0053116E">
        <w:t>S</w:t>
      </w:r>
      <w:r>
        <w:t xml:space="preserve">ystem reliability </w:t>
      </w:r>
      <w:r w:rsidRPr="00661E79">
        <w:t xml:space="preserve">poses significant challenges to </w:t>
      </w:r>
      <w:r w:rsidR="00523A89" w:rsidRPr="00523A89">
        <w:t>the sustainability of irrigation in the system in its current configuration</w:t>
      </w:r>
      <w:r w:rsidRPr="00661E79">
        <w:t xml:space="preserve">. </w:t>
      </w:r>
    </w:p>
    <w:p w14:paraId="5CF35736" w14:textId="5E378919" w:rsidR="00853E2C" w:rsidRDefault="00853E2C" w:rsidP="00853E2C">
      <w:r>
        <w:t xml:space="preserve">The scope of the Broken Reconfiguration Feasibility Study (BRFS) covers the </w:t>
      </w:r>
      <w:r w:rsidRPr="00D474DC">
        <w:t>regulated part of the Broken Basin</w:t>
      </w:r>
      <w:r>
        <w:t>.</w:t>
      </w:r>
      <w:r w:rsidRPr="00D474DC">
        <w:t xml:space="preserve"> The Broken Basin is made up of the Broken River, which is a tributary of the Goulburn River, and the Broken Creek, which </w:t>
      </w:r>
      <w:r>
        <w:t xml:space="preserve">is an effluent stream that </w:t>
      </w:r>
      <w:r w:rsidRPr="00D474DC">
        <w:t>diverges from the Broken River at Caseys Weir and flows in a north-westerly direction to the Murray River. The basin covers an area of approximately 7,</w:t>
      </w:r>
      <w:r>
        <w:t>724 km2.</w:t>
      </w:r>
      <w:r w:rsidRPr="00D474DC">
        <w:t>  The B</w:t>
      </w:r>
      <w:r>
        <w:t>RFS project area</w:t>
      </w:r>
      <w:r w:rsidRPr="00D474DC">
        <w:t xml:space="preserve"> comprises the section of the Broken River from Lake </w:t>
      </w:r>
      <w:proofErr w:type="spellStart"/>
      <w:r w:rsidRPr="00D474DC">
        <w:t>Nillahcootie</w:t>
      </w:r>
      <w:proofErr w:type="spellEnd"/>
      <w:r w:rsidRPr="00D474DC">
        <w:t xml:space="preserve"> to its confluence with the Goulburn River at Shepparton, and the Upper Broken Creek, from the Broken River </w:t>
      </w:r>
      <w:r>
        <w:t xml:space="preserve">offtake </w:t>
      </w:r>
      <w:r w:rsidRPr="00D474DC">
        <w:t xml:space="preserve">at Caseys Weir to </w:t>
      </w:r>
      <w:proofErr w:type="spellStart"/>
      <w:r w:rsidRPr="00D474DC">
        <w:t>Waggarandall</w:t>
      </w:r>
      <w:proofErr w:type="spellEnd"/>
      <w:r w:rsidRPr="00D474DC">
        <w:t xml:space="preserve"> Weir </w:t>
      </w:r>
      <w:r w:rsidRPr="005714E9">
        <w:t>(</w:t>
      </w:r>
      <w:r>
        <w:fldChar w:fldCharType="begin"/>
      </w:r>
      <w:r>
        <w:instrText xml:space="preserve"> REF _Ref169177281 \h </w:instrText>
      </w:r>
      <w:r>
        <w:fldChar w:fldCharType="separate"/>
      </w:r>
      <w:r w:rsidR="00ED5420">
        <w:t xml:space="preserve">Figure </w:t>
      </w:r>
      <w:r w:rsidR="00ED5420">
        <w:rPr>
          <w:noProof/>
        </w:rPr>
        <w:t>1</w:t>
      </w:r>
      <w:r>
        <w:fldChar w:fldCharType="end"/>
      </w:r>
      <w:r w:rsidRPr="005714E9">
        <w:t>).</w:t>
      </w:r>
      <w:r w:rsidRPr="00D474DC">
        <w:t> </w:t>
      </w:r>
    </w:p>
    <w:p w14:paraId="61066FFD" w14:textId="77777777" w:rsidR="000F7715" w:rsidRDefault="000F7715" w:rsidP="00853E2C"/>
    <w:p w14:paraId="4354A57E" w14:textId="77777777" w:rsidR="00853E2C" w:rsidRDefault="00853E2C" w:rsidP="00853E2C">
      <w:pPr>
        <w:pStyle w:val="paragraph"/>
        <w:keepNext/>
        <w:jc w:val="center"/>
      </w:pPr>
      <w:r>
        <w:rPr>
          <w:noProof/>
        </w:rPr>
        <w:drawing>
          <wp:inline distT="0" distB="0" distL="0" distR="0" wp14:anchorId="40245866" wp14:editId="59CDE072">
            <wp:extent cx="3722111" cy="3619500"/>
            <wp:effectExtent l="0" t="0" r="0" b="0"/>
            <wp:docPr id="214147942" name="Picture 214147942" descr="A map showing the whole Broken Basin Including rivers, towns Shepparton, Benalla, waterbodies, wetlands and irrigation channe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47942" name="Picture 214147942" descr="A map showing the whole Broken Basin Including rivers, towns Shepparton, Benalla, waterbodies, wetlands and irrigation channels&#10;"/>
                    <pic:cNvPicPr/>
                  </pic:nvPicPr>
                  <pic:blipFill>
                    <a:blip r:embed="rId21">
                      <a:extLst>
                        <a:ext uri="{28A0092B-C50C-407E-A947-70E740481C1C}">
                          <a14:useLocalDpi xmlns:a14="http://schemas.microsoft.com/office/drawing/2010/main" val="0"/>
                        </a:ext>
                      </a:extLst>
                    </a:blip>
                    <a:stretch>
                      <a:fillRect/>
                    </a:stretch>
                  </pic:blipFill>
                  <pic:spPr>
                    <a:xfrm>
                      <a:off x="0" y="0"/>
                      <a:ext cx="3722111" cy="3619500"/>
                    </a:xfrm>
                    <a:prstGeom prst="rect">
                      <a:avLst/>
                    </a:prstGeom>
                  </pic:spPr>
                </pic:pic>
              </a:graphicData>
            </a:graphic>
          </wp:inline>
        </w:drawing>
      </w:r>
    </w:p>
    <w:p w14:paraId="2BAEF68A" w14:textId="220ABFA1" w:rsidR="00853E2C" w:rsidRDefault="00853E2C" w:rsidP="00614197">
      <w:pPr>
        <w:pStyle w:val="Caption"/>
      </w:pPr>
      <w:bookmarkStart w:id="15" w:name="_Ref169177281"/>
      <w:r>
        <w:t xml:space="preserve">Figure </w:t>
      </w:r>
      <w:r>
        <w:fldChar w:fldCharType="begin"/>
      </w:r>
      <w:r>
        <w:instrText xml:space="preserve"> SEQ Figure \* ARABIC </w:instrText>
      </w:r>
      <w:r>
        <w:fldChar w:fldCharType="separate"/>
      </w:r>
      <w:r w:rsidR="00ED5420">
        <w:rPr>
          <w:noProof/>
        </w:rPr>
        <w:t>1</w:t>
      </w:r>
      <w:r>
        <w:rPr>
          <w:noProof/>
        </w:rPr>
        <w:fldChar w:fldCharType="end"/>
      </w:r>
      <w:bookmarkStart w:id="16" w:name="_Ref168995011"/>
      <w:bookmarkEnd w:id="15"/>
      <w:r w:rsidR="0062057B">
        <w:t xml:space="preserve">: </w:t>
      </w:r>
      <w:r w:rsidRPr="00853E2C">
        <w:t xml:space="preserve"> </w:t>
      </w:r>
      <w:r w:rsidRPr="009E2D6B">
        <w:t xml:space="preserve">Map of the Broken Basin </w:t>
      </w:r>
      <w:r w:rsidR="009318A1">
        <w:t>(</w:t>
      </w:r>
      <w:r w:rsidRPr="009E2D6B">
        <w:t>Source: Broken System Review 2020-2022 – Final Report (2022)</w:t>
      </w:r>
      <w:bookmarkEnd w:id="16"/>
      <w:r w:rsidR="00A86C84">
        <w:t>)</w:t>
      </w:r>
    </w:p>
    <w:p w14:paraId="7E65AB19" w14:textId="7234E239" w:rsidR="00853E2C" w:rsidRDefault="00853E2C" w:rsidP="00853E2C">
      <w:pPr>
        <w:pStyle w:val="Caption"/>
        <w:jc w:val="center"/>
      </w:pPr>
    </w:p>
    <w:p w14:paraId="29307FE1" w14:textId="77777777" w:rsidR="00882FD0" w:rsidRPr="00882FD0" w:rsidRDefault="00882FD0" w:rsidP="00882FD0"/>
    <w:p w14:paraId="294264B0" w14:textId="77777777" w:rsidR="00853E2C" w:rsidRPr="008D37A6" w:rsidRDefault="00853E2C" w:rsidP="00853E2C">
      <w:pPr>
        <w:pStyle w:val="Heading2"/>
        <w:ind w:left="576"/>
      </w:pPr>
      <w:bookmarkStart w:id="17" w:name="_Toc175841827"/>
      <w:bookmarkStart w:id="18" w:name="_Toc175916747"/>
      <w:bookmarkStart w:id="19" w:name="_Toc176338784"/>
      <w:r w:rsidRPr="008D37A6">
        <w:lastRenderedPageBreak/>
        <w:t>THE BROKEN SYSTEM REVIEW</w:t>
      </w:r>
      <w:bookmarkEnd w:id="17"/>
      <w:bookmarkEnd w:id="18"/>
      <w:bookmarkEnd w:id="19"/>
    </w:p>
    <w:p w14:paraId="21D61056" w14:textId="77777777" w:rsidR="0025644D" w:rsidRPr="00E73BA4" w:rsidRDefault="0025644D" w:rsidP="0025644D">
      <w:pPr>
        <w:rPr>
          <w:lang w:eastAsia="en-AU"/>
        </w:rPr>
      </w:pPr>
      <w:r w:rsidRPr="00E73BA4">
        <w:rPr>
          <w:lang w:eastAsia="en-AU"/>
        </w:rPr>
        <w:t xml:space="preserve">In 2019, the then Minister for Water, Lisa Neville, received a letter from Broken System </w:t>
      </w:r>
      <w:r>
        <w:rPr>
          <w:lang w:eastAsia="en-AU"/>
        </w:rPr>
        <w:t>E</w:t>
      </w:r>
      <w:r w:rsidRPr="00E73BA4">
        <w:rPr>
          <w:lang w:eastAsia="en-AU"/>
        </w:rPr>
        <w:t xml:space="preserve">ntitlement </w:t>
      </w:r>
      <w:r>
        <w:rPr>
          <w:lang w:eastAsia="en-AU"/>
        </w:rPr>
        <w:t>H</w:t>
      </w:r>
      <w:r w:rsidRPr="00E73BA4">
        <w:rPr>
          <w:lang w:eastAsia="en-AU"/>
        </w:rPr>
        <w:t>olders (both irrigation and domestic and stock users), with support from the V</w:t>
      </w:r>
      <w:r>
        <w:rPr>
          <w:lang w:eastAsia="en-AU"/>
        </w:rPr>
        <w:t xml:space="preserve">ictorian </w:t>
      </w:r>
      <w:r w:rsidRPr="00E73BA4">
        <w:rPr>
          <w:lang w:eastAsia="en-AU"/>
        </w:rPr>
        <w:t>F</w:t>
      </w:r>
      <w:r>
        <w:rPr>
          <w:lang w:eastAsia="en-AU"/>
        </w:rPr>
        <w:t xml:space="preserve">armers </w:t>
      </w:r>
      <w:r w:rsidRPr="00E73BA4">
        <w:rPr>
          <w:lang w:eastAsia="en-AU"/>
        </w:rPr>
        <w:t>F</w:t>
      </w:r>
      <w:r>
        <w:rPr>
          <w:lang w:eastAsia="en-AU"/>
        </w:rPr>
        <w:t>ederation (VFF)</w:t>
      </w:r>
      <w:r w:rsidRPr="00E73BA4">
        <w:rPr>
          <w:lang w:eastAsia="en-AU"/>
        </w:rPr>
        <w:t>, raising concerns about</w:t>
      </w:r>
      <w:r>
        <w:rPr>
          <w:lang w:eastAsia="en-AU"/>
        </w:rPr>
        <w:t xml:space="preserve"> </w:t>
      </w:r>
      <w:r w:rsidRPr="00E73BA4">
        <w:rPr>
          <w:lang w:eastAsia="en-AU"/>
        </w:rPr>
        <w:t>the performance and sustainability of the Broken River Irrigation System</w:t>
      </w:r>
      <w:r>
        <w:rPr>
          <w:lang w:eastAsia="en-AU"/>
        </w:rPr>
        <w:t xml:space="preserve"> (BRIS)</w:t>
      </w:r>
      <w:r w:rsidRPr="00E73BA4">
        <w:rPr>
          <w:lang w:eastAsia="en-AU"/>
        </w:rPr>
        <w:t>.</w:t>
      </w:r>
      <w:r>
        <w:rPr>
          <w:lang w:eastAsia="en-AU"/>
        </w:rPr>
        <w:t xml:space="preserve"> </w:t>
      </w:r>
      <w:r w:rsidRPr="00E73BA4">
        <w:rPr>
          <w:lang w:eastAsia="en-AU"/>
        </w:rPr>
        <w:t xml:space="preserve">In December </w:t>
      </w:r>
      <w:r>
        <w:rPr>
          <w:lang w:eastAsia="en-AU"/>
        </w:rPr>
        <w:t xml:space="preserve">of </w:t>
      </w:r>
      <w:r w:rsidRPr="00E73BA4">
        <w:rPr>
          <w:lang w:eastAsia="en-AU"/>
        </w:rPr>
        <w:t>that same year, Minister Neville announced a Review of the regulated Broken River System,</w:t>
      </w:r>
      <w:r>
        <w:rPr>
          <w:lang w:eastAsia="en-AU"/>
        </w:rPr>
        <w:t xml:space="preserve"> </w:t>
      </w:r>
      <w:r w:rsidRPr="00E73BA4">
        <w:rPr>
          <w:lang w:eastAsia="en-AU"/>
        </w:rPr>
        <w:t xml:space="preserve">recognising a need to consider how best to manage the </w:t>
      </w:r>
      <w:r>
        <w:rPr>
          <w:lang w:eastAsia="en-AU"/>
        </w:rPr>
        <w:t>S</w:t>
      </w:r>
      <w:r w:rsidRPr="00E73BA4">
        <w:rPr>
          <w:lang w:eastAsia="en-AU"/>
        </w:rPr>
        <w:t>ystem</w:t>
      </w:r>
      <w:r>
        <w:rPr>
          <w:lang w:eastAsia="en-AU"/>
        </w:rPr>
        <w:t>,</w:t>
      </w:r>
      <w:r w:rsidRPr="00E73BA4">
        <w:rPr>
          <w:lang w:eastAsia="en-AU"/>
        </w:rPr>
        <w:t xml:space="preserve"> with its declining inflows in a</w:t>
      </w:r>
      <w:r>
        <w:rPr>
          <w:lang w:eastAsia="en-AU"/>
        </w:rPr>
        <w:t>n</w:t>
      </w:r>
      <w:r w:rsidRPr="00E73BA4">
        <w:rPr>
          <w:lang w:eastAsia="en-AU"/>
        </w:rPr>
        <w:t xml:space="preserve"> </w:t>
      </w:r>
      <w:r>
        <w:rPr>
          <w:lang w:eastAsia="en-AU"/>
        </w:rPr>
        <w:t>increasingly</w:t>
      </w:r>
      <w:r w:rsidRPr="00E73BA4">
        <w:rPr>
          <w:lang w:eastAsia="en-AU"/>
        </w:rPr>
        <w:t xml:space="preserve"> drying climate. </w:t>
      </w:r>
    </w:p>
    <w:p w14:paraId="2C3D867D" w14:textId="77777777" w:rsidR="0025644D" w:rsidRDefault="0025644D" w:rsidP="0025644D">
      <w:pPr>
        <w:rPr>
          <w:lang w:eastAsia="en-AU"/>
        </w:rPr>
      </w:pPr>
      <w:r w:rsidRPr="00E73BA4">
        <w:rPr>
          <w:lang w:eastAsia="en-AU"/>
        </w:rPr>
        <w:t xml:space="preserve">A Project Steering Group (PSG) comprising seven local </w:t>
      </w:r>
      <w:r>
        <w:rPr>
          <w:lang w:eastAsia="en-AU"/>
        </w:rPr>
        <w:t>E</w:t>
      </w:r>
      <w:r w:rsidRPr="00E73BA4">
        <w:rPr>
          <w:lang w:eastAsia="en-AU"/>
        </w:rPr>
        <w:t xml:space="preserve">ntitlement </w:t>
      </w:r>
      <w:r>
        <w:rPr>
          <w:lang w:eastAsia="en-AU"/>
        </w:rPr>
        <w:t>H</w:t>
      </w:r>
      <w:r w:rsidRPr="00E73BA4">
        <w:rPr>
          <w:lang w:eastAsia="en-AU"/>
        </w:rPr>
        <w:t>olders</w:t>
      </w:r>
      <w:r>
        <w:rPr>
          <w:lang w:eastAsia="en-AU"/>
        </w:rPr>
        <w:t>,</w:t>
      </w:r>
      <w:r w:rsidRPr="00E73BA4">
        <w:rPr>
          <w:lang w:eastAsia="en-AU"/>
        </w:rPr>
        <w:t xml:space="preserve"> together with representatives from the Goulburn Broken Catchment Management Authority</w:t>
      </w:r>
      <w:r>
        <w:rPr>
          <w:lang w:eastAsia="en-AU"/>
        </w:rPr>
        <w:t xml:space="preserve"> (GBCMA)</w:t>
      </w:r>
      <w:r w:rsidRPr="00E73BA4">
        <w:rPr>
          <w:lang w:eastAsia="en-AU"/>
        </w:rPr>
        <w:t xml:space="preserve">, </w:t>
      </w:r>
      <w:proofErr w:type="gramStart"/>
      <w:r w:rsidRPr="00E73BA4">
        <w:rPr>
          <w:lang w:eastAsia="en-AU"/>
        </w:rPr>
        <w:t>North East</w:t>
      </w:r>
      <w:proofErr w:type="gramEnd"/>
      <w:r w:rsidRPr="00E73BA4">
        <w:rPr>
          <w:lang w:eastAsia="en-AU"/>
        </w:rPr>
        <w:t xml:space="preserve"> Water</w:t>
      </w:r>
      <w:r>
        <w:rPr>
          <w:lang w:eastAsia="en-AU"/>
        </w:rPr>
        <w:t xml:space="preserve"> (NEW)</w:t>
      </w:r>
      <w:r w:rsidRPr="00E73BA4">
        <w:rPr>
          <w:lang w:eastAsia="en-AU"/>
        </w:rPr>
        <w:t>, and the Victorian Environmental Water Holder</w:t>
      </w:r>
      <w:r>
        <w:rPr>
          <w:lang w:eastAsia="en-AU"/>
        </w:rPr>
        <w:t xml:space="preserve"> (VEWH)</w:t>
      </w:r>
      <w:r w:rsidRPr="00E73BA4">
        <w:rPr>
          <w:lang w:eastAsia="en-AU"/>
        </w:rPr>
        <w:t xml:space="preserve"> was formed to lead the review</w:t>
      </w:r>
      <w:r>
        <w:rPr>
          <w:lang w:eastAsia="en-AU"/>
        </w:rPr>
        <w:t>,</w:t>
      </w:r>
      <w:r w:rsidRPr="00E73BA4">
        <w:rPr>
          <w:lang w:eastAsia="en-AU"/>
        </w:rPr>
        <w:t xml:space="preserve"> and to make recommendations to the Minister about the System’s future management. The PSG </w:t>
      </w:r>
      <w:r>
        <w:rPr>
          <w:lang w:eastAsia="en-AU"/>
        </w:rPr>
        <w:t>was</w:t>
      </w:r>
      <w:r w:rsidRPr="00E73BA4">
        <w:rPr>
          <w:lang w:eastAsia="en-AU"/>
        </w:rPr>
        <w:t xml:space="preserve"> supported in its work by the Department of </w:t>
      </w:r>
      <w:r>
        <w:rPr>
          <w:lang w:eastAsia="en-AU"/>
        </w:rPr>
        <w:t xml:space="preserve">Energy, Environment and Climate Action (DEECA) (formally the Department of </w:t>
      </w:r>
      <w:r w:rsidRPr="00E73BA4">
        <w:rPr>
          <w:lang w:eastAsia="en-AU"/>
        </w:rPr>
        <w:t>Environment, Land, Water and Planning (DELWP)</w:t>
      </w:r>
      <w:r>
        <w:rPr>
          <w:lang w:eastAsia="en-AU"/>
        </w:rPr>
        <w:t>,</w:t>
      </w:r>
      <w:r w:rsidRPr="00E73BA4">
        <w:rPr>
          <w:lang w:eastAsia="en-AU"/>
        </w:rPr>
        <w:t xml:space="preserve"> and Goulburn-Murray Water (GMW).</w:t>
      </w:r>
    </w:p>
    <w:p w14:paraId="4F5D3BAE" w14:textId="77777777" w:rsidR="0025644D" w:rsidRPr="00E73BA4" w:rsidRDefault="0025644D" w:rsidP="0025644D">
      <w:pPr>
        <w:rPr>
          <w:lang w:eastAsia="en-AU"/>
        </w:rPr>
      </w:pPr>
      <w:r>
        <w:rPr>
          <w:lang w:eastAsia="en-AU"/>
        </w:rPr>
        <w:t>The Review undertook an</w:t>
      </w:r>
      <w:r w:rsidRPr="00E73BA4">
        <w:rPr>
          <w:lang w:eastAsia="en-AU"/>
        </w:rPr>
        <w:t xml:space="preserve"> extensive investigation into </w:t>
      </w:r>
      <w:r>
        <w:rPr>
          <w:lang w:eastAsia="en-AU"/>
        </w:rPr>
        <w:t>various</w:t>
      </w:r>
      <w:r w:rsidRPr="00E73BA4">
        <w:rPr>
          <w:lang w:eastAsia="en-AU"/>
        </w:rPr>
        <w:t xml:space="preserve"> aspects of the System</w:t>
      </w:r>
      <w:r>
        <w:rPr>
          <w:lang w:eastAsia="en-AU"/>
        </w:rPr>
        <w:t>,</w:t>
      </w:r>
      <w:r w:rsidRPr="00E73BA4">
        <w:rPr>
          <w:lang w:eastAsia="en-AU"/>
        </w:rPr>
        <w:t xml:space="preserve"> including historical and recent inflows, operational and management rules, different water products, as well as the System’s functionality and sustainability</w:t>
      </w:r>
      <w:r>
        <w:rPr>
          <w:lang w:eastAsia="en-AU"/>
        </w:rPr>
        <w:t>. At the conclusion of the Review, the PSG issued a statement on the t</w:t>
      </w:r>
      <w:r w:rsidRPr="00E73BA4">
        <w:rPr>
          <w:lang w:eastAsia="en-AU"/>
        </w:rPr>
        <w:t xml:space="preserve">wo key issues </w:t>
      </w:r>
      <w:r>
        <w:rPr>
          <w:lang w:eastAsia="en-AU"/>
        </w:rPr>
        <w:t xml:space="preserve">that </w:t>
      </w:r>
      <w:r w:rsidRPr="00E73BA4">
        <w:rPr>
          <w:lang w:eastAsia="en-AU"/>
        </w:rPr>
        <w:t>pose</w:t>
      </w:r>
      <w:r>
        <w:rPr>
          <w:lang w:eastAsia="en-AU"/>
        </w:rPr>
        <w:t>d</w:t>
      </w:r>
      <w:r w:rsidRPr="00E73BA4">
        <w:rPr>
          <w:lang w:eastAsia="en-AU"/>
        </w:rPr>
        <w:t xml:space="preserve"> fundamental challenges to th</w:t>
      </w:r>
      <w:r w:rsidRPr="00E73BA4" w:rsidDel="00F91E9C">
        <w:rPr>
          <w:lang w:eastAsia="en-AU"/>
        </w:rPr>
        <w:t>e</w:t>
      </w:r>
      <w:r w:rsidRPr="00E73BA4">
        <w:rPr>
          <w:lang w:eastAsia="en-AU"/>
        </w:rPr>
        <w:t xml:space="preserve"> </w:t>
      </w:r>
      <w:r>
        <w:rPr>
          <w:lang w:eastAsia="en-AU"/>
        </w:rPr>
        <w:t>sustainability of the s</w:t>
      </w:r>
      <w:r w:rsidRPr="00E73BA4">
        <w:rPr>
          <w:lang w:eastAsia="en-AU"/>
        </w:rPr>
        <w:t>ystem</w:t>
      </w:r>
      <w:r>
        <w:rPr>
          <w:lang w:eastAsia="en-AU"/>
        </w:rPr>
        <w:t xml:space="preserve"> in its current configuration:</w:t>
      </w:r>
      <w:r w:rsidRPr="00E73BA4">
        <w:rPr>
          <w:lang w:eastAsia="en-AU"/>
        </w:rPr>
        <w:t xml:space="preserve">  </w:t>
      </w:r>
    </w:p>
    <w:p w14:paraId="46C76CFC" w14:textId="77777777" w:rsidR="0025644D" w:rsidRDefault="0025644D" w:rsidP="0025644D">
      <w:pPr>
        <w:pStyle w:val="ListParagraph"/>
        <w:numPr>
          <w:ilvl w:val="0"/>
          <w:numId w:val="17"/>
        </w:numPr>
        <w:rPr>
          <w:lang w:eastAsia="en-AU"/>
        </w:rPr>
      </w:pPr>
      <w:r w:rsidRPr="6F0465A0">
        <w:rPr>
          <w:rFonts w:eastAsia="Calibri"/>
          <w:color w:val="000000" w:themeColor="text1"/>
        </w:rPr>
        <w:t xml:space="preserve">Firstly, the Broken </w:t>
      </w:r>
      <w:r>
        <w:rPr>
          <w:rFonts w:eastAsia="Calibri"/>
          <w:color w:val="000000" w:themeColor="text1"/>
        </w:rPr>
        <w:t xml:space="preserve">had become </w:t>
      </w:r>
      <w:r w:rsidRPr="6F0465A0">
        <w:rPr>
          <w:rFonts w:eastAsia="Calibri"/>
          <w:color w:val="000000" w:themeColor="text1"/>
        </w:rPr>
        <w:t xml:space="preserve">an annual </w:t>
      </w:r>
      <w:r>
        <w:rPr>
          <w:rFonts w:eastAsia="Calibri"/>
          <w:color w:val="000000" w:themeColor="text1"/>
        </w:rPr>
        <w:t>S</w:t>
      </w:r>
      <w:r w:rsidRPr="6F0465A0">
        <w:rPr>
          <w:rFonts w:eastAsia="Calibri"/>
          <w:color w:val="000000" w:themeColor="text1"/>
        </w:rPr>
        <w:t>ystem</w:t>
      </w:r>
      <w:r w:rsidRPr="59EFB1BC">
        <w:rPr>
          <w:lang w:eastAsia="en-AU"/>
        </w:rPr>
        <w:t xml:space="preserve"> </w:t>
      </w:r>
      <w:r w:rsidRPr="00E73BA4">
        <w:rPr>
          <w:lang w:eastAsia="en-AU"/>
        </w:rPr>
        <w:t xml:space="preserve">after the closure of Lake Mokoan in 2008, leaving Lake </w:t>
      </w:r>
      <w:proofErr w:type="spellStart"/>
      <w:r>
        <w:rPr>
          <w:lang w:eastAsia="en-AU"/>
        </w:rPr>
        <w:t>Nillahcootie</w:t>
      </w:r>
      <w:proofErr w:type="spellEnd"/>
      <w:r w:rsidRPr="00E73BA4">
        <w:rPr>
          <w:lang w:eastAsia="en-AU"/>
        </w:rPr>
        <w:t xml:space="preserve"> as a small storage with up to 60% of its volume committed to covering</w:t>
      </w:r>
      <w:r>
        <w:rPr>
          <w:lang w:eastAsia="en-AU"/>
        </w:rPr>
        <w:t xml:space="preserve"> system operating</w:t>
      </w:r>
      <w:r w:rsidRPr="00E73BA4">
        <w:rPr>
          <w:lang w:eastAsia="en-AU"/>
        </w:rPr>
        <w:t xml:space="preserve"> losses. With a catchment of only 5% of the Broken Basin and highly variable inflows, the </w:t>
      </w:r>
      <w:r>
        <w:rPr>
          <w:lang w:eastAsia="en-AU"/>
        </w:rPr>
        <w:t>S</w:t>
      </w:r>
      <w:r w:rsidRPr="00E73BA4">
        <w:rPr>
          <w:lang w:eastAsia="en-AU"/>
        </w:rPr>
        <w:t>ystem relie</w:t>
      </w:r>
      <w:r>
        <w:rPr>
          <w:lang w:eastAsia="en-AU"/>
        </w:rPr>
        <w:t>d</w:t>
      </w:r>
      <w:r w:rsidRPr="00E73BA4">
        <w:rPr>
          <w:lang w:eastAsia="en-AU"/>
        </w:rPr>
        <w:t xml:space="preserve"> on contributions from unregulated flows downstream of the storage to help meet demands. </w:t>
      </w:r>
    </w:p>
    <w:p w14:paraId="6BACD32A" w14:textId="77777777" w:rsidR="0025644D" w:rsidRDefault="0025644D" w:rsidP="0025644D">
      <w:pPr>
        <w:pStyle w:val="ListParagraph"/>
        <w:numPr>
          <w:ilvl w:val="0"/>
          <w:numId w:val="17"/>
        </w:numPr>
        <w:rPr>
          <w:lang w:eastAsia="en-AU"/>
        </w:rPr>
      </w:pPr>
      <w:r w:rsidRPr="00E73BA4">
        <w:rPr>
          <w:lang w:eastAsia="en-AU"/>
        </w:rPr>
        <w:t xml:space="preserve">Secondly, climate change is intensifying </w:t>
      </w:r>
      <w:r>
        <w:rPr>
          <w:lang w:eastAsia="en-AU"/>
        </w:rPr>
        <w:t xml:space="preserve">in its </w:t>
      </w:r>
      <w:r w:rsidRPr="00E73BA4">
        <w:rPr>
          <w:lang w:eastAsia="en-AU"/>
        </w:rPr>
        <w:t xml:space="preserve">impacts to this </w:t>
      </w:r>
      <w:r>
        <w:rPr>
          <w:lang w:eastAsia="en-AU"/>
        </w:rPr>
        <w:t>S</w:t>
      </w:r>
      <w:r w:rsidRPr="00E73BA4">
        <w:rPr>
          <w:lang w:eastAsia="en-AU"/>
        </w:rPr>
        <w:t xml:space="preserve">ystem, increasing variability between years, and decreasing volumes of inflows </w:t>
      </w:r>
      <w:r>
        <w:rPr>
          <w:lang w:eastAsia="en-AU"/>
        </w:rPr>
        <w:t>to</w:t>
      </w:r>
      <w:r w:rsidRPr="00E73BA4">
        <w:rPr>
          <w:lang w:eastAsia="en-AU"/>
        </w:rPr>
        <w:t xml:space="preserve"> the catchment. </w:t>
      </w:r>
    </w:p>
    <w:p w14:paraId="602DE75E" w14:textId="77777777" w:rsidR="0025644D" w:rsidRDefault="0025644D" w:rsidP="0025644D">
      <w:pPr>
        <w:rPr>
          <w:lang w:eastAsia="en-AU"/>
        </w:rPr>
      </w:pPr>
      <w:r>
        <w:rPr>
          <w:lang w:eastAsia="en-AU"/>
        </w:rPr>
        <w:t>It was identified that</w:t>
      </w:r>
      <w:r w:rsidRPr="00E73BA4">
        <w:rPr>
          <w:lang w:eastAsia="en-AU"/>
        </w:rPr>
        <w:t xml:space="preserve"> users </w:t>
      </w:r>
      <w:r>
        <w:rPr>
          <w:lang w:eastAsia="en-AU"/>
        </w:rPr>
        <w:t>of</w:t>
      </w:r>
      <w:r w:rsidRPr="00E73BA4">
        <w:rPr>
          <w:lang w:eastAsia="en-AU"/>
        </w:rPr>
        <w:t xml:space="preserve"> the </w:t>
      </w:r>
      <w:r>
        <w:rPr>
          <w:lang w:eastAsia="en-AU"/>
        </w:rPr>
        <w:t>S</w:t>
      </w:r>
      <w:r w:rsidRPr="00E73BA4">
        <w:rPr>
          <w:lang w:eastAsia="en-AU"/>
        </w:rPr>
        <w:t>ystem w</w:t>
      </w:r>
      <w:r>
        <w:rPr>
          <w:lang w:eastAsia="en-AU"/>
        </w:rPr>
        <w:t>ould</w:t>
      </w:r>
      <w:r w:rsidRPr="00E73BA4">
        <w:rPr>
          <w:lang w:eastAsia="en-AU"/>
        </w:rPr>
        <w:t xml:space="preserve"> </w:t>
      </w:r>
      <w:r>
        <w:rPr>
          <w:lang w:eastAsia="en-AU"/>
        </w:rPr>
        <w:t>be challenged</w:t>
      </w:r>
      <w:r w:rsidRPr="00E73BA4">
        <w:rPr>
          <w:lang w:eastAsia="en-AU"/>
        </w:rPr>
        <w:t xml:space="preserve"> to be sustainable without decisive action to address low</w:t>
      </w:r>
      <w:r>
        <w:rPr>
          <w:lang w:eastAsia="en-AU"/>
        </w:rPr>
        <w:t>-</w:t>
      </w:r>
      <w:r w:rsidRPr="00E73BA4">
        <w:rPr>
          <w:lang w:eastAsia="en-AU"/>
        </w:rPr>
        <w:t xml:space="preserve"> or zero</w:t>
      </w:r>
      <w:r>
        <w:rPr>
          <w:lang w:eastAsia="en-AU"/>
        </w:rPr>
        <w:t>-</w:t>
      </w:r>
      <w:r w:rsidRPr="00E73BA4">
        <w:rPr>
          <w:lang w:eastAsia="en-AU"/>
        </w:rPr>
        <w:t xml:space="preserve">opening allocations to entitlements, </w:t>
      </w:r>
      <w:r>
        <w:rPr>
          <w:lang w:eastAsia="en-AU"/>
        </w:rPr>
        <w:t>the</w:t>
      </w:r>
      <w:r w:rsidRPr="00E73BA4">
        <w:rPr>
          <w:lang w:eastAsia="en-AU"/>
        </w:rPr>
        <w:t xml:space="preserve"> variab</w:t>
      </w:r>
      <w:r>
        <w:rPr>
          <w:lang w:eastAsia="en-AU"/>
        </w:rPr>
        <w:t>i</w:t>
      </w:r>
      <w:r w:rsidRPr="00E73BA4">
        <w:rPr>
          <w:lang w:eastAsia="en-AU"/>
        </w:rPr>
        <w:t>l</w:t>
      </w:r>
      <w:r>
        <w:rPr>
          <w:lang w:eastAsia="en-AU"/>
        </w:rPr>
        <w:t>ity of</w:t>
      </w:r>
      <w:r w:rsidRPr="00E73BA4">
        <w:rPr>
          <w:lang w:eastAsia="en-AU"/>
        </w:rPr>
        <w:t xml:space="preserve"> allocations between years, and </w:t>
      </w:r>
      <w:r>
        <w:rPr>
          <w:lang w:eastAsia="en-AU"/>
        </w:rPr>
        <w:t>sourcing reliable allocations to support</w:t>
      </w:r>
      <w:r w:rsidRPr="00E73BA4">
        <w:rPr>
          <w:lang w:eastAsia="en-AU"/>
        </w:rPr>
        <w:t xml:space="preserve"> </w:t>
      </w:r>
      <w:r>
        <w:rPr>
          <w:lang w:eastAsia="en-AU"/>
        </w:rPr>
        <w:t>d</w:t>
      </w:r>
      <w:r w:rsidRPr="00E73BA4">
        <w:rPr>
          <w:lang w:eastAsia="en-AU"/>
        </w:rPr>
        <w:t xml:space="preserve">omestic </w:t>
      </w:r>
      <w:r>
        <w:rPr>
          <w:lang w:eastAsia="en-AU"/>
        </w:rPr>
        <w:t>and</w:t>
      </w:r>
      <w:r w:rsidRPr="00E73BA4">
        <w:rPr>
          <w:lang w:eastAsia="en-AU"/>
        </w:rPr>
        <w:t xml:space="preserve"> </w:t>
      </w:r>
      <w:r>
        <w:rPr>
          <w:lang w:eastAsia="en-AU"/>
        </w:rPr>
        <w:t>s</w:t>
      </w:r>
      <w:r w:rsidRPr="00E73BA4">
        <w:rPr>
          <w:lang w:eastAsia="en-AU"/>
        </w:rPr>
        <w:t xml:space="preserve">tock </w:t>
      </w:r>
      <w:r>
        <w:rPr>
          <w:lang w:eastAsia="en-AU"/>
        </w:rPr>
        <w:t>access</w:t>
      </w:r>
      <w:r w:rsidRPr="00E73BA4">
        <w:rPr>
          <w:lang w:eastAsia="en-AU"/>
        </w:rPr>
        <w:t>.</w:t>
      </w:r>
    </w:p>
    <w:p w14:paraId="5C11FDC1" w14:textId="77777777" w:rsidR="0025644D" w:rsidRDefault="0025644D" w:rsidP="0025644D">
      <w:pPr>
        <w:rPr>
          <w:lang w:eastAsia="en-AU"/>
        </w:rPr>
      </w:pPr>
      <w:r>
        <w:rPr>
          <w:lang w:eastAsia="en-AU"/>
        </w:rPr>
        <w:t>The Review ultimately resulted in seven recommendations to the Minister, which included:</w:t>
      </w:r>
    </w:p>
    <w:p w14:paraId="3940B193" w14:textId="77777777" w:rsidR="0025644D" w:rsidRDefault="0025644D" w:rsidP="0025644D">
      <w:pPr>
        <w:pStyle w:val="ListParagraph"/>
        <w:numPr>
          <w:ilvl w:val="0"/>
          <w:numId w:val="40"/>
        </w:numPr>
        <w:rPr>
          <w:lang w:eastAsia="en-AU"/>
        </w:rPr>
      </w:pPr>
      <w:r>
        <w:rPr>
          <w:b/>
          <w:bCs/>
        </w:rPr>
        <w:t>Recommendation</w:t>
      </w:r>
      <w:r w:rsidRPr="006E3640">
        <w:rPr>
          <w:b/>
          <w:bCs/>
        </w:rPr>
        <w:t xml:space="preserve"> 1</w:t>
      </w:r>
      <w:r>
        <w:t xml:space="preserve"> – Clear information should be made available that describes the current reliability of water entitlements in the Broken System, including variability between seasons and potential climate change impacts over the long term.</w:t>
      </w:r>
    </w:p>
    <w:p w14:paraId="01E933CA" w14:textId="77777777" w:rsidR="00853E2C" w:rsidRDefault="008750D7" w:rsidP="0004645F">
      <w:pPr>
        <w:pStyle w:val="ListParagraph"/>
        <w:numPr>
          <w:ilvl w:val="0"/>
          <w:numId w:val="40"/>
        </w:numPr>
        <w:rPr>
          <w:lang w:eastAsia="en-AU"/>
        </w:rPr>
      </w:pPr>
      <w:r>
        <w:rPr>
          <w:b/>
          <w:bCs/>
        </w:rPr>
        <w:t>Recommendation</w:t>
      </w:r>
      <w:r w:rsidR="00853E2C" w:rsidRPr="006E3640">
        <w:rPr>
          <w:b/>
          <w:bCs/>
        </w:rPr>
        <w:t xml:space="preserve"> 2</w:t>
      </w:r>
      <w:r w:rsidR="00853E2C">
        <w:t xml:space="preserve"> – Information about operational actions that GMW takes to maximise the efficiency of the regulated Broken System should be made available.</w:t>
      </w:r>
    </w:p>
    <w:p w14:paraId="6A74889F" w14:textId="77777777" w:rsidR="00853E2C" w:rsidRDefault="008750D7" w:rsidP="0004645F">
      <w:pPr>
        <w:pStyle w:val="ListParagraph"/>
        <w:numPr>
          <w:ilvl w:val="0"/>
          <w:numId w:val="40"/>
        </w:numPr>
        <w:rPr>
          <w:lang w:eastAsia="en-AU"/>
        </w:rPr>
      </w:pPr>
      <w:r>
        <w:rPr>
          <w:b/>
          <w:bCs/>
        </w:rPr>
        <w:t>Recommendation</w:t>
      </w:r>
      <w:r w:rsidR="00853E2C" w:rsidRPr="006E3640">
        <w:rPr>
          <w:b/>
          <w:bCs/>
        </w:rPr>
        <w:t xml:space="preserve"> 3</w:t>
      </w:r>
      <w:r w:rsidR="00853E2C">
        <w:t xml:space="preserve"> – Individual Broken River diverters should be supported to opportunistically upgrade their water supply arrangements or to connect to other water systems (e.g., the Goulburn or Murray systems) if opportunities arise to improve the resilience of supply.</w:t>
      </w:r>
    </w:p>
    <w:p w14:paraId="13AA3D78" w14:textId="77777777" w:rsidR="0025644D" w:rsidRDefault="0025644D" w:rsidP="0025644D">
      <w:pPr>
        <w:pStyle w:val="ListParagraph"/>
        <w:numPr>
          <w:ilvl w:val="0"/>
          <w:numId w:val="40"/>
        </w:numPr>
        <w:rPr>
          <w:lang w:eastAsia="en-AU"/>
        </w:rPr>
      </w:pPr>
      <w:r>
        <w:rPr>
          <w:b/>
          <w:bCs/>
        </w:rPr>
        <w:t>Recommendation</w:t>
      </w:r>
      <w:r w:rsidRPr="006E3640">
        <w:rPr>
          <w:b/>
          <w:bCs/>
        </w:rPr>
        <w:t xml:space="preserve"> 4</w:t>
      </w:r>
      <w:r>
        <w:t xml:space="preserve"> – A System reserve that supports access to water by diverters for critical domestic and stock needs in dry conditions should be investigated to support river diverters in managing through years with very low allocations.</w:t>
      </w:r>
    </w:p>
    <w:p w14:paraId="0504D8D3" w14:textId="77777777" w:rsidR="0025644D" w:rsidRDefault="0025644D" w:rsidP="0025644D">
      <w:pPr>
        <w:pStyle w:val="ListParagraph"/>
        <w:numPr>
          <w:ilvl w:val="0"/>
          <w:numId w:val="40"/>
        </w:numPr>
        <w:rPr>
          <w:lang w:eastAsia="en-AU"/>
        </w:rPr>
      </w:pPr>
      <w:r>
        <w:rPr>
          <w:b/>
          <w:bCs/>
        </w:rPr>
        <w:lastRenderedPageBreak/>
        <w:t>Recommendation</w:t>
      </w:r>
      <w:r w:rsidRPr="006E3640">
        <w:rPr>
          <w:b/>
          <w:bCs/>
        </w:rPr>
        <w:t xml:space="preserve"> 5</w:t>
      </w:r>
      <w:r>
        <w:t xml:space="preserve"> – Sustainable irrigation practices should be promoted in the Broken System to support diverters to make the most of available water and understand their options for managing through dry conditions.</w:t>
      </w:r>
    </w:p>
    <w:p w14:paraId="25FEBAEB" w14:textId="77777777" w:rsidR="0025644D" w:rsidRDefault="0025644D" w:rsidP="0025644D">
      <w:pPr>
        <w:pStyle w:val="ListParagraph"/>
        <w:numPr>
          <w:ilvl w:val="0"/>
          <w:numId w:val="40"/>
        </w:numPr>
        <w:rPr>
          <w:lang w:eastAsia="en-AU"/>
        </w:rPr>
      </w:pPr>
      <w:r>
        <w:rPr>
          <w:b/>
          <w:bCs/>
        </w:rPr>
        <w:t>Recommendation</w:t>
      </w:r>
      <w:r w:rsidRPr="006E3640">
        <w:rPr>
          <w:b/>
          <w:bCs/>
        </w:rPr>
        <w:t xml:space="preserve"> 6</w:t>
      </w:r>
      <w:r>
        <w:t xml:space="preserve"> – Effective support should be introduced for water trade in the Broken System to make sure people can make the most of available water within the catchment.</w:t>
      </w:r>
    </w:p>
    <w:p w14:paraId="38559FEA" w14:textId="77777777" w:rsidR="0025644D" w:rsidRDefault="0025644D" w:rsidP="0025644D">
      <w:pPr>
        <w:pStyle w:val="ListParagraph"/>
        <w:numPr>
          <w:ilvl w:val="0"/>
          <w:numId w:val="40"/>
        </w:numPr>
        <w:rPr>
          <w:lang w:eastAsia="en-AU"/>
        </w:rPr>
      </w:pPr>
      <w:r>
        <w:rPr>
          <w:b/>
          <w:bCs/>
        </w:rPr>
        <w:t>Recommendation</w:t>
      </w:r>
      <w:r w:rsidRPr="006E3640">
        <w:rPr>
          <w:b/>
          <w:bCs/>
        </w:rPr>
        <w:t xml:space="preserve"> 7</w:t>
      </w:r>
      <w:r>
        <w:t xml:space="preserve"> – A feasibility study of how the Broken System could be reconfigured should be done – including the potential for a reduced irrigation footprint – so that the local community can understand long-term options for the future of the Valley with reduced water availability.</w:t>
      </w:r>
    </w:p>
    <w:p w14:paraId="47E4A5FB" w14:textId="77777777" w:rsidR="0025644D" w:rsidRDefault="0025644D" w:rsidP="0025644D">
      <w:pPr>
        <w:rPr>
          <w:lang w:eastAsia="en-AU"/>
        </w:rPr>
      </w:pPr>
      <w:r>
        <w:rPr>
          <w:lang w:eastAsia="en-AU"/>
        </w:rPr>
        <w:t>In submitting the final Review report, the PSG noted:</w:t>
      </w:r>
    </w:p>
    <w:p w14:paraId="29C05D16" w14:textId="77777777" w:rsidR="00853E2C" w:rsidRPr="006D63B7" w:rsidRDefault="00853E2C" w:rsidP="00853E2C">
      <w:pPr>
        <w:rPr>
          <w:i/>
          <w:iCs/>
          <w:lang w:eastAsia="en-AU"/>
        </w:rPr>
      </w:pPr>
      <w:r w:rsidRPr="006D63B7">
        <w:rPr>
          <w:i/>
          <w:iCs/>
        </w:rPr>
        <w:t xml:space="preserve">‘While each of these recommendations could have positive outcomes for various entitlement holders in the region, they do not fundamentally improve water reliability for entitlement holders generally. We believe that the </w:t>
      </w:r>
      <w:r w:rsidRPr="003C3E6B">
        <w:rPr>
          <w:b/>
          <w:bCs/>
          <w:i/>
          <w:iCs/>
        </w:rPr>
        <w:t>principal priority is for an investigation into options for reconfiguration of the system, as identified in Recommendation 7’.</w:t>
      </w:r>
      <w:r w:rsidRPr="006D63B7">
        <w:rPr>
          <w:i/>
          <w:iCs/>
          <w:lang w:eastAsia="en-AU"/>
        </w:rPr>
        <w:t xml:space="preserve"> </w:t>
      </w:r>
    </w:p>
    <w:p w14:paraId="53BFD2BB" w14:textId="77777777" w:rsidR="0025644D" w:rsidRDefault="0025644D" w:rsidP="0025644D">
      <w:pPr>
        <w:rPr>
          <w:lang w:eastAsia="en-AU"/>
        </w:rPr>
      </w:pPr>
      <w:r>
        <w:rPr>
          <w:lang w:eastAsia="en-AU"/>
        </w:rPr>
        <w:t>The Minister for Water accepted the PSG’s recommendations in full, including the request to prioritise the completion of the Reconfiguration Feasibility Study which forms the origin of this report.</w:t>
      </w:r>
    </w:p>
    <w:p w14:paraId="0104438D" w14:textId="77777777" w:rsidR="0025644D" w:rsidRDefault="0025644D" w:rsidP="0025644D">
      <w:r>
        <w:rPr>
          <w:rStyle w:val="ui-provider"/>
        </w:rPr>
        <w:t>T</w:t>
      </w:r>
      <w:r w:rsidRPr="000273D8">
        <w:t xml:space="preserve">he Broken System reconfiguration </w:t>
      </w:r>
      <w:r>
        <w:t xml:space="preserve">feasibility </w:t>
      </w:r>
      <w:r w:rsidRPr="000273D8">
        <w:t xml:space="preserve">study commenced </w:t>
      </w:r>
      <w:r>
        <w:t xml:space="preserve">in early 2023 </w:t>
      </w:r>
      <w:r w:rsidRPr="000273D8">
        <w:t>and was overseen by a consultative committee who were selected via a</w:t>
      </w:r>
      <w:r>
        <w:t>n</w:t>
      </w:r>
      <w:r w:rsidRPr="000273D8">
        <w:t xml:space="preserve"> EOI process.</w:t>
      </w:r>
      <w:r w:rsidRPr="00D3F900">
        <w:t xml:space="preserve"> </w:t>
      </w:r>
      <w:r w:rsidRPr="00436CE0">
        <w:t xml:space="preserve">Though funded by </w:t>
      </w:r>
      <w:r>
        <w:t>the Victorian G</w:t>
      </w:r>
      <w:r w:rsidRPr="00436CE0">
        <w:t>overnment and supported by specialists</w:t>
      </w:r>
      <w:r>
        <w:t>, the BRFS is truly a</w:t>
      </w:r>
      <w:r>
        <w:rPr>
          <w:rStyle w:val="ui-provider"/>
        </w:rPr>
        <w:t xml:space="preserve"> community-led initiative. Since its inception, the BRFS has actively engaged with the community to gather valuable insights on the Broken System, enhancing the study's recommendations. </w:t>
      </w:r>
      <w:r w:rsidRPr="000273D8">
        <w:t xml:space="preserve">The function of </w:t>
      </w:r>
      <w:r>
        <w:t>C</w:t>
      </w:r>
      <w:r w:rsidRPr="000273D8">
        <w:t xml:space="preserve">ommittee </w:t>
      </w:r>
      <w:r>
        <w:t xml:space="preserve">– which was made up of representatives from </w:t>
      </w:r>
      <w:r w:rsidRPr="000273D8">
        <w:t>the community, industry representatives, local government representatives, and key government agencies including DEECA, Goulburn-Murray Water, Goulburn</w:t>
      </w:r>
      <w:r>
        <w:t xml:space="preserve"> </w:t>
      </w:r>
      <w:r w:rsidRPr="000273D8">
        <w:t>Broken CMA, and Victorian Envi</w:t>
      </w:r>
      <w:r w:rsidRPr="00D3F900">
        <w:t>ronmental Water holder</w:t>
      </w:r>
      <w:r>
        <w:t>s – was</w:t>
      </w:r>
      <w:r w:rsidRPr="00D3F900">
        <w:t xml:space="preserve"> to consider and discuss local perspectives on opportunities to reconfigure the Broken River System in line with the project’s objectives and principles.</w:t>
      </w:r>
    </w:p>
    <w:tbl>
      <w:tblPr>
        <w:tblStyle w:val="TableGrid"/>
        <w:tblW w:w="0" w:type="auto"/>
        <w:tblLook w:val="04A0" w:firstRow="1" w:lastRow="0" w:firstColumn="1" w:lastColumn="0" w:noHBand="0" w:noVBand="1"/>
      </w:tblPr>
      <w:tblGrid>
        <w:gridCol w:w="9016"/>
      </w:tblGrid>
      <w:tr w:rsidR="00FB2993" w:rsidRPr="00FB2993" w14:paraId="14C71953" w14:textId="77777777" w:rsidTr="004E3CA4">
        <w:trPr>
          <w:trHeight w:val="1477"/>
        </w:trPr>
        <w:tc>
          <w:tcPr>
            <w:tcW w:w="9016" w:type="dxa"/>
            <w:vAlign w:val="center"/>
          </w:tcPr>
          <w:p w14:paraId="74919356" w14:textId="2015E45A" w:rsidR="00FB2993" w:rsidRPr="00FB2993" w:rsidRDefault="00FB2993" w:rsidP="004E3CA4">
            <w:pPr>
              <w:spacing w:before="32" w:after="32"/>
              <w:jc w:val="center"/>
              <w:rPr>
                <w:b/>
                <w:bCs/>
              </w:rPr>
            </w:pPr>
            <w:r w:rsidRPr="00FB2993">
              <w:rPr>
                <w:b/>
                <w:bCs/>
              </w:rPr>
              <w:t>Recommendation 7</w:t>
            </w:r>
          </w:p>
          <w:p w14:paraId="0FE66541" w14:textId="0FCE401C" w:rsidR="00FB2993" w:rsidRPr="00FB2993" w:rsidRDefault="00FB2993" w:rsidP="004E3CA4">
            <w:pPr>
              <w:jc w:val="center"/>
              <w:rPr>
                <w:b/>
                <w:bCs/>
              </w:rPr>
            </w:pPr>
            <w:r w:rsidRPr="00FB2993">
              <w:t>A feasibility study of how the Broken System could be reconfigured should be done- including the potential for a reduced irrigation footprint – so that the local community can understand long-term options for the future of the valley with reduced water availability.</w:t>
            </w:r>
          </w:p>
        </w:tc>
      </w:tr>
    </w:tbl>
    <w:p w14:paraId="2A877871" w14:textId="19143E76" w:rsidR="00614197" w:rsidRDefault="008F6ADF" w:rsidP="00612601">
      <w:pPr>
        <w:pStyle w:val="Caption"/>
      </w:pPr>
      <w:r>
        <w:t>F</w:t>
      </w:r>
      <w:r w:rsidRPr="008F6ADF">
        <w:t>igure 2:  Recommendation 7 – Broken System Review 2020-22</w:t>
      </w:r>
    </w:p>
    <w:p w14:paraId="734DA643" w14:textId="77777777" w:rsidR="00853E2C" w:rsidRPr="00E95261" w:rsidRDefault="00853E2C" w:rsidP="00853E2C">
      <w:pPr>
        <w:pStyle w:val="Heading2"/>
        <w:ind w:left="576"/>
      </w:pPr>
      <w:bookmarkStart w:id="20" w:name="_Toc175841828"/>
      <w:bookmarkStart w:id="21" w:name="_Toc176338785"/>
      <w:r w:rsidRPr="00E95261">
        <w:t>the challenge</w:t>
      </w:r>
      <w:bookmarkEnd w:id="20"/>
      <w:bookmarkEnd w:id="21"/>
    </w:p>
    <w:p w14:paraId="128E1265" w14:textId="77777777" w:rsidR="00853E2C" w:rsidRDefault="00853E2C" w:rsidP="00853E2C">
      <w:pPr>
        <w:rPr>
          <w:rFonts w:asciiTheme="minorHAnsi" w:hAnsiTheme="minorHAnsi" w:cstheme="minorBidi"/>
        </w:rPr>
      </w:pPr>
      <w:r>
        <w:t xml:space="preserve">The Feasibility </w:t>
      </w:r>
      <w:r w:rsidR="00D64CE1">
        <w:t>Study</w:t>
      </w:r>
      <w:r>
        <w:t xml:space="preserve"> sought to address additional issues facing water users in the Broken </w:t>
      </w:r>
      <w:r w:rsidR="00D64CE1">
        <w:t xml:space="preserve">System </w:t>
      </w:r>
      <w:r>
        <w:t xml:space="preserve">that were identified both during the Broken System Review and through early engagement activities associated with the Feasibility Study.  These include: </w:t>
      </w:r>
    </w:p>
    <w:p w14:paraId="6F64681B" w14:textId="77777777" w:rsidR="00853E2C" w:rsidRDefault="00853E2C" w:rsidP="008834B6">
      <w:pPr>
        <w:pStyle w:val="ListParagraph"/>
        <w:numPr>
          <w:ilvl w:val="0"/>
          <w:numId w:val="23"/>
        </w:numPr>
      </w:pPr>
      <w:r>
        <w:t>Overall declining water reliability</w:t>
      </w:r>
      <w:r w:rsidR="00D64CE1">
        <w:t>,</w:t>
      </w:r>
    </w:p>
    <w:p w14:paraId="79FAD595" w14:textId="77777777" w:rsidR="00D64CE1" w:rsidRDefault="00D64CE1" w:rsidP="00D64CE1">
      <w:pPr>
        <w:pStyle w:val="ListParagraph"/>
        <w:numPr>
          <w:ilvl w:val="0"/>
          <w:numId w:val="23"/>
        </w:numPr>
      </w:pPr>
      <w:r>
        <w:t>High variability of water availability between years,</w:t>
      </w:r>
    </w:p>
    <w:p w14:paraId="26E0A60C" w14:textId="77777777" w:rsidR="00D64CE1" w:rsidRDefault="00D64CE1" w:rsidP="00D64CE1">
      <w:pPr>
        <w:pStyle w:val="ListParagraph"/>
        <w:numPr>
          <w:ilvl w:val="0"/>
          <w:numId w:val="23"/>
        </w:numPr>
      </w:pPr>
      <w:r>
        <w:t>Low early season allocations,</w:t>
      </w:r>
    </w:p>
    <w:p w14:paraId="134EEA03" w14:textId="77777777" w:rsidR="00D64CE1" w:rsidRDefault="00D64CE1" w:rsidP="00D64CE1">
      <w:pPr>
        <w:pStyle w:val="ListParagraph"/>
        <w:numPr>
          <w:ilvl w:val="0"/>
          <w:numId w:val="23"/>
        </w:numPr>
      </w:pPr>
      <w:r>
        <w:t>Security of access to critical Domestic and Stock needs,</w:t>
      </w:r>
    </w:p>
    <w:p w14:paraId="55742BC9" w14:textId="77777777" w:rsidR="00D64CE1" w:rsidRDefault="00D64CE1" w:rsidP="00D64CE1">
      <w:pPr>
        <w:pStyle w:val="ListParagraph"/>
        <w:numPr>
          <w:ilvl w:val="0"/>
          <w:numId w:val="23"/>
        </w:numPr>
      </w:pPr>
      <w:r>
        <w:t>Transitioning away from a reliance on irrigation,</w:t>
      </w:r>
    </w:p>
    <w:p w14:paraId="64C0AEC9" w14:textId="77777777" w:rsidR="00D64CE1" w:rsidRDefault="00D64CE1" w:rsidP="00D64CE1">
      <w:pPr>
        <w:pStyle w:val="ListParagraph"/>
        <w:numPr>
          <w:ilvl w:val="0"/>
          <w:numId w:val="23"/>
        </w:numPr>
      </w:pPr>
      <w:r>
        <w:lastRenderedPageBreak/>
        <w:t>Limited trade activity between users within the system – including in dry years.</w:t>
      </w:r>
    </w:p>
    <w:p w14:paraId="4EFE3D05" w14:textId="77777777" w:rsidR="00D64CE1" w:rsidRDefault="00D64CE1" w:rsidP="00D64CE1">
      <w:r>
        <w:t xml:space="preserve">Providing Broken System users with a clear forecast of the future reliability of the system was a key focus to ensure users are making decisions based on the future capability of the Broken System. Climate change has already impacted water availability across northern Victoria and projections indicate that this will continue.  </w:t>
      </w:r>
    </w:p>
    <w:p w14:paraId="0A77C728" w14:textId="77777777" w:rsidR="00D64CE1" w:rsidRDefault="00D64CE1" w:rsidP="00D64CE1">
      <w:r>
        <w:t>In recent years, the effect of climate variability has been evident in the Broken Basin. In the 10 years prior to the study, three seasons had allocations below 40% of High-Reliability Water Shares (HRWS), with only 2% of HRWS allocation issued in the 2019-20 season. Two years prior to 2019-20, system users had access to 100% of both HRWS and Low Reliability Water Shares (LRWS), highlighting how quickly conditions can change from ideal to critically low.</w:t>
      </w:r>
    </w:p>
    <w:p w14:paraId="301FF0F2" w14:textId="77777777" w:rsidR="00D64CE1" w:rsidRDefault="00D64CE1" w:rsidP="00D64CE1">
      <w:r>
        <w:t>Over the same ten-year period, multiple significant flood events caused extensive damage to the region. Climate predictions suggest that diverters will need to manage through variability in the future, with more years experiencing extremely high and low inflows. These challenges mean that the system cannot continue to operate in the future as it has in the past.</w:t>
      </w:r>
    </w:p>
    <w:p w14:paraId="513E5C2F" w14:textId="77777777" w:rsidR="00853E2C" w:rsidRPr="003A040A" w:rsidRDefault="00853E2C" w:rsidP="00853E2C">
      <w:pPr>
        <w:pStyle w:val="Heading2"/>
        <w:ind w:left="576"/>
      </w:pPr>
      <w:bookmarkStart w:id="22" w:name="_Toc175841829"/>
      <w:bookmarkStart w:id="23" w:name="_Toc176338786"/>
      <w:r>
        <w:t>THE CASE FOR CHANGE</w:t>
      </w:r>
      <w:bookmarkEnd w:id="22"/>
      <w:bookmarkEnd w:id="23"/>
    </w:p>
    <w:p w14:paraId="60634E84" w14:textId="1316FF28" w:rsidR="00853E2C" w:rsidRDefault="00853E2C" w:rsidP="00853E2C">
      <w:pPr>
        <w:rPr>
          <w:rStyle w:val="fui-primitive"/>
        </w:rPr>
      </w:pPr>
      <w:r>
        <w:rPr>
          <w:rStyle w:val="fui-primitive"/>
        </w:rPr>
        <w:t>As found by the Broken System Review 2020-2022, t</w:t>
      </w:r>
      <w:r w:rsidRPr="008327BA">
        <w:rPr>
          <w:rStyle w:val="fui-primitive"/>
        </w:rPr>
        <w:t xml:space="preserve">he Broken </w:t>
      </w:r>
      <w:r w:rsidR="00652ABD">
        <w:rPr>
          <w:rStyle w:val="fui-primitive"/>
        </w:rPr>
        <w:t>operates as</w:t>
      </w:r>
      <w:r w:rsidRPr="008327BA">
        <w:rPr>
          <w:rStyle w:val="fui-primitive"/>
        </w:rPr>
        <w:t xml:space="preserve"> an annual system </w:t>
      </w:r>
      <w:r>
        <w:rPr>
          <w:rStyle w:val="fui-primitive"/>
        </w:rPr>
        <w:t>h</w:t>
      </w:r>
      <w:r w:rsidRPr="008327BA">
        <w:rPr>
          <w:rStyle w:val="fui-primitive"/>
        </w:rPr>
        <w:t>eavily reliant on unregulated inflows downstream of Lake </w:t>
      </w:r>
      <w:proofErr w:type="spellStart"/>
      <w:r w:rsidRPr="008327BA">
        <w:rPr>
          <w:rStyle w:val="fui-primitive"/>
        </w:rPr>
        <w:t>Nillahcootie</w:t>
      </w:r>
      <w:proofErr w:type="spellEnd"/>
      <w:r w:rsidRPr="008327BA">
        <w:rPr>
          <w:rStyle w:val="fui-primitive"/>
        </w:rPr>
        <w:t> to help meet demands</w:t>
      </w:r>
      <w:r>
        <w:rPr>
          <w:rStyle w:val="fui-primitive"/>
        </w:rPr>
        <w:t xml:space="preserve">. </w:t>
      </w:r>
      <w:r>
        <w:t xml:space="preserve">Water availability and inflows in the Broken </w:t>
      </w:r>
      <w:r w:rsidR="002A6C06">
        <w:t>S</w:t>
      </w:r>
      <w:r>
        <w:t xml:space="preserve">ystem continue to be impacted by a changing climate. This trend is not unique to the Broken </w:t>
      </w:r>
      <w:r w:rsidR="002A6C06">
        <w:t>S</w:t>
      </w:r>
      <w:r>
        <w:t xml:space="preserve">ystem and is comparable with what is being observed across other river systems in northern Victoria, however the impact for systems such as the Broken is pronounced. </w:t>
      </w:r>
      <w:r>
        <w:rPr>
          <w:rStyle w:val="fui-primitive"/>
        </w:rPr>
        <w:t xml:space="preserve">The change in inflows and subsequent variability in annual allocation has had a strong influence on farming practices and water use in the region. System users reported low confidence </w:t>
      </w:r>
      <w:r w:rsidR="002A6C06">
        <w:rPr>
          <w:rStyle w:val="fui-primitive"/>
        </w:rPr>
        <w:t>in</w:t>
      </w:r>
      <w:r>
        <w:rPr>
          <w:rStyle w:val="fui-primitive"/>
        </w:rPr>
        <w:t xml:space="preserve"> invest</w:t>
      </w:r>
      <w:r w:rsidR="002A6C06">
        <w:rPr>
          <w:rStyle w:val="fui-primitive"/>
        </w:rPr>
        <w:t>ing</w:t>
      </w:r>
      <w:r>
        <w:rPr>
          <w:rStyle w:val="fui-primitive"/>
        </w:rPr>
        <w:t xml:space="preserve"> in irrigation infrastructure due to annual variability, uncertainty, and timing of allocations. This and other factors contribute to actual in-system use typically being far less than allocations would allow in all but the driest seasons.  </w:t>
      </w:r>
    </w:p>
    <w:p w14:paraId="5CC7F6D1" w14:textId="77777777" w:rsidR="00853E2C" w:rsidRDefault="00853E2C" w:rsidP="00853E2C">
      <w:r>
        <w:t>Modelling undertaken as part of the Feasibility Study, as described in this section forecasts a continued decline in system reliability under its current configuration.</w:t>
      </w:r>
    </w:p>
    <w:p w14:paraId="7E549A18" w14:textId="77777777" w:rsidR="00853E2C" w:rsidRPr="00923ABC" w:rsidRDefault="00853E2C" w:rsidP="00853E2C">
      <w:pPr>
        <w:pStyle w:val="Heading3"/>
        <w:ind w:left="709"/>
      </w:pPr>
      <w:bookmarkStart w:id="24" w:name="_Toc175841830"/>
      <w:r w:rsidRPr="00923ABC">
        <w:t>Inflows to storage (Lake Nillahcootie)</w:t>
      </w:r>
      <w:bookmarkEnd w:id="24"/>
    </w:p>
    <w:p w14:paraId="0EA899AF" w14:textId="22BBC7BA" w:rsidR="00853E2C" w:rsidRDefault="00853E2C" w:rsidP="00853E2C">
      <w:r>
        <w:t xml:space="preserve">Since 2004-05, inflows to Lake </w:t>
      </w:r>
      <w:proofErr w:type="spellStart"/>
      <w:r>
        <w:t>Nillahcootie</w:t>
      </w:r>
      <w:proofErr w:type="spellEnd"/>
      <w:r>
        <w:t xml:space="preserve"> have declined by 42</w:t>
      </w:r>
      <w:r w:rsidR="00806C0F">
        <w:t>%</w:t>
      </w:r>
      <w:r>
        <w:t xml:space="preserve"> from the historic average </w:t>
      </w:r>
      <w:r w:rsidRPr="00D66372">
        <w:t>(</w:t>
      </w:r>
      <w:r w:rsidR="007C1F87">
        <w:t>Figure 3</w:t>
      </w:r>
      <w:r w:rsidRPr="00D66372">
        <w:t>). These reductions have significantly impacted water availability to entitlement holders, as</w:t>
      </w:r>
      <w:r>
        <w:t xml:space="preserve"> well as the amount of flow through the catchment.</w:t>
      </w:r>
    </w:p>
    <w:p w14:paraId="6281C006" w14:textId="77777777" w:rsidR="00614197" w:rsidRDefault="00853E2C" w:rsidP="00614197">
      <w:pPr>
        <w:keepNext/>
      </w:pPr>
      <w:r>
        <w:rPr>
          <w:noProof/>
        </w:rPr>
        <w:lastRenderedPageBreak/>
        <w:drawing>
          <wp:inline distT="0" distB="0" distL="0" distR="0" wp14:anchorId="7D03A469" wp14:editId="6C1366A7">
            <wp:extent cx="4998720" cy="2804160"/>
            <wp:effectExtent l="0" t="0" r="11430" b="15240"/>
            <wp:docPr id="598675558" name="Chart 20" descr="This is a bar graph of the annual inflows to Lake Nillahcootie from 1956-57 to 2022-23">
              <a:extLst xmlns:a="http://schemas.openxmlformats.org/drawingml/2006/main">
                <a:ext uri="{FF2B5EF4-FFF2-40B4-BE49-F238E27FC236}">
                  <a16:creationId xmlns:a16="http://schemas.microsoft.com/office/drawing/2014/main" id="{CDAA0267-01E9-480E-D5CF-84D612DF0A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51C97ED" w14:textId="5D239723" w:rsidR="00853E2C" w:rsidRDefault="00614197" w:rsidP="00614197">
      <w:pPr>
        <w:pStyle w:val="Caption"/>
      </w:pPr>
      <w:bookmarkStart w:id="25" w:name="_Ref169177428"/>
      <w:r>
        <w:t xml:space="preserve">Figure </w:t>
      </w:r>
      <w:r>
        <w:fldChar w:fldCharType="begin"/>
      </w:r>
      <w:r>
        <w:instrText xml:space="preserve"> SEQ Figure \* ARABIC </w:instrText>
      </w:r>
      <w:r>
        <w:fldChar w:fldCharType="separate"/>
      </w:r>
      <w:r w:rsidR="00ED5420">
        <w:rPr>
          <w:noProof/>
        </w:rPr>
        <w:t>3</w:t>
      </w:r>
      <w:r>
        <w:rPr>
          <w:noProof/>
        </w:rPr>
        <w:fldChar w:fldCharType="end"/>
      </w:r>
      <w:bookmarkStart w:id="26" w:name="_Ref168994956"/>
      <w:bookmarkEnd w:id="25"/>
      <w:r w:rsidR="0062057B">
        <w:t>:</w:t>
      </w:r>
      <w:r w:rsidRPr="00614197">
        <w:t xml:space="preserve"> </w:t>
      </w:r>
      <w:r>
        <w:t xml:space="preserve">Annual inflows to Lake </w:t>
      </w:r>
      <w:proofErr w:type="spellStart"/>
      <w:r>
        <w:t>Nillahcootie</w:t>
      </w:r>
      <w:proofErr w:type="spellEnd"/>
      <w:r>
        <w:t xml:space="preserve"> 1956-57 to 2022-23</w:t>
      </w:r>
      <w:bookmarkEnd w:id="26"/>
    </w:p>
    <w:p w14:paraId="751E28CD" w14:textId="77777777" w:rsidR="00853E2C" w:rsidRPr="0056655B" w:rsidRDefault="00853E2C" w:rsidP="00853E2C">
      <w:pPr>
        <w:pStyle w:val="Heading3"/>
        <w:ind w:left="709"/>
        <w:rPr>
          <w:lang w:eastAsia="en-AU"/>
        </w:rPr>
      </w:pPr>
      <w:bookmarkStart w:id="27" w:name="_Toc175841831"/>
      <w:r w:rsidRPr="0056655B">
        <w:rPr>
          <w:lang w:eastAsia="en-AU"/>
        </w:rPr>
        <w:t>Unregulated flows</w:t>
      </w:r>
      <w:bookmarkEnd w:id="27"/>
    </w:p>
    <w:p w14:paraId="160C064B" w14:textId="77777777" w:rsidR="007715F2" w:rsidRDefault="007715F2" w:rsidP="007715F2">
      <w:r>
        <w:t xml:space="preserve">Unregulated flows from tributaries can also support water availability for Broken Entitlement Holders. If they have an allocation – through carryover or seasonal determinations – Entitlement Holders can take water when there is unregulated flow in the river system, with its use accounted for against their entitlements. This reduces demand on the water in Lake </w:t>
      </w:r>
      <w:proofErr w:type="spellStart"/>
      <w:r>
        <w:t>Nillahcootie</w:t>
      </w:r>
      <w:proofErr w:type="spellEnd"/>
      <w:r>
        <w:t>, thereby increasing water availability in storage.</w:t>
      </w:r>
    </w:p>
    <w:p w14:paraId="665A26AA" w14:textId="45A948DF" w:rsidR="00853E2C" w:rsidRDefault="007715F2" w:rsidP="00853E2C">
      <w:r>
        <w:t>Like in other river systems, climate change has seen flows from the unregulated tributaries of the Broken System decline, with a reduction of 46% in flows from the Moonee Creek and Holland Creek since 2004/</w:t>
      </w:r>
      <w:r w:rsidRPr="00D66372">
        <w:t xml:space="preserve">05 </w:t>
      </w:r>
      <w:r>
        <w:t>(</w:t>
      </w:r>
      <w:r w:rsidR="007D3EC9">
        <w:t>Figure 4</w:t>
      </w:r>
      <w:r>
        <w:t>).</w:t>
      </w:r>
    </w:p>
    <w:p w14:paraId="1E89FA99" w14:textId="77777777" w:rsidR="00614197" w:rsidRDefault="00853E2C" w:rsidP="00614197">
      <w:pPr>
        <w:keepNext/>
      </w:pPr>
      <w:r>
        <w:rPr>
          <w:noProof/>
        </w:rPr>
        <w:lastRenderedPageBreak/>
        <w:drawing>
          <wp:inline distT="0" distB="0" distL="0" distR="0" wp14:anchorId="6C1A5B62" wp14:editId="6FB74161">
            <wp:extent cx="4998720" cy="3485515"/>
            <wp:effectExtent l="0" t="0" r="11430" b="635"/>
            <wp:docPr id="1147905295" name="Chart 24" descr="This is a bar chart of the Combined Moonee and Hollands Creek annual flows (ML) from 1957 to 2023">
              <a:extLst xmlns:a="http://schemas.openxmlformats.org/drawingml/2006/main">
                <a:ext uri="{FF2B5EF4-FFF2-40B4-BE49-F238E27FC236}">
                  <a16:creationId xmlns:a16="http://schemas.microsoft.com/office/drawing/2014/main" id="{595F68C5-E7AF-0A3B-B957-DEA1941454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6F1BE49" w14:textId="39C2ABE7" w:rsidR="00614197" w:rsidRPr="00962CAC" w:rsidRDefault="00614197" w:rsidP="00614197">
      <w:pPr>
        <w:pStyle w:val="Caption"/>
      </w:pPr>
      <w:bookmarkStart w:id="28" w:name="_Ref169177474"/>
      <w:r>
        <w:t xml:space="preserve">Figure </w:t>
      </w:r>
      <w:r>
        <w:fldChar w:fldCharType="begin"/>
      </w:r>
      <w:r>
        <w:instrText xml:space="preserve"> SEQ Figure \* ARABIC </w:instrText>
      </w:r>
      <w:r>
        <w:fldChar w:fldCharType="separate"/>
      </w:r>
      <w:r w:rsidR="00ED5420">
        <w:rPr>
          <w:noProof/>
        </w:rPr>
        <w:t>4</w:t>
      </w:r>
      <w:r>
        <w:rPr>
          <w:noProof/>
        </w:rPr>
        <w:fldChar w:fldCharType="end"/>
      </w:r>
      <w:bookmarkStart w:id="29" w:name="_Ref168995040"/>
      <w:bookmarkEnd w:id="28"/>
      <w:r w:rsidR="0062057B">
        <w:t>:</w:t>
      </w:r>
      <w:r w:rsidRPr="00614197">
        <w:t xml:space="preserve"> </w:t>
      </w:r>
      <w:r w:rsidRPr="00962CAC">
        <w:t>Combined annual flows in the Moonee Creek and Hollands Creek 1957 to 20</w:t>
      </w:r>
      <w:r>
        <w:t>22</w:t>
      </w:r>
      <w:r w:rsidRPr="00962CAC">
        <w:t>-2</w:t>
      </w:r>
      <w:r>
        <w:t>3</w:t>
      </w:r>
      <w:bookmarkEnd w:id="29"/>
    </w:p>
    <w:p w14:paraId="43597A67" w14:textId="77777777" w:rsidR="00CE7B55" w:rsidRDefault="00CE7B55" w:rsidP="00CE7B55">
      <w:r>
        <w:t xml:space="preserve">The timing of tributary flows is also important. Of the annual tributary inflows from Moonee Creek and Holland Creek, 64% have occurred from June to September, on the fringes of the irrigation season. </w:t>
      </w:r>
    </w:p>
    <w:p w14:paraId="5AB98706" w14:textId="77777777" w:rsidR="00CE7B55" w:rsidRDefault="00CE7B55" w:rsidP="00CE7B55">
      <w:r>
        <w:t>This means that the timing of tributary flows typically has not provided a significant benefit to water availability for Broken Entitlement Holders, who have irrigation demands primarily between October and May when tributary flows are typically lower.</w:t>
      </w:r>
    </w:p>
    <w:p w14:paraId="693CB3C2" w14:textId="77777777" w:rsidR="00853E2C" w:rsidRPr="00923ABC" w:rsidRDefault="00853E2C" w:rsidP="00853E2C">
      <w:pPr>
        <w:pStyle w:val="Heading3"/>
        <w:ind w:left="709"/>
      </w:pPr>
      <w:bookmarkStart w:id="30" w:name="_Toc175841832"/>
      <w:r w:rsidRPr="00923ABC">
        <w:t>Projected future water availability.</w:t>
      </w:r>
      <w:bookmarkEnd w:id="30"/>
    </w:p>
    <w:p w14:paraId="58C8FA95" w14:textId="77777777" w:rsidR="00853E2C" w:rsidRPr="00526A46" w:rsidRDefault="00853E2C" w:rsidP="00853E2C">
      <w:pPr>
        <w:rPr>
          <w:rFonts w:ascii="Arial" w:eastAsia="Arial" w:hAnsi="Arial" w:cs="Arial"/>
          <w:color w:val="393838"/>
          <w:sz w:val="40"/>
          <w:szCs w:val="40"/>
        </w:rPr>
      </w:pPr>
      <w:r>
        <w:t xml:space="preserve">Seasonal determinations each year are dictated by available water resources, mainly the inflows to Lake </w:t>
      </w:r>
      <w:proofErr w:type="spellStart"/>
      <w:r>
        <w:t>Nillahcootie</w:t>
      </w:r>
      <w:proofErr w:type="spellEnd"/>
      <w:r>
        <w:t>. However, estimates of the reliability of entitlements can be used to represent the security of the system in terms of water availability. These estimates are defined as ‘</w:t>
      </w:r>
      <w:r>
        <w:rPr>
          <w:i/>
        </w:rPr>
        <w:t xml:space="preserve">the percentage of years when 100% allocations are expected to be </w:t>
      </w:r>
      <w:r>
        <w:rPr>
          <w:i/>
          <w:iCs/>
        </w:rPr>
        <w:t>reached</w:t>
      </w:r>
      <w:r>
        <w:t>’.</w:t>
      </w:r>
    </w:p>
    <w:p w14:paraId="31420F8E" w14:textId="3AB06BBF" w:rsidR="00853E2C" w:rsidRDefault="00853E2C" w:rsidP="00853E2C">
      <w:pPr>
        <w:rPr>
          <w:lang w:eastAsia="en-AU"/>
        </w:rPr>
      </w:pPr>
      <w:r>
        <w:rPr>
          <w:lang w:eastAsia="en-AU"/>
        </w:rPr>
        <w:t xml:space="preserve">Through the course of the study an update to the model of the Broken </w:t>
      </w:r>
      <w:r w:rsidR="00AC7BE6">
        <w:rPr>
          <w:lang w:eastAsia="en-AU"/>
        </w:rPr>
        <w:t>System</w:t>
      </w:r>
      <w:r>
        <w:rPr>
          <w:lang w:eastAsia="en-AU"/>
        </w:rPr>
        <w:t xml:space="preserve"> was undertaken. This update indicated Broken high</w:t>
      </w:r>
      <w:r w:rsidR="00480290">
        <w:rPr>
          <w:lang w:eastAsia="en-AU"/>
        </w:rPr>
        <w:t>-</w:t>
      </w:r>
      <w:r>
        <w:rPr>
          <w:lang w:eastAsia="en-AU"/>
        </w:rPr>
        <w:t xml:space="preserve">reliability water shares (HRWS) would reach 100% allocations by February in </w:t>
      </w:r>
      <w:r>
        <w:rPr>
          <w:b/>
          <w:bCs/>
          <w:lang w:eastAsia="en-AU"/>
        </w:rPr>
        <w:t xml:space="preserve">84% </w:t>
      </w:r>
      <w:r w:rsidRPr="00CB0854">
        <w:rPr>
          <w:lang w:eastAsia="en-AU"/>
        </w:rPr>
        <w:t>of</w:t>
      </w:r>
      <w:r>
        <w:rPr>
          <w:lang w:eastAsia="en-AU"/>
        </w:rPr>
        <w:t xml:space="preserve"> years, based on a repeat of historic</w:t>
      </w:r>
      <w:r w:rsidR="009453E6">
        <w:rPr>
          <w:lang w:eastAsia="en-AU"/>
        </w:rPr>
        <w:t>al</w:t>
      </w:r>
      <w:r>
        <w:rPr>
          <w:lang w:eastAsia="en-AU"/>
        </w:rPr>
        <w:t xml:space="preserve"> inflows from </w:t>
      </w:r>
      <w:r>
        <w:t>July 1891 to June 2022</w:t>
      </w:r>
      <w:r>
        <w:rPr>
          <w:lang w:eastAsia="en-AU"/>
        </w:rPr>
        <w:t xml:space="preserve">. </w:t>
      </w:r>
    </w:p>
    <w:p w14:paraId="4E5B83DE" w14:textId="23E07A57" w:rsidR="00853E2C" w:rsidRPr="00436CE0" w:rsidRDefault="00853E2C" w:rsidP="00853E2C">
      <w:pPr>
        <w:rPr>
          <w:rFonts w:asciiTheme="minorHAnsi" w:hAnsiTheme="minorHAnsi" w:cstheme="minorBidi"/>
          <w:lang w:eastAsia="en-AU"/>
        </w:rPr>
      </w:pPr>
      <w:r>
        <w:rPr>
          <w:lang w:eastAsia="en-AU"/>
        </w:rPr>
        <w:t xml:space="preserve">Future climate conditions were modelled to better understand the potential extent of change faced by system users. </w:t>
      </w:r>
      <w:r w:rsidR="00EB3623">
        <w:rPr>
          <w:lang w:eastAsia="en-AU"/>
        </w:rPr>
        <w:t xml:space="preserve">The model followed </w:t>
      </w:r>
      <w:r w:rsidR="001140EE">
        <w:rPr>
          <w:lang w:eastAsia="en-AU"/>
        </w:rPr>
        <w:t>climate change guidelines</w:t>
      </w:r>
      <w:r w:rsidR="00E14F15">
        <w:rPr>
          <w:lang w:eastAsia="en-AU"/>
        </w:rPr>
        <w:t xml:space="preserve"> developed by the former Department of Environment</w:t>
      </w:r>
      <w:r w:rsidR="00AF65F3">
        <w:rPr>
          <w:lang w:eastAsia="en-AU"/>
        </w:rPr>
        <w:t>, Land, Water and Planning (DELWP) in 2020,</w:t>
      </w:r>
      <w:r w:rsidR="001140EE">
        <w:rPr>
          <w:lang w:eastAsia="en-AU"/>
        </w:rPr>
        <w:t xml:space="preserve"> </w:t>
      </w:r>
      <w:r w:rsidR="00DF35C4">
        <w:rPr>
          <w:lang w:eastAsia="en-AU"/>
        </w:rPr>
        <w:t xml:space="preserve">and projections developed by the </w:t>
      </w:r>
      <w:r w:rsidR="004E6686">
        <w:rPr>
          <w:lang w:eastAsia="en-AU"/>
        </w:rPr>
        <w:t xml:space="preserve">Commonwealth Scientific and Industrial </w:t>
      </w:r>
      <w:r w:rsidR="00C470D9">
        <w:rPr>
          <w:lang w:eastAsia="en-AU"/>
        </w:rPr>
        <w:t>Research Organisation (</w:t>
      </w:r>
      <w:r w:rsidR="00DF35C4">
        <w:rPr>
          <w:lang w:eastAsia="en-AU"/>
        </w:rPr>
        <w:t>CSIRO</w:t>
      </w:r>
      <w:r w:rsidR="00C470D9">
        <w:rPr>
          <w:lang w:eastAsia="en-AU"/>
        </w:rPr>
        <w:t>)</w:t>
      </w:r>
      <w:r w:rsidR="00983740">
        <w:rPr>
          <w:lang w:eastAsia="en-AU"/>
        </w:rPr>
        <w:t>.</w:t>
      </w:r>
      <w:r w:rsidR="00DF35C4">
        <w:rPr>
          <w:lang w:eastAsia="en-AU"/>
        </w:rPr>
        <w:t xml:space="preserve"> </w:t>
      </w:r>
      <w:r w:rsidR="00983740">
        <w:rPr>
          <w:lang w:eastAsia="en-AU"/>
        </w:rPr>
        <w:t xml:space="preserve">Under the </w:t>
      </w:r>
      <w:r>
        <w:rPr>
          <w:lang w:eastAsia="en-AU"/>
        </w:rPr>
        <w:t xml:space="preserve">High Impact Climate Change </w:t>
      </w:r>
      <w:r w:rsidR="00480290">
        <w:rPr>
          <w:lang w:eastAsia="en-AU"/>
        </w:rPr>
        <w:t>(HICC)</w:t>
      </w:r>
      <w:r>
        <w:rPr>
          <w:lang w:eastAsia="en-AU"/>
        </w:rPr>
        <w:t xml:space="preserve"> scenario examined, the model projected reliability could fall to as low as </w:t>
      </w:r>
      <w:r w:rsidRPr="006B2731">
        <w:rPr>
          <w:b/>
          <w:bCs/>
          <w:lang w:eastAsia="en-AU"/>
        </w:rPr>
        <w:t>48</w:t>
      </w:r>
      <w:r>
        <w:rPr>
          <w:b/>
          <w:bCs/>
          <w:lang w:eastAsia="en-AU"/>
        </w:rPr>
        <w:t>%</w:t>
      </w:r>
      <w:r w:rsidRPr="006B2731">
        <w:rPr>
          <w:b/>
          <w:bCs/>
          <w:lang w:eastAsia="en-AU"/>
        </w:rPr>
        <w:t xml:space="preserve"> </w:t>
      </w:r>
      <w:r>
        <w:rPr>
          <w:lang w:eastAsia="en-AU"/>
        </w:rPr>
        <w:t xml:space="preserve">by 2065. The range of scenarios modelled are detailed in section </w:t>
      </w:r>
      <w:r w:rsidRPr="0025719D">
        <w:rPr>
          <w:lang w:eastAsia="en-AU"/>
        </w:rPr>
        <w:t>5.5</w:t>
      </w:r>
      <w:r>
        <w:rPr>
          <w:lang w:eastAsia="en-AU"/>
        </w:rPr>
        <w:t>.</w:t>
      </w:r>
    </w:p>
    <w:p w14:paraId="27DEA7DA" w14:textId="6B43C93F" w:rsidR="00853E2C" w:rsidRPr="00436CE0" w:rsidRDefault="00853E2C" w:rsidP="00853E2C">
      <w:pPr>
        <w:rPr>
          <w:lang w:eastAsia="en-AU"/>
        </w:rPr>
      </w:pPr>
      <w:r w:rsidRPr="00436CE0">
        <w:rPr>
          <w:lang w:eastAsia="en-AU"/>
        </w:rPr>
        <w:lastRenderedPageBreak/>
        <w:t xml:space="preserve">Reduced inflows to storage mean reduced seasonal determinations </w:t>
      </w:r>
      <w:r>
        <w:rPr>
          <w:lang w:eastAsia="en-AU"/>
        </w:rPr>
        <w:t>of available</w:t>
      </w:r>
      <w:r w:rsidRPr="00436CE0">
        <w:rPr>
          <w:lang w:eastAsia="en-AU"/>
        </w:rPr>
        <w:t xml:space="preserve"> allocations. With climate change intensifying the impacts </w:t>
      </w:r>
      <w:r>
        <w:rPr>
          <w:lang w:eastAsia="en-AU"/>
        </w:rPr>
        <w:t>experienced</w:t>
      </w:r>
      <w:r w:rsidRPr="00436CE0">
        <w:rPr>
          <w:lang w:eastAsia="en-AU"/>
        </w:rPr>
        <w:t xml:space="preserve">, lower inflows in the future will mean </w:t>
      </w:r>
      <w:r>
        <w:rPr>
          <w:lang w:eastAsia="en-AU"/>
        </w:rPr>
        <w:t>fewer</w:t>
      </w:r>
      <w:r w:rsidRPr="00436CE0">
        <w:rPr>
          <w:lang w:eastAsia="en-AU"/>
        </w:rPr>
        <w:t xml:space="preserve"> years when seasonal determinations reach 100% of HRWS and could mean more variability between seasons</w:t>
      </w:r>
      <w:r>
        <w:rPr>
          <w:lang w:eastAsia="en-AU"/>
        </w:rPr>
        <w:t xml:space="preserve"> including those with 0% of </w:t>
      </w:r>
      <w:r w:rsidR="001E2491">
        <w:rPr>
          <w:lang w:eastAsia="en-AU"/>
        </w:rPr>
        <w:t>the</w:t>
      </w:r>
      <w:r>
        <w:rPr>
          <w:lang w:eastAsia="en-AU"/>
        </w:rPr>
        <w:t xml:space="preserve"> allocation</w:t>
      </w:r>
      <w:r w:rsidRPr="00436CE0">
        <w:rPr>
          <w:lang w:eastAsia="en-AU"/>
        </w:rPr>
        <w:t>.</w:t>
      </w:r>
    </w:p>
    <w:p w14:paraId="23DA259F" w14:textId="77777777" w:rsidR="00853E2C" w:rsidRPr="00F37519" w:rsidRDefault="00853E2C" w:rsidP="00853E2C">
      <w:pPr>
        <w:pStyle w:val="Heading3"/>
        <w:ind w:left="709"/>
      </w:pPr>
      <w:bookmarkStart w:id="31" w:name="_Toc175841833"/>
      <w:r w:rsidRPr="0064125B">
        <w:t>Seasonal determinations in the Broken system</w:t>
      </w:r>
      <w:bookmarkEnd w:id="31"/>
    </w:p>
    <w:p w14:paraId="02E20CEC" w14:textId="111880EF" w:rsidR="00853E2C" w:rsidRDefault="00853E2C" w:rsidP="00853E2C">
      <w:r>
        <w:t xml:space="preserve">In the Broken </w:t>
      </w:r>
      <w:r w:rsidR="001E2491">
        <w:t>S</w:t>
      </w:r>
      <w:r>
        <w:t>ystem, a substantial proportion of the</w:t>
      </w:r>
      <w:r w:rsidR="00685510">
        <w:t xml:space="preserve"> </w:t>
      </w:r>
      <w:r w:rsidR="00B90803">
        <w:t xml:space="preserve">40 GL of </w:t>
      </w:r>
      <w:r>
        <w:t xml:space="preserve">storage capacity in Lake </w:t>
      </w:r>
      <w:proofErr w:type="spellStart"/>
      <w:r>
        <w:t>Nillahcootie</w:t>
      </w:r>
      <w:proofErr w:type="spellEnd"/>
      <w:r>
        <w:t xml:space="preserve"> – up to 60</w:t>
      </w:r>
      <w:r w:rsidR="00806C0F">
        <w:t>%</w:t>
      </w:r>
      <w:r>
        <w:t xml:space="preserve"> at the start of the season– is required to be reserved to meet </w:t>
      </w:r>
      <w:r w:rsidR="001248EA">
        <w:t>S</w:t>
      </w:r>
      <w:r>
        <w:t>ystem and river losses</w:t>
      </w:r>
      <w:r>
        <w:rPr>
          <w:rStyle w:val="FootnoteReference"/>
        </w:rPr>
        <w:footnoteReference w:id="2"/>
      </w:r>
      <w:r>
        <w:t xml:space="preserve"> before any water can be allocated to water user entitlements.  This is represented in </w:t>
      </w:r>
      <w:r w:rsidR="00555EA1">
        <w:fldChar w:fldCharType="begin"/>
      </w:r>
      <w:r w:rsidR="00555EA1">
        <w:instrText xml:space="preserve"> REF _Ref169177569 \h </w:instrText>
      </w:r>
      <w:r w:rsidR="00555EA1">
        <w:fldChar w:fldCharType="separate"/>
      </w:r>
      <w:r w:rsidR="00ED5420">
        <w:t xml:space="preserve">Figure </w:t>
      </w:r>
      <w:r w:rsidR="00ED5420">
        <w:rPr>
          <w:noProof/>
        </w:rPr>
        <w:t>5</w:t>
      </w:r>
      <w:r w:rsidR="00555EA1">
        <w:fldChar w:fldCharType="end"/>
      </w:r>
      <w:r w:rsidR="00555EA1">
        <w:t xml:space="preserve"> below</w:t>
      </w:r>
      <w:r w:rsidR="006561EB">
        <w:t>.</w:t>
      </w:r>
    </w:p>
    <w:p w14:paraId="618C5D05" w14:textId="77777777" w:rsidR="00614197" w:rsidRDefault="00853E2C" w:rsidP="00614197">
      <w:pPr>
        <w:keepNext/>
      </w:pPr>
      <w:r>
        <w:rPr>
          <w:noProof/>
        </w:rPr>
        <w:drawing>
          <wp:inline distT="0" distB="0" distL="0" distR="0" wp14:anchorId="4B4B5433" wp14:editId="6F905C3A">
            <wp:extent cx="4861560" cy="2761491"/>
            <wp:effectExtent l="0" t="0" r="0" b="1270"/>
            <wp:docPr id="207638914" name="Picture 207638914" descr="A graph of a bar chart of the water balance of available resources in the system as of Septembe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38914" name="Picture 207638914" descr="A graph of a bar chart of the water balance of available resources in the system as of September 2018"/>
                    <pic:cNvPicPr/>
                  </pic:nvPicPr>
                  <pic:blipFill>
                    <a:blip r:embed="rId24">
                      <a:extLst>
                        <a:ext uri="{28A0092B-C50C-407E-A947-70E740481C1C}">
                          <a14:useLocalDpi xmlns:a14="http://schemas.microsoft.com/office/drawing/2010/main" val="0"/>
                        </a:ext>
                      </a:extLst>
                    </a:blip>
                    <a:stretch>
                      <a:fillRect/>
                    </a:stretch>
                  </pic:blipFill>
                  <pic:spPr>
                    <a:xfrm>
                      <a:off x="0" y="0"/>
                      <a:ext cx="4869794" cy="2766168"/>
                    </a:xfrm>
                    <a:prstGeom prst="rect">
                      <a:avLst/>
                    </a:prstGeom>
                  </pic:spPr>
                </pic:pic>
              </a:graphicData>
            </a:graphic>
          </wp:inline>
        </w:drawing>
      </w:r>
    </w:p>
    <w:p w14:paraId="37F2A798" w14:textId="2C4C1A14" w:rsidR="00853E2C" w:rsidRDefault="00614197" w:rsidP="00614197">
      <w:pPr>
        <w:pStyle w:val="Caption"/>
      </w:pPr>
      <w:bookmarkStart w:id="32" w:name="_Ref169177569"/>
      <w:r>
        <w:t xml:space="preserve">Figure </w:t>
      </w:r>
      <w:r>
        <w:fldChar w:fldCharType="begin"/>
      </w:r>
      <w:r>
        <w:instrText xml:space="preserve"> SEQ Figure \* ARABIC </w:instrText>
      </w:r>
      <w:r>
        <w:fldChar w:fldCharType="separate"/>
      </w:r>
      <w:r w:rsidR="00ED5420">
        <w:rPr>
          <w:noProof/>
        </w:rPr>
        <w:t>5</w:t>
      </w:r>
      <w:r>
        <w:rPr>
          <w:noProof/>
        </w:rPr>
        <w:fldChar w:fldCharType="end"/>
      </w:r>
      <w:bookmarkEnd w:id="32"/>
      <w:r w:rsidR="0062057B">
        <w:t>:</w:t>
      </w:r>
      <w:r>
        <w:t xml:space="preserve"> Water balance </w:t>
      </w:r>
      <w:r w:rsidR="00555EA1">
        <w:t>of</w:t>
      </w:r>
      <w:r>
        <w:t xml:space="preserve"> available resources</w:t>
      </w:r>
      <w:r w:rsidR="006103EA">
        <w:t xml:space="preserve"> </w:t>
      </w:r>
      <w:proofErr w:type="gramStart"/>
      <w:r w:rsidR="006103EA">
        <w:t>In</w:t>
      </w:r>
      <w:proofErr w:type="gramEnd"/>
      <w:r w:rsidR="006103EA">
        <w:t xml:space="preserve"> </w:t>
      </w:r>
      <w:r w:rsidR="004D4B0A">
        <w:t xml:space="preserve">the system </w:t>
      </w:r>
      <w:r>
        <w:t xml:space="preserve">as </w:t>
      </w:r>
      <w:r w:rsidR="00FE7A6E">
        <w:t>of</w:t>
      </w:r>
      <w:r>
        <w:t xml:space="preserve"> 3 September 2018</w:t>
      </w:r>
    </w:p>
    <w:p w14:paraId="6CAB2DA3" w14:textId="3D9133A8" w:rsidR="00853E2C" w:rsidRDefault="00853E2C" w:rsidP="00853E2C">
      <w:r>
        <w:t xml:space="preserve">This water needs to be set aside to ensure that carried-over water and new season allocations can be physically delivered to </w:t>
      </w:r>
      <w:r w:rsidR="001248EA">
        <w:t>E</w:t>
      </w:r>
      <w:r>
        <w:t xml:space="preserve">ntitlement </w:t>
      </w:r>
      <w:r w:rsidR="001248EA">
        <w:t>H</w:t>
      </w:r>
      <w:r>
        <w:t xml:space="preserve">olders. Early in the season, only very small volumes of water are available to be allocated to entitlements even when there is water in storage. This causes </w:t>
      </w:r>
      <w:proofErr w:type="gramStart"/>
      <w:r>
        <w:t>particular challenges</w:t>
      </w:r>
      <w:proofErr w:type="gramEnd"/>
      <w:r>
        <w:t xml:space="preserve"> for domestic and stock users, who generally hold small volumes of water shares to meet their needs.</w:t>
      </w:r>
    </w:p>
    <w:p w14:paraId="7E02B03C" w14:textId="77777777" w:rsidR="00853E2C" w:rsidRDefault="00853E2C" w:rsidP="00853E2C">
      <w:r>
        <w:t>Improvements to seasonal determinations in average and wet years tend to occur between September and December.</w:t>
      </w:r>
    </w:p>
    <w:p w14:paraId="482FEEE6" w14:textId="4C23F653" w:rsidR="00853E2C" w:rsidRDefault="00853E2C" w:rsidP="00853E2C">
      <w:r>
        <w:t xml:space="preserve">To manage this lack of early season allocation, </w:t>
      </w:r>
      <w:r w:rsidR="001248EA">
        <w:t>E</w:t>
      </w:r>
      <w:r>
        <w:t xml:space="preserve">ntitlement </w:t>
      </w:r>
      <w:r w:rsidR="001248EA">
        <w:t>H</w:t>
      </w:r>
      <w:r>
        <w:t xml:space="preserve">olders in the Broken </w:t>
      </w:r>
      <w:r w:rsidR="001248EA">
        <w:t>S</w:t>
      </w:r>
      <w:r>
        <w:t xml:space="preserve">ystem </w:t>
      </w:r>
      <w:r w:rsidR="001248EA">
        <w:t>use</w:t>
      </w:r>
      <w:r>
        <w:t xml:space="preserve"> carryover to manage their water between seasons, taking advantage of this tool to manage their water risks. In recent years, there have been substantial volumes of water carried over between seasons, particularly following wet years. Carryover against private water shares often makes up </w:t>
      </w:r>
      <w:proofErr w:type="gramStart"/>
      <w:r>
        <w:t>the majority of</w:t>
      </w:r>
      <w:proofErr w:type="gramEnd"/>
      <w:r>
        <w:t xml:space="preserve"> water available to irrigators in winter and spring.</w:t>
      </w:r>
    </w:p>
    <w:p w14:paraId="71ECC631" w14:textId="77777777" w:rsidR="00853E2C" w:rsidRPr="00E43628" w:rsidRDefault="00853E2C" w:rsidP="00853E2C">
      <w:pPr>
        <w:pStyle w:val="Heading3"/>
        <w:ind w:left="709"/>
      </w:pPr>
      <w:bookmarkStart w:id="33" w:name="_Toc175841834"/>
      <w:r w:rsidRPr="00E43628">
        <w:lastRenderedPageBreak/>
        <w:t>Water availability between years</w:t>
      </w:r>
      <w:bookmarkEnd w:id="33"/>
    </w:p>
    <w:p w14:paraId="237C416F" w14:textId="0A6715A8" w:rsidR="00853E2C" w:rsidRPr="00D66372" w:rsidRDefault="006D4F69" w:rsidP="00853E2C">
      <w:r>
        <w:fldChar w:fldCharType="begin"/>
      </w:r>
      <w:r>
        <w:instrText xml:space="preserve"> REF _Ref169177619 \h </w:instrText>
      </w:r>
      <w:r>
        <w:fldChar w:fldCharType="separate"/>
      </w:r>
      <w:r w:rsidR="00ED5420">
        <w:t xml:space="preserve">Figure </w:t>
      </w:r>
      <w:r w:rsidR="00ED5420">
        <w:rPr>
          <w:noProof/>
        </w:rPr>
        <w:t>6</w:t>
      </w:r>
      <w:r>
        <w:fldChar w:fldCharType="end"/>
      </w:r>
      <w:r w:rsidR="00853E2C">
        <w:t xml:space="preserve"> </w:t>
      </w:r>
      <w:r w:rsidR="00853E2C" w:rsidRPr="00D66372">
        <w:t xml:space="preserve">illustrates the highly variable inflows that the Broken </w:t>
      </w:r>
      <w:r w:rsidR="001D533A">
        <w:t>S</w:t>
      </w:r>
      <w:r w:rsidR="00853E2C" w:rsidRPr="00D66372">
        <w:t xml:space="preserve">ystem experiences between years, depending on annual rainfall conditions. In wetter conditions Lake </w:t>
      </w:r>
      <w:proofErr w:type="spellStart"/>
      <w:r w:rsidR="00853E2C" w:rsidRPr="00D66372">
        <w:t>Nillahcootie</w:t>
      </w:r>
      <w:proofErr w:type="spellEnd"/>
      <w:r w:rsidR="00853E2C" w:rsidRPr="00D66372">
        <w:t xml:space="preserve"> often fills during the year and water allocation for Broken </w:t>
      </w:r>
      <w:r w:rsidR="001D533A">
        <w:t>E</w:t>
      </w:r>
      <w:r w:rsidR="00853E2C" w:rsidRPr="00D66372">
        <w:t xml:space="preserve">ntitlement </w:t>
      </w:r>
      <w:r w:rsidR="001D533A">
        <w:t>H</w:t>
      </w:r>
      <w:r w:rsidR="00853E2C" w:rsidRPr="00D66372">
        <w:t xml:space="preserve">olders is high. In dry years, allocations can be delayed early in the season and can remain very low throughout the season. </w:t>
      </w:r>
    </w:p>
    <w:p w14:paraId="70E70E12" w14:textId="6DB02FF1" w:rsidR="00853E2C" w:rsidRDefault="006561EB" w:rsidP="00853E2C">
      <w:r>
        <w:fldChar w:fldCharType="begin"/>
      </w:r>
      <w:r>
        <w:instrText xml:space="preserve"> REF _Ref169177619 \h </w:instrText>
      </w:r>
      <w:r>
        <w:fldChar w:fldCharType="separate"/>
      </w:r>
      <w:r w:rsidR="00ED5420">
        <w:t xml:space="preserve">Figure </w:t>
      </w:r>
      <w:r w:rsidR="00ED5420">
        <w:rPr>
          <w:noProof/>
        </w:rPr>
        <w:t>6</w:t>
      </w:r>
      <w:r>
        <w:fldChar w:fldCharType="end"/>
      </w:r>
      <w:r w:rsidR="00853E2C">
        <w:t xml:space="preserve"> </w:t>
      </w:r>
      <w:r w:rsidR="00853E2C" w:rsidRPr="00D66372">
        <w:t xml:space="preserve">shows that in the last eight years water availability for </w:t>
      </w:r>
      <w:r w:rsidR="001D533A">
        <w:t>E</w:t>
      </w:r>
      <w:r w:rsidR="00853E2C" w:rsidRPr="00D66372">
        <w:t xml:space="preserve">ntitlement </w:t>
      </w:r>
      <w:r w:rsidR="001D533A">
        <w:t>H</w:t>
      </w:r>
      <w:r w:rsidR="00853E2C" w:rsidRPr="00D66372">
        <w:t>olders has fluctuated significantly. This has included:</w:t>
      </w:r>
    </w:p>
    <w:p w14:paraId="6B13C511" w14:textId="77777777" w:rsidR="00853E2C" w:rsidRDefault="00853E2C" w:rsidP="008834B6">
      <w:pPr>
        <w:pStyle w:val="ListParagraph"/>
        <w:numPr>
          <w:ilvl w:val="0"/>
          <w:numId w:val="24"/>
        </w:numPr>
      </w:pPr>
      <w:r>
        <w:t xml:space="preserve">5 seasons were average to wet years, resulting in allocations reaching </w:t>
      </w:r>
      <w:r>
        <w:rPr>
          <w:b/>
          <w:bCs/>
        </w:rPr>
        <w:t>100% for both HRWS and LRWS</w:t>
      </w:r>
      <w:r>
        <w:rPr>
          <w:rStyle w:val="FootnoteReference"/>
          <w:b/>
          <w:bCs/>
        </w:rPr>
        <w:footnoteReference w:id="3"/>
      </w:r>
      <w:r>
        <w:t xml:space="preserve"> </w:t>
      </w:r>
    </w:p>
    <w:p w14:paraId="707C192E" w14:textId="77777777" w:rsidR="00853E2C" w:rsidRDefault="00853E2C" w:rsidP="008834B6">
      <w:pPr>
        <w:pStyle w:val="ListParagraph"/>
        <w:numPr>
          <w:ilvl w:val="0"/>
          <w:numId w:val="24"/>
        </w:numPr>
      </w:pPr>
      <w:r>
        <w:t xml:space="preserve">3 Season were dry to very dry years, resulting in HRWS allocations remaining </w:t>
      </w:r>
      <w:r>
        <w:rPr>
          <w:b/>
          <w:bCs/>
        </w:rPr>
        <w:t>below 40% with one year as low as 2%</w:t>
      </w:r>
      <w:r>
        <w:t>.</w:t>
      </w:r>
    </w:p>
    <w:p w14:paraId="63DEEB3A" w14:textId="77777777" w:rsidR="00853E2C" w:rsidRDefault="00853E2C" w:rsidP="008834B6">
      <w:pPr>
        <w:pStyle w:val="ListParagraph"/>
        <w:numPr>
          <w:ilvl w:val="0"/>
          <w:numId w:val="24"/>
        </w:numPr>
      </w:pPr>
      <w:r>
        <w:t xml:space="preserve">Only one of these seasons has provided a September allocation of greater than 80% HRWS. </w:t>
      </w:r>
    </w:p>
    <w:p w14:paraId="62BC1A11" w14:textId="77777777" w:rsidR="006561EB" w:rsidRDefault="00853E2C" w:rsidP="006561EB">
      <w:pPr>
        <w:keepNext/>
      </w:pPr>
      <w:r>
        <w:rPr>
          <w:noProof/>
        </w:rPr>
        <w:drawing>
          <wp:inline distT="0" distB="0" distL="0" distR="0" wp14:anchorId="6532AD41" wp14:editId="1F504EA5">
            <wp:extent cx="4884420" cy="3482841"/>
            <wp:effectExtent l="0" t="0" r="0" b="3810"/>
            <wp:docPr id="5" name="Picture 5" descr="sea">
              <a:extLst xmlns:a="http://schemas.openxmlformats.org/drawingml/2006/main">
                <a:ext uri="{FF2B5EF4-FFF2-40B4-BE49-F238E27FC236}">
                  <a16:creationId xmlns:a16="http://schemas.microsoft.com/office/drawing/2014/main" id="{28E0D94B-371C-57C5-C736-ABEABA0F53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ea">
                      <a:extLst>
                        <a:ext uri="{FF2B5EF4-FFF2-40B4-BE49-F238E27FC236}">
                          <a16:creationId xmlns:a16="http://schemas.microsoft.com/office/drawing/2014/main" id="{28E0D94B-371C-57C5-C736-ABEABA0F53AE}"/>
                        </a:ext>
                      </a:extLst>
                    </pic:cNvPr>
                    <pic:cNvPicPr>
                      <a:picLocks noChangeAspect="1"/>
                    </pic:cNvPicPr>
                  </pic:nvPicPr>
                  <pic:blipFill>
                    <a:blip r:embed="rId25"/>
                    <a:stretch>
                      <a:fillRect/>
                    </a:stretch>
                  </pic:blipFill>
                  <pic:spPr>
                    <a:xfrm>
                      <a:off x="0" y="0"/>
                      <a:ext cx="4902357" cy="3495631"/>
                    </a:xfrm>
                    <a:prstGeom prst="rect">
                      <a:avLst/>
                    </a:prstGeom>
                  </pic:spPr>
                </pic:pic>
              </a:graphicData>
            </a:graphic>
          </wp:inline>
        </w:drawing>
      </w:r>
    </w:p>
    <w:p w14:paraId="79F2F119" w14:textId="0D4DF380" w:rsidR="00853E2C" w:rsidRPr="00436CE0" w:rsidRDefault="006561EB" w:rsidP="006561EB">
      <w:pPr>
        <w:pStyle w:val="Caption"/>
        <w:jc w:val="center"/>
      </w:pPr>
      <w:bookmarkStart w:id="34" w:name="_Ref169177619"/>
      <w:r>
        <w:t xml:space="preserve">Figure </w:t>
      </w:r>
      <w:r>
        <w:fldChar w:fldCharType="begin"/>
      </w:r>
      <w:r>
        <w:instrText xml:space="preserve"> SEQ Figure \* ARABIC </w:instrText>
      </w:r>
      <w:r>
        <w:fldChar w:fldCharType="separate"/>
      </w:r>
      <w:r w:rsidR="00ED5420">
        <w:rPr>
          <w:noProof/>
        </w:rPr>
        <w:t>6</w:t>
      </w:r>
      <w:r>
        <w:rPr>
          <w:noProof/>
        </w:rPr>
        <w:fldChar w:fldCharType="end"/>
      </w:r>
      <w:bookmarkEnd w:id="34"/>
      <w:r w:rsidR="0062057B">
        <w:t>:</w:t>
      </w:r>
      <w:r w:rsidRPr="006561EB">
        <w:t xml:space="preserve"> </w:t>
      </w:r>
      <w:r>
        <w:t xml:space="preserve"> </w:t>
      </w:r>
      <w:r w:rsidRPr="00FF1CEF">
        <w:t xml:space="preserve">Seasonal determination announcements in the Broken </w:t>
      </w:r>
      <w:r w:rsidR="00AC7BE6">
        <w:t>S</w:t>
      </w:r>
      <w:r w:rsidRPr="00FF1CEF">
        <w:t>ystem 2015-16 to 2020-21. Low-reliability determinations are indicated as announcements above 100% on the chart i.e., a determination of 100% HRWS and 100% LRWS is shown as 200%.</w:t>
      </w:r>
    </w:p>
    <w:p w14:paraId="7258A86E" w14:textId="77777777" w:rsidR="00853E2C" w:rsidRPr="00F37519" w:rsidRDefault="00853E2C" w:rsidP="00853E2C">
      <w:pPr>
        <w:pStyle w:val="Heading3"/>
        <w:ind w:left="709"/>
      </w:pPr>
      <w:bookmarkStart w:id="35" w:name="_Toc175841835"/>
      <w:r>
        <w:t>Water user behaviour and trade</w:t>
      </w:r>
      <w:bookmarkEnd w:id="35"/>
      <w:r>
        <w:t xml:space="preserve"> </w:t>
      </w:r>
    </w:p>
    <w:p w14:paraId="659D998A" w14:textId="77777777" w:rsidR="00701899" w:rsidRDefault="00701899" w:rsidP="00701899">
      <w:r>
        <w:t xml:space="preserve">There are 299 allocation accounts in the Broken System, of which approximately 140 are primarily for domestic and stock purposes. The decisions that Entitlement Holders make about the use of their water varies according to water availability, timing of allocations and seasonal conditions. </w:t>
      </w:r>
    </w:p>
    <w:p w14:paraId="6A18236A" w14:textId="77777777" w:rsidR="00701899" w:rsidRDefault="00701899" w:rsidP="00701899">
      <w:r>
        <w:lastRenderedPageBreak/>
        <w:t xml:space="preserve">Data from recent years shows that water users in the Broken System have been adapting their use of water from year to year in terms of how much is used for irrigation, how much is traded or carried over between years, and the volumes of water that remain unused, which are written off at the end of the season. </w:t>
      </w:r>
    </w:p>
    <w:p w14:paraId="3B138302" w14:textId="254CDEB7" w:rsidR="00701899" w:rsidRDefault="006561EB" w:rsidP="00701899">
      <w:pPr>
        <w:rPr>
          <w:rStyle w:val="fui-primitive"/>
        </w:rPr>
      </w:pPr>
      <w:r>
        <w:rPr>
          <w:b/>
        </w:rPr>
        <w:fldChar w:fldCharType="begin"/>
      </w:r>
      <w:r>
        <w:rPr>
          <w:rStyle w:val="fui-primitive"/>
        </w:rPr>
        <w:instrText xml:space="preserve"> REF _Ref169177668 \h </w:instrText>
      </w:r>
      <w:r>
        <w:rPr>
          <w:b/>
        </w:rPr>
      </w:r>
      <w:r>
        <w:rPr>
          <w:b/>
        </w:rPr>
        <w:fldChar w:fldCharType="separate"/>
      </w:r>
      <w:r w:rsidR="00ED5420">
        <w:t xml:space="preserve">Figure </w:t>
      </w:r>
      <w:r w:rsidR="00ED5420">
        <w:rPr>
          <w:noProof/>
        </w:rPr>
        <w:t>7</w:t>
      </w:r>
      <w:r>
        <w:rPr>
          <w:b/>
        </w:rPr>
        <w:fldChar w:fldCharType="end"/>
      </w:r>
      <w:r w:rsidR="00701899">
        <w:rPr>
          <w:b/>
        </w:rPr>
        <w:t xml:space="preserve"> </w:t>
      </w:r>
      <w:r w:rsidR="00701899" w:rsidRPr="00AE6DE8">
        <w:rPr>
          <w:rStyle w:val="fui-primitive"/>
        </w:rPr>
        <w:t>shows</w:t>
      </w:r>
      <w:r w:rsidR="00701899" w:rsidRPr="00AE6DE8" w:rsidDel="00700FF1">
        <w:rPr>
          <w:rStyle w:val="fui-primitive"/>
        </w:rPr>
        <w:t xml:space="preserve"> </w:t>
      </w:r>
      <w:r w:rsidR="00701899" w:rsidRPr="00AE6DE8">
        <w:rPr>
          <w:rStyle w:val="fui-primitive"/>
        </w:rPr>
        <w:t xml:space="preserve">volumes of less than 5.3 GL being used within the Broken </w:t>
      </w:r>
      <w:r w:rsidR="00701899">
        <w:rPr>
          <w:rStyle w:val="fui-primitive"/>
        </w:rPr>
        <w:t>S</w:t>
      </w:r>
      <w:r w:rsidR="00701899" w:rsidRPr="00AE6DE8">
        <w:rPr>
          <w:rStyle w:val="fui-primitive"/>
        </w:rPr>
        <w:t xml:space="preserve">ystem </w:t>
      </w:r>
      <w:r w:rsidR="00701899">
        <w:rPr>
          <w:rStyle w:val="fui-primitive"/>
        </w:rPr>
        <w:t xml:space="preserve">over the last eight years (including </w:t>
      </w:r>
      <w:r w:rsidR="00701899" w:rsidRPr="00AE6DE8">
        <w:rPr>
          <w:rStyle w:val="fui-primitive"/>
        </w:rPr>
        <w:t>in years where</w:t>
      </w:r>
      <w:r w:rsidR="00701899" w:rsidRPr="008327BA">
        <w:rPr>
          <w:rStyle w:val="fui-primitive"/>
        </w:rPr>
        <w:t xml:space="preserve"> seasonal determination </w:t>
      </w:r>
      <w:r w:rsidR="00701899">
        <w:rPr>
          <w:rStyle w:val="fui-primitive"/>
        </w:rPr>
        <w:t>provides</w:t>
      </w:r>
      <w:r w:rsidR="00701899" w:rsidRPr="008327BA">
        <w:rPr>
          <w:rStyle w:val="fui-primitive"/>
        </w:rPr>
        <w:t xml:space="preserve"> 100%</w:t>
      </w:r>
      <w:r w:rsidR="00701899">
        <w:rPr>
          <w:rStyle w:val="fui-primitive"/>
        </w:rPr>
        <w:t xml:space="preserve"> of both HRWS and LRWS). During consultation undertaken for the study, community members explained the low usage rate in high allocation years is often the result of on-farm water needs being met by the same above-average rainfall conditions that made the full allocation possible. Conversely, in years with below-average rainfall where they are most in need of a suitable allocation, allocations are lower and may not be available in the early part of the season. </w:t>
      </w:r>
    </w:p>
    <w:p w14:paraId="02FBCCE1" w14:textId="7695B3F9" w:rsidR="006561EB" w:rsidRDefault="00853E2C" w:rsidP="006561EB">
      <w:pPr>
        <w:keepNext/>
      </w:pPr>
      <w:r w:rsidRPr="004D1D59">
        <w:rPr>
          <w:rStyle w:val="fui-primitive"/>
        </w:rPr>
        <w:t xml:space="preserve">While there has been a relatively large volume of water allocations traded between the Broken and </w:t>
      </w:r>
      <w:r w:rsidR="00701899">
        <w:rPr>
          <w:rStyle w:val="fui-primitive"/>
        </w:rPr>
        <w:t>D</w:t>
      </w:r>
      <w:r w:rsidR="00701899" w:rsidRPr="004D1D59">
        <w:rPr>
          <w:rStyle w:val="fui-primitive"/>
        </w:rPr>
        <w:t xml:space="preserve">ownstream </w:t>
      </w:r>
      <w:r w:rsidR="00701899">
        <w:rPr>
          <w:rStyle w:val="fui-primitive"/>
        </w:rPr>
        <w:t>S</w:t>
      </w:r>
      <w:r w:rsidR="00701899" w:rsidRPr="004D1D59">
        <w:rPr>
          <w:rStyle w:val="fui-primitive"/>
        </w:rPr>
        <w:t>ystems</w:t>
      </w:r>
      <w:r w:rsidRPr="004D1D59">
        <w:rPr>
          <w:rStyle w:val="fui-primitive"/>
        </w:rPr>
        <w:t xml:space="preserve"> in recent years (as shown below), there have been much smaller volumes of local allocation trades between water users within the Broken </w:t>
      </w:r>
      <w:r w:rsidR="00701899">
        <w:rPr>
          <w:rStyle w:val="fui-primitive"/>
        </w:rPr>
        <w:t>S</w:t>
      </w:r>
      <w:r w:rsidR="00701899" w:rsidRPr="004D1D59">
        <w:rPr>
          <w:rStyle w:val="fui-primitive"/>
        </w:rPr>
        <w:t>ystem.</w:t>
      </w:r>
      <w:r w:rsidR="00701899">
        <w:rPr>
          <w:rStyle w:val="fui-primitive"/>
        </w:rPr>
        <w:t xml:space="preserve"> </w:t>
      </w:r>
      <w:r>
        <w:rPr>
          <w:noProof/>
        </w:rPr>
        <w:drawing>
          <wp:inline distT="0" distB="0" distL="0" distR="0" wp14:anchorId="437887AD" wp14:editId="790F885B">
            <wp:extent cx="5158311" cy="2400300"/>
            <wp:effectExtent l="0" t="0" r="4445" b="0"/>
            <wp:docPr id="714480896" name="Picture 714480896" descr="Relative volumes of water allocated to private water shares in the broken system 2015-16 in gigalitres categorised by 'use' type.  End of year seasonal determinations for each year are below the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480896" name="Picture 714480896" descr="Relative volumes of water allocated to private water shares in the broken system 2015-16 in gigalitres categorised by 'use' type.  End of year seasonal determinations for each year are below the chart.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70804" cy="2406114"/>
                    </a:xfrm>
                    <a:prstGeom prst="rect">
                      <a:avLst/>
                    </a:prstGeom>
                    <a:noFill/>
                  </pic:spPr>
                </pic:pic>
              </a:graphicData>
            </a:graphic>
          </wp:inline>
        </w:drawing>
      </w:r>
    </w:p>
    <w:p w14:paraId="062C082D" w14:textId="74004770" w:rsidR="00853E2C" w:rsidRDefault="006561EB" w:rsidP="006561EB">
      <w:pPr>
        <w:pStyle w:val="Caption"/>
      </w:pPr>
      <w:bookmarkStart w:id="36" w:name="_Ref169177668"/>
      <w:r>
        <w:t xml:space="preserve">Figure </w:t>
      </w:r>
      <w:r>
        <w:fldChar w:fldCharType="begin"/>
      </w:r>
      <w:r>
        <w:instrText xml:space="preserve"> SEQ Figure \* ARABIC </w:instrText>
      </w:r>
      <w:r>
        <w:fldChar w:fldCharType="separate"/>
      </w:r>
      <w:r w:rsidR="00ED5420">
        <w:rPr>
          <w:noProof/>
        </w:rPr>
        <w:t>7</w:t>
      </w:r>
      <w:r>
        <w:rPr>
          <w:noProof/>
        </w:rPr>
        <w:fldChar w:fldCharType="end"/>
      </w:r>
      <w:bookmarkEnd w:id="36"/>
      <w:r w:rsidR="0062057B">
        <w:t>:</w:t>
      </w:r>
      <w:r>
        <w:t xml:space="preserve"> Relative volumes of water allocated to private water shares in the Broken </w:t>
      </w:r>
      <w:r w:rsidR="00AC7BE6">
        <w:t>System</w:t>
      </w:r>
      <w:r>
        <w:t xml:space="preserve"> 2015-16 to 2022-23 in gigalitres (GL) categorised by ‘use’ type. End of year seasonal determinations for each year are below the chart.</w:t>
      </w:r>
    </w:p>
    <w:p w14:paraId="1BAADA8B" w14:textId="77777777" w:rsidR="00853E2C" w:rsidRPr="00F37519" w:rsidRDefault="00853E2C" w:rsidP="00853E2C">
      <w:pPr>
        <w:pStyle w:val="Heading3"/>
        <w:ind w:left="709"/>
      </w:pPr>
      <w:bookmarkStart w:id="37" w:name="_Toc175841836"/>
      <w:r w:rsidRPr="009238BD">
        <w:t>Water use</w:t>
      </w:r>
      <w:r>
        <w:t xml:space="preserve"> by agricultural practices</w:t>
      </w:r>
      <w:bookmarkEnd w:id="37"/>
    </w:p>
    <w:p w14:paraId="1D6FE023" w14:textId="058DF4BD" w:rsidR="00447910" w:rsidRDefault="00447910" w:rsidP="00447910">
      <w:bookmarkStart w:id="38" w:name="_Ref169178915"/>
      <w:r>
        <w:t xml:space="preserve">A range of agricultural practices occur within the Broken System. Based on information collected to inform </w:t>
      </w:r>
      <w:r w:rsidRPr="0004061A">
        <w:t>Regional Irrigated Land &amp; Water Use Mapping</w:t>
      </w:r>
      <w:r>
        <w:t xml:space="preserve"> (RILWUM) in 2023, livestock (35%), cropping (20%) and dairy (19%) land use accounted for </w:t>
      </w:r>
      <w:proofErr w:type="gramStart"/>
      <w:r>
        <w:t>the majority of</w:t>
      </w:r>
      <w:proofErr w:type="gramEnd"/>
      <w:r>
        <w:t xml:space="preserve"> water use in recent years. </w:t>
      </w:r>
      <w:r w:rsidRPr="00056F5C">
        <w:t xml:space="preserve">Dairy </w:t>
      </w:r>
      <w:r>
        <w:t>has the lowest number of Water Use Licences (WULs) associated with all the land use categories (4 WULs</w:t>
      </w:r>
      <w:proofErr w:type="gramStart"/>
      <w:r>
        <w:t>),</w:t>
      </w:r>
      <w:r w:rsidR="005A06E5">
        <w:t xml:space="preserve"> </w:t>
      </w:r>
      <w:r w:rsidRPr="00056F5C">
        <w:t>but</w:t>
      </w:r>
      <w:proofErr w:type="gramEnd"/>
      <w:r w:rsidRPr="00056F5C">
        <w:t xml:space="preserve"> represent</w:t>
      </w:r>
      <w:r>
        <w:t>s</w:t>
      </w:r>
      <w:r w:rsidRPr="00056F5C">
        <w:t xml:space="preserve"> the highest intensity of water use. </w:t>
      </w:r>
      <w:r>
        <w:t>Horticultural water use fluctuates significantly depending on the seasonal conditions, with up to 13% of system use in dry years, falling to 1% in wet years.</w:t>
      </w:r>
    </w:p>
    <w:p w14:paraId="54EE1E09" w14:textId="77777777" w:rsidR="00B928E4" w:rsidRDefault="00B928E4" w:rsidP="00447910"/>
    <w:p w14:paraId="6BAFCD42" w14:textId="77777777" w:rsidR="00B928E4" w:rsidRDefault="00B928E4" w:rsidP="00447910">
      <w:pPr>
        <w:rPr>
          <w:lang w:eastAsia="en-AU"/>
        </w:rPr>
      </w:pPr>
    </w:p>
    <w:p w14:paraId="2A545572" w14:textId="5F11EE07" w:rsidR="006561EB" w:rsidRPr="0062057B" w:rsidRDefault="006561EB" w:rsidP="004D0FD5">
      <w:pPr>
        <w:pStyle w:val="Caption"/>
        <w:keepNext/>
      </w:pPr>
      <w:r>
        <w:lastRenderedPageBreak/>
        <w:t xml:space="preserve">Table </w:t>
      </w:r>
      <w:r w:rsidRPr="412BBB0F">
        <w:fldChar w:fldCharType="begin"/>
      </w:r>
      <w:r>
        <w:instrText xml:space="preserve"> SEQ Table \* ARABIC </w:instrText>
      </w:r>
      <w:r w:rsidRPr="412BBB0F">
        <w:fldChar w:fldCharType="separate"/>
      </w:r>
      <w:r w:rsidR="00ED5420" w:rsidRPr="412BBB0F">
        <w:rPr>
          <w:noProof/>
        </w:rPr>
        <w:t>1</w:t>
      </w:r>
      <w:r w:rsidRPr="412BBB0F">
        <w:rPr>
          <w:noProof/>
        </w:rPr>
        <w:fldChar w:fldCharType="end"/>
      </w:r>
      <w:bookmarkEnd w:id="38"/>
      <w:r w:rsidR="0062057B">
        <w:t xml:space="preserve">: </w:t>
      </w:r>
      <w:r>
        <w:t xml:space="preserve"> </w:t>
      </w:r>
      <w:r w:rsidR="0062057B">
        <w:t>W</w:t>
      </w:r>
      <w:r>
        <w:t>ater use by Land use categories</w:t>
      </w:r>
    </w:p>
    <w:tbl>
      <w:tblPr>
        <w:tblStyle w:val="TableGrid"/>
        <w:tblW w:w="8878" w:type="dxa"/>
        <w:tblLayout w:type="fixed"/>
        <w:tblLook w:val="04A0" w:firstRow="1" w:lastRow="0" w:firstColumn="1" w:lastColumn="0" w:noHBand="0" w:noVBand="1"/>
      </w:tblPr>
      <w:tblGrid>
        <w:gridCol w:w="455"/>
        <w:gridCol w:w="1241"/>
        <w:gridCol w:w="1472"/>
        <w:gridCol w:w="1142"/>
        <w:gridCol w:w="1142"/>
        <w:gridCol w:w="1142"/>
        <w:gridCol w:w="1142"/>
        <w:gridCol w:w="1142"/>
      </w:tblGrid>
      <w:tr w:rsidR="005E314E" w:rsidRPr="002467F1" w14:paraId="149D5007" w14:textId="77777777" w:rsidTr="00CF5594">
        <w:trPr>
          <w:trHeight w:val="432"/>
        </w:trPr>
        <w:tc>
          <w:tcPr>
            <w:tcW w:w="1696" w:type="dxa"/>
            <w:gridSpan w:val="2"/>
            <w:shd w:val="clear" w:color="auto" w:fill="005C85"/>
            <w:noWrap/>
            <w:vAlign w:val="center"/>
            <w:hideMark/>
          </w:tcPr>
          <w:p w14:paraId="2F2A1159" w14:textId="77777777" w:rsidR="00853E2C" w:rsidRPr="00CF5594" w:rsidRDefault="00853E2C">
            <w:pPr>
              <w:spacing w:before="0"/>
              <w:rPr>
                <w:rFonts w:eastAsia="Times New Roman"/>
                <w:b/>
                <w:color w:val="FFFFFF" w:themeColor="background1"/>
                <w:kern w:val="0"/>
                <w:sz w:val="20"/>
                <w:szCs w:val="20"/>
                <w:lang w:eastAsia="en-AU"/>
                <w14:ligatures w14:val="none"/>
              </w:rPr>
            </w:pPr>
            <w:r w:rsidRPr="00CF5594">
              <w:rPr>
                <w:rFonts w:eastAsia="Times New Roman"/>
                <w:b/>
                <w:color w:val="FFFFFF" w:themeColor="background1"/>
                <w:kern w:val="0"/>
                <w:sz w:val="20"/>
                <w:szCs w:val="20"/>
                <w:lang w:eastAsia="en-AU"/>
                <w14:ligatures w14:val="none"/>
              </w:rPr>
              <w:t>Season</w:t>
            </w:r>
          </w:p>
        </w:tc>
        <w:tc>
          <w:tcPr>
            <w:tcW w:w="1472" w:type="dxa"/>
            <w:shd w:val="clear" w:color="auto" w:fill="005C85"/>
            <w:noWrap/>
            <w:vAlign w:val="center"/>
            <w:hideMark/>
          </w:tcPr>
          <w:p w14:paraId="7BE83DFF" w14:textId="77777777" w:rsidR="00853E2C" w:rsidRPr="00CF5594" w:rsidRDefault="00853E2C">
            <w:pPr>
              <w:spacing w:before="0"/>
              <w:jc w:val="center"/>
              <w:rPr>
                <w:rFonts w:eastAsia="Times New Roman"/>
                <w:b/>
                <w:color w:val="FFFFFF" w:themeColor="background1"/>
                <w:kern w:val="0"/>
                <w:sz w:val="20"/>
                <w:szCs w:val="20"/>
                <w:lang w:eastAsia="en-AU"/>
                <w14:ligatures w14:val="none"/>
              </w:rPr>
            </w:pPr>
            <w:r w:rsidRPr="00CF5594">
              <w:rPr>
                <w:rFonts w:eastAsia="Times New Roman"/>
                <w:b/>
                <w:color w:val="FFFFFF" w:themeColor="background1"/>
                <w:kern w:val="0"/>
                <w:sz w:val="20"/>
                <w:szCs w:val="20"/>
                <w:lang w:eastAsia="en-AU"/>
                <w14:ligatures w14:val="none"/>
              </w:rPr>
              <w:t>18/19</w:t>
            </w:r>
          </w:p>
        </w:tc>
        <w:tc>
          <w:tcPr>
            <w:tcW w:w="1142" w:type="dxa"/>
            <w:shd w:val="clear" w:color="auto" w:fill="005C85"/>
            <w:noWrap/>
            <w:vAlign w:val="center"/>
            <w:hideMark/>
          </w:tcPr>
          <w:p w14:paraId="179F6875" w14:textId="77777777" w:rsidR="00853E2C" w:rsidRPr="00CF5594" w:rsidRDefault="00853E2C">
            <w:pPr>
              <w:spacing w:before="0"/>
              <w:jc w:val="center"/>
              <w:rPr>
                <w:rFonts w:eastAsia="Times New Roman"/>
                <w:b/>
                <w:color w:val="FFFFFF" w:themeColor="background1"/>
                <w:kern w:val="0"/>
                <w:sz w:val="20"/>
                <w:szCs w:val="20"/>
                <w:lang w:eastAsia="en-AU"/>
                <w14:ligatures w14:val="none"/>
              </w:rPr>
            </w:pPr>
            <w:r w:rsidRPr="00CF5594">
              <w:rPr>
                <w:rFonts w:eastAsia="Times New Roman"/>
                <w:b/>
                <w:color w:val="FFFFFF" w:themeColor="background1"/>
                <w:kern w:val="0"/>
                <w:sz w:val="20"/>
                <w:szCs w:val="20"/>
                <w:lang w:eastAsia="en-AU"/>
                <w14:ligatures w14:val="none"/>
              </w:rPr>
              <w:t>19/20</w:t>
            </w:r>
          </w:p>
        </w:tc>
        <w:tc>
          <w:tcPr>
            <w:tcW w:w="1142" w:type="dxa"/>
            <w:shd w:val="clear" w:color="auto" w:fill="005C85"/>
            <w:noWrap/>
            <w:vAlign w:val="center"/>
            <w:hideMark/>
          </w:tcPr>
          <w:p w14:paraId="59771E0E" w14:textId="77777777" w:rsidR="00853E2C" w:rsidRPr="00CF5594" w:rsidRDefault="00853E2C">
            <w:pPr>
              <w:spacing w:before="0"/>
              <w:jc w:val="center"/>
              <w:rPr>
                <w:rFonts w:eastAsia="Times New Roman"/>
                <w:b/>
                <w:color w:val="FFFFFF" w:themeColor="background1"/>
                <w:kern w:val="0"/>
                <w:sz w:val="20"/>
                <w:szCs w:val="20"/>
                <w:lang w:eastAsia="en-AU"/>
                <w14:ligatures w14:val="none"/>
              </w:rPr>
            </w:pPr>
            <w:r w:rsidRPr="00CF5594">
              <w:rPr>
                <w:rFonts w:eastAsia="Times New Roman"/>
                <w:b/>
                <w:color w:val="FFFFFF" w:themeColor="background1"/>
                <w:kern w:val="0"/>
                <w:sz w:val="20"/>
                <w:szCs w:val="20"/>
                <w:lang w:eastAsia="en-AU"/>
                <w14:ligatures w14:val="none"/>
              </w:rPr>
              <w:t>20/21</w:t>
            </w:r>
          </w:p>
        </w:tc>
        <w:tc>
          <w:tcPr>
            <w:tcW w:w="1142" w:type="dxa"/>
            <w:shd w:val="clear" w:color="auto" w:fill="005C85"/>
            <w:noWrap/>
            <w:vAlign w:val="center"/>
            <w:hideMark/>
          </w:tcPr>
          <w:p w14:paraId="49C8D8DA" w14:textId="77777777" w:rsidR="00853E2C" w:rsidRPr="00CF5594" w:rsidRDefault="00853E2C">
            <w:pPr>
              <w:spacing w:before="0"/>
              <w:jc w:val="center"/>
              <w:rPr>
                <w:rFonts w:eastAsia="Times New Roman"/>
                <w:b/>
                <w:color w:val="FFFFFF" w:themeColor="background1"/>
                <w:kern w:val="0"/>
                <w:sz w:val="20"/>
                <w:szCs w:val="20"/>
                <w:lang w:eastAsia="en-AU"/>
                <w14:ligatures w14:val="none"/>
              </w:rPr>
            </w:pPr>
            <w:r w:rsidRPr="00CF5594">
              <w:rPr>
                <w:rFonts w:eastAsia="Times New Roman"/>
                <w:b/>
                <w:color w:val="FFFFFF" w:themeColor="background1"/>
                <w:kern w:val="0"/>
                <w:sz w:val="20"/>
                <w:szCs w:val="20"/>
                <w:lang w:eastAsia="en-AU"/>
                <w14:ligatures w14:val="none"/>
              </w:rPr>
              <w:t>21/22</w:t>
            </w:r>
          </w:p>
        </w:tc>
        <w:tc>
          <w:tcPr>
            <w:tcW w:w="1142" w:type="dxa"/>
            <w:shd w:val="clear" w:color="auto" w:fill="005C85"/>
            <w:noWrap/>
            <w:vAlign w:val="center"/>
            <w:hideMark/>
          </w:tcPr>
          <w:p w14:paraId="3933EDE6" w14:textId="77777777" w:rsidR="00853E2C" w:rsidRPr="00CF5594" w:rsidRDefault="00853E2C">
            <w:pPr>
              <w:spacing w:before="0"/>
              <w:jc w:val="center"/>
              <w:rPr>
                <w:rFonts w:eastAsia="Times New Roman"/>
                <w:b/>
                <w:color w:val="FFFFFF" w:themeColor="background1"/>
                <w:kern w:val="0"/>
                <w:sz w:val="20"/>
                <w:szCs w:val="20"/>
                <w:lang w:eastAsia="en-AU"/>
                <w14:ligatures w14:val="none"/>
              </w:rPr>
            </w:pPr>
            <w:r w:rsidRPr="00CF5594">
              <w:rPr>
                <w:rFonts w:eastAsia="Times New Roman"/>
                <w:b/>
                <w:color w:val="FFFFFF" w:themeColor="background1"/>
                <w:kern w:val="0"/>
                <w:sz w:val="20"/>
                <w:szCs w:val="20"/>
                <w:lang w:eastAsia="en-AU"/>
                <w14:ligatures w14:val="none"/>
              </w:rPr>
              <w:t>22/23</w:t>
            </w:r>
          </w:p>
        </w:tc>
        <w:tc>
          <w:tcPr>
            <w:tcW w:w="1142" w:type="dxa"/>
            <w:shd w:val="clear" w:color="auto" w:fill="005C85"/>
            <w:noWrap/>
            <w:vAlign w:val="center"/>
            <w:hideMark/>
          </w:tcPr>
          <w:p w14:paraId="183A6E11" w14:textId="77777777" w:rsidR="00853E2C" w:rsidRPr="00CF5594" w:rsidRDefault="00853E2C">
            <w:pPr>
              <w:spacing w:before="0"/>
              <w:jc w:val="center"/>
              <w:rPr>
                <w:rFonts w:eastAsia="Times New Roman"/>
                <w:b/>
                <w:color w:val="FFFFFF" w:themeColor="background1"/>
                <w:kern w:val="0"/>
                <w:sz w:val="20"/>
                <w:szCs w:val="20"/>
                <w:lang w:eastAsia="en-AU"/>
                <w14:ligatures w14:val="none"/>
              </w:rPr>
            </w:pPr>
            <w:r w:rsidRPr="00CF5594">
              <w:rPr>
                <w:rFonts w:eastAsia="Times New Roman"/>
                <w:b/>
                <w:color w:val="FFFFFF" w:themeColor="background1"/>
                <w:kern w:val="0"/>
                <w:sz w:val="20"/>
                <w:szCs w:val="20"/>
                <w:lang w:eastAsia="en-AU"/>
                <w14:ligatures w14:val="none"/>
              </w:rPr>
              <w:t>Average</w:t>
            </w:r>
          </w:p>
        </w:tc>
      </w:tr>
      <w:tr w:rsidR="005E314E" w:rsidRPr="002467F1" w14:paraId="7012C5AD" w14:textId="77777777" w:rsidTr="00CF5594">
        <w:trPr>
          <w:trHeight w:val="432"/>
        </w:trPr>
        <w:tc>
          <w:tcPr>
            <w:tcW w:w="1696" w:type="dxa"/>
            <w:gridSpan w:val="2"/>
            <w:shd w:val="clear" w:color="auto" w:fill="005C85"/>
            <w:noWrap/>
            <w:vAlign w:val="center"/>
            <w:hideMark/>
          </w:tcPr>
          <w:p w14:paraId="7213EBD0" w14:textId="06F7A0AB" w:rsidR="00853E2C" w:rsidRPr="00CF5594" w:rsidRDefault="00853E2C">
            <w:pPr>
              <w:spacing w:before="0"/>
              <w:rPr>
                <w:rFonts w:eastAsia="Times New Roman"/>
                <w:b/>
                <w:color w:val="FFFFFF" w:themeColor="background1"/>
                <w:kern w:val="0"/>
                <w:sz w:val="20"/>
                <w:szCs w:val="20"/>
                <w:lang w:eastAsia="en-AU"/>
                <w14:ligatures w14:val="none"/>
              </w:rPr>
            </w:pPr>
            <w:r w:rsidRPr="00CF5594">
              <w:rPr>
                <w:rFonts w:eastAsia="Times New Roman"/>
                <w:b/>
                <w:color w:val="FFFFFF" w:themeColor="background1"/>
                <w:kern w:val="0"/>
                <w:sz w:val="20"/>
                <w:szCs w:val="20"/>
                <w:lang w:eastAsia="en-AU"/>
                <w14:ligatures w14:val="none"/>
              </w:rPr>
              <w:t>Seasonal Allocation (</w:t>
            </w:r>
            <w:r w:rsidR="00474E80" w:rsidRPr="00CF5594">
              <w:rPr>
                <w:rFonts w:eastAsia="Times New Roman"/>
                <w:b/>
                <w:color w:val="FFFFFF" w:themeColor="background1"/>
                <w:kern w:val="0"/>
                <w:sz w:val="20"/>
                <w:szCs w:val="20"/>
                <w:lang w:eastAsia="en-AU"/>
                <w14:ligatures w14:val="none"/>
              </w:rPr>
              <w:t>M</w:t>
            </w:r>
            <w:r w:rsidRPr="00CF5594">
              <w:rPr>
                <w:rFonts w:eastAsia="Times New Roman"/>
                <w:b/>
                <w:color w:val="FFFFFF" w:themeColor="background1"/>
                <w:kern w:val="0"/>
                <w:sz w:val="20"/>
                <w:szCs w:val="20"/>
                <w:lang w:eastAsia="en-AU"/>
                <w14:ligatures w14:val="none"/>
              </w:rPr>
              <w:t>L)</w:t>
            </w:r>
          </w:p>
        </w:tc>
        <w:tc>
          <w:tcPr>
            <w:tcW w:w="1472" w:type="dxa"/>
            <w:shd w:val="clear" w:color="auto" w:fill="005C85"/>
            <w:noWrap/>
            <w:vAlign w:val="center"/>
            <w:hideMark/>
          </w:tcPr>
          <w:p w14:paraId="014A9183" w14:textId="6CDE39CC" w:rsidR="00853E2C" w:rsidRPr="00CF5594" w:rsidRDefault="00853E2C">
            <w:pPr>
              <w:spacing w:before="0"/>
              <w:jc w:val="center"/>
              <w:rPr>
                <w:rFonts w:eastAsia="Times New Roman"/>
                <w:b/>
                <w:color w:val="FFFFFF" w:themeColor="background1"/>
                <w:kern w:val="0"/>
                <w:sz w:val="20"/>
                <w:szCs w:val="20"/>
                <w:lang w:eastAsia="en-AU"/>
                <w14:ligatures w14:val="none"/>
              </w:rPr>
            </w:pPr>
            <w:r w:rsidRPr="00CF5594">
              <w:rPr>
                <w:rFonts w:eastAsia="Times New Roman"/>
                <w:b/>
                <w:color w:val="FFFFFF" w:themeColor="background1"/>
                <w:kern w:val="0"/>
                <w:sz w:val="20"/>
                <w:szCs w:val="20"/>
                <w:lang w:eastAsia="en-AU"/>
                <w14:ligatures w14:val="none"/>
              </w:rPr>
              <w:t>6,560</w:t>
            </w:r>
          </w:p>
        </w:tc>
        <w:tc>
          <w:tcPr>
            <w:tcW w:w="1142" w:type="dxa"/>
            <w:shd w:val="clear" w:color="auto" w:fill="005C85"/>
            <w:noWrap/>
            <w:vAlign w:val="center"/>
            <w:hideMark/>
          </w:tcPr>
          <w:p w14:paraId="24BD0750" w14:textId="245C29A4" w:rsidR="00853E2C" w:rsidRPr="00CF5594" w:rsidRDefault="00853E2C">
            <w:pPr>
              <w:spacing w:before="0"/>
              <w:jc w:val="center"/>
              <w:rPr>
                <w:rFonts w:eastAsia="Times New Roman"/>
                <w:b/>
                <w:color w:val="FFFFFF" w:themeColor="background1"/>
                <w:kern w:val="0"/>
                <w:sz w:val="20"/>
                <w:szCs w:val="20"/>
                <w:lang w:eastAsia="en-AU"/>
                <w14:ligatures w14:val="none"/>
              </w:rPr>
            </w:pPr>
            <w:r w:rsidRPr="00CF5594">
              <w:rPr>
                <w:rFonts w:eastAsia="Times New Roman"/>
                <w:b/>
                <w:color w:val="FFFFFF" w:themeColor="background1"/>
                <w:kern w:val="0"/>
                <w:sz w:val="20"/>
                <w:szCs w:val="20"/>
                <w:lang w:eastAsia="en-AU"/>
                <w14:ligatures w14:val="none"/>
              </w:rPr>
              <w:t>355</w:t>
            </w:r>
          </w:p>
        </w:tc>
        <w:tc>
          <w:tcPr>
            <w:tcW w:w="1142" w:type="dxa"/>
            <w:shd w:val="clear" w:color="auto" w:fill="005C85"/>
            <w:noWrap/>
            <w:vAlign w:val="center"/>
            <w:hideMark/>
          </w:tcPr>
          <w:p w14:paraId="02CE4ECD" w14:textId="7EB64D05" w:rsidR="00853E2C" w:rsidRPr="00CF5594" w:rsidRDefault="00853E2C">
            <w:pPr>
              <w:spacing w:before="0"/>
              <w:jc w:val="center"/>
              <w:rPr>
                <w:rFonts w:eastAsia="Times New Roman"/>
                <w:b/>
                <w:color w:val="FFFFFF" w:themeColor="background1"/>
                <w:kern w:val="0"/>
                <w:sz w:val="20"/>
                <w:szCs w:val="20"/>
                <w:lang w:eastAsia="en-AU"/>
                <w14:ligatures w14:val="none"/>
              </w:rPr>
            </w:pPr>
            <w:r w:rsidRPr="00CF5594">
              <w:rPr>
                <w:rFonts w:eastAsia="Times New Roman"/>
                <w:b/>
                <w:color w:val="FFFFFF" w:themeColor="background1"/>
                <w:kern w:val="0"/>
                <w:sz w:val="20"/>
                <w:szCs w:val="20"/>
                <w:lang w:eastAsia="en-AU"/>
                <w14:ligatures w14:val="none"/>
              </w:rPr>
              <w:t>21,040</w:t>
            </w:r>
          </w:p>
        </w:tc>
        <w:tc>
          <w:tcPr>
            <w:tcW w:w="1142" w:type="dxa"/>
            <w:shd w:val="clear" w:color="auto" w:fill="005C85"/>
            <w:noWrap/>
            <w:vAlign w:val="center"/>
            <w:hideMark/>
          </w:tcPr>
          <w:p w14:paraId="3FB1B912" w14:textId="32B5ADDB" w:rsidR="00853E2C" w:rsidRPr="00CF5594" w:rsidRDefault="00853E2C">
            <w:pPr>
              <w:spacing w:before="0"/>
              <w:jc w:val="center"/>
              <w:rPr>
                <w:rFonts w:eastAsia="Times New Roman"/>
                <w:b/>
                <w:color w:val="FFFFFF" w:themeColor="background1"/>
                <w:kern w:val="0"/>
                <w:sz w:val="20"/>
                <w:szCs w:val="20"/>
                <w:lang w:eastAsia="en-AU"/>
                <w14:ligatures w14:val="none"/>
              </w:rPr>
            </w:pPr>
            <w:r w:rsidRPr="00CF5594">
              <w:rPr>
                <w:rFonts w:eastAsia="Times New Roman"/>
                <w:b/>
                <w:color w:val="FFFFFF" w:themeColor="background1"/>
                <w:kern w:val="0"/>
                <w:sz w:val="20"/>
                <w:szCs w:val="20"/>
                <w:lang w:eastAsia="en-AU"/>
                <w14:ligatures w14:val="none"/>
              </w:rPr>
              <w:t>21,040</w:t>
            </w:r>
          </w:p>
        </w:tc>
        <w:tc>
          <w:tcPr>
            <w:tcW w:w="1142" w:type="dxa"/>
            <w:shd w:val="clear" w:color="auto" w:fill="005C85"/>
            <w:noWrap/>
            <w:vAlign w:val="center"/>
            <w:hideMark/>
          </w:tcPr>
          <w:p w14:paraId="2015B847" w14:textId="7EDB79E7" w:rsidR="00853E2C" w:rsidRPr="00CF5594" w:rsidRDefault="00853E2C">
            <w:pPr>
              <w:spacing w:before="0"/>
              <w:jc w:val="center"/>
              <w:rPr>
                <w:rFonts w:eastAsia="Times New Roman"/>
                <w:b/>
                <w:color w:val="FFFFFF" w:themeColor="background1"/>
                <w:kern w:val="0"/>
                <w:sz w:val="20"/>
                <w:szCs w:val="20"/>
                <w:lang w:eastAsia="en-AU"/>
                <w14:ligatures w14:val="none"/>
              </w:rPr>
            </w:pPr>
            <w:r w:rsidRPr="00CF5594">
              <w:rPr>
                <w:rFonts w:eastAsia="Times New Roman"/>
                <w:b/>
                <w:color w:val="FFFFFF" w:themeColor="background1"/>
                <w:kern w:val="0"/>
                <w:sz w:val="20"/>
                <w:szCs w:val="20"/>
                <w:lang w:eastAsia="en-AU"/>
                <w14:ligatures w14:val="none"/>
              </w:rPr>
              <w:t>21,040</w:t>
            </w:r>
          </w:p>
        </w:tc>
        <w:tc>
          <w:tcPr>
            <w:tcW w:w="1142" w:type="dxa"/>
            <w:shd w:val="clear" w:color="auto" w:fill="005C85"/>
            <w:noWrap/>
            <w:vAlign w:val="center"/>
            <w:hideMark/>
          </w:tcPr>
          <w:p w14:paraId="7C4B4E96" w14:textId="44E0A0D5" w:rsidR="00853E2C" w:rsidRPr="00CF5594" w:rsidRDefault="00853E2C">
            <w:pPr>
              <w:spacing w:before="0"/>
              <w:jc w:val="center"/>
              <w:rPr>
                <w:rFonts w:eastAsia="Times New Roman"/>
                <w:b/>
                <w:color w:val="FFFFFF" w:themeColor="background1"/>
                <w:kern w:val="0"/>
                <w:sz w:val="20"/>
                <w:szCs w:val="20"/>
                <w:lang w:eastAsia="en-AU"/>
                <w14:ligatures w14:val="none"/>
              </w:rPr>
            </w:pPr>
            <w:r w:rsidRPr="00CF5594">
              <w:rPr>
                <w:rFonts w:eastAsia="Times New Roman"/>
                <w:b/>
                <w:color w:val="FFFFFF" w:themeColor="background1"/>
                <w:kern w:val="0"/>
                <w:sz w:val="20"/>
                <w:szCs w:val="20"/>
                <w:lang w:eastAsia="en-AU"/>
                <w14:ligatures w14:val="none"/>
              </w:rPr>
              <w:t>14,007</w:t>
            </w:r>
          </w:p>
        </w:tc>
      </w:tr>
      <w:tr w:rsidR="005E314E" w:rsidRPr="002467F1" w14:paraId="547D9884" w14:textId="77777777" w:rsidTr="00CF5594">
        <w:trPr>
          <w:trHeight w:val="281"/>
        </w:trPr>
        <w:tc>
          <w:tcPr>
            <w:tcW w:w="455" w:type="dxa"/>
            <w:vMerge w:val="restart"/>
            <w:shd w:val="clear" w:color="auto" w:fill="0F103C" w:themeFill="text2"/>
            <w:noWrap/>
            <w:textDirection w:val="btLr"/>
            <w:hideMark/>
          </w:tcPr>
          <w:p w14:paraId="1B368159" w14:textId="77777777" w:rsidR="00853E2C" w:rsidRPr="00CF5594" w:rsidRDefault="00853E2C">
            <w:pPr>
              <w:spacing w:before="0"/>
              <w:jc w:val="center"/>
              <w:rPr>
                <w:rFonts w:eastAsia="Times New Roman"/>
                <w:b/>
                <w:color w:val="FFFFFF" w:themeColor="background1"/>
                <w:kern w:val="0"/>
                <w:sz w:val="20"/>
                <w:szCs w:val="20"/>
                <w:lang w:eastAsia="en-AU"/>
                <w14:ligatures w14:val="none"/>
              </w:rPr>
            </w:pPr>
            <w:r w:rsidRPr="00CF5594">
              <w:rPr>
                <w:rFonts w:eastAsia="Times New Roman"/>
                <w:b/>
                <w:color w:val="FFFFFF" w:themeColor="background1"/>
                <w:kern w:val="0"/>
                <w:sz w:val="20"/>
                <w:szCs w:val="20"/>
                <w:lang w:eastAsia="en-AU"/>
                <w14:ligatures w14:val="none"/>
              </w:rPr>
              <w:t>Land Use Category</w:t>
            </w:r>
          </w:p>
        </w:tc>
        <w:tc>
          <w:tcPr>
            <w:tcW w:w="1241" w:type="dxa"/>
            <w:noWrap/>
            <w:hideMark/>
          </w:tcPr>
          <w:p w14:paraId="150D04C8" w14:textId="77777777" w:rsidR="00853E2C" w:rsidRPr="002467F1" w:rsidRDefault="00853E2C">
            <w:pPr>
              <w:spacing w:before="0"/>
              <w:rPr>
                <w:rFonts w:eastAsia="Times New Roman"/>
                <w:kern w:val="0"/>
                <w:sz w:val="20"/>
                <w:szCs w:val="20"/>
                <w:lang w:eastAsia="en-AU"/>
                <w14:ligatures w14:val="none"/>
              </w:rPr>
            </w:pPr>
            <w:r w:rsidRPr="002467F1">
              <w:rPr>
                <w:rFonts w:eastAsia="Times New Roman"/>
                <w:kern w:val="0"/>
                <w:sz w:val="20"/>
                <w:szCs w:val="20"/>
                <w:lang w:eastAsia="en-AU"/>
                <w14:ligatures w14:val="none"/>
              </w:rPr>
              <w:t>Cropping</w:t>
            </w:r>
          </w:p>
        </w:tc>
        <w:tc>
          <w:tcPr>
            <w:tcW w:w="1472" w:type="dxa"/>
            <w:noWrap/>
            <w:vAlign w:val="center"/>
            <w:hideMark/>
          </w:tcPr>
          <w:p w14:paraId="2F7D3124" w14:textId="77777777" w:rsidR="00853E2C" w:rsidRPr="002467F1" w:rsidRDefault="00853E2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1004 (21%)</w:t>
            </w:r>
          </w:p>
        </w:tc>
        <w:tc>
          <w:tcPr>
            <w:tcW w:w="1142" w:type="dxa"/>
            <w:noWrap/>
            <w:vAlign w:val="center"/>
            <w:hideMark/>
          </w:tcPr>
          <w:p w14:paraId="70D30CAA" w14:textId="77777777" w:rsidR="00853E2C" w:rsidRPr="002467F1" w:rsidRDefault="00853E2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217 (14%)</w:t>
            </w:r>
          </w:p>
        </w:tc>
        <w:tc>
          <w:tcPr>
            <w:tcW w:w="1142" w:type="dxa"/>
            <w:noWrap/>
            <w:vAlign w:val="center"/>
            <w:hideMark/>
          </w:tcPr>
          <w:p w14:paraId="6B99C6BF" w14:textId="77777777" w:rsidR="00853E2C" w:rsidRPr="002467F1" w:rsidRDefault="00853E2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571 (18%)</w:t>
            </w:r>
          </w:p>
        </w:tc>
        <w:tc>
          <w:tcPr>
            <w:tcW w:w="1142" w:type="dxa"/>
            <w:noWrap/>
            <w:vAlign w:val="center"/>
            <w:hideMark/>
          </w:tcPr>
          <w:p w14:paraId="056A8A4C" w14:textId="77777777" w:rsidR="00853E2C" w:rsidRPr="002467F1" w:rsidRDefault="00853E2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313 (14%)</w:t>
            </w:r>
          </w:p>
        </w:tc>
        <w:tc>
          <w:tcPr>
            <w:tcW w:w="1142" w:type="dxa"/>
            <w:noWrap/>
            <w:vAlign w:val="center"/>
            <w:hideMark/>
          </w:tcPr>
          <w:p w14:paraId="6348314A" w14:textId="77777777" w:rsidR="00853E2C" w:rsidRPr="002467F1" w:rsidRDefault="00853E2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796 (30%)</w:t>
            </w:r>
          </w:p>
        </w:tc>
        <w:tc>
          <w:tcPr>
            <w:tcW w:w="1142" w:type="dxa"/>
            <w:noWrap/>
            <w:vAlign w:val="center"/>
            <w:hideMark/>
          </w:tcPr>
          <w:p w14:paraId="6397E01D" w14:textId="77777777" w:rsidR="00853E2C" w:rsidRPr="002467F1" w:rsidRDefault="00853E2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526 (20%)</w:t>
            </w:r>
          </w:p>
        </w:tc>
      </w:tr>
      <w:tr w:rsidR="005E314E" w:rsidRPr="002467F1" w14:paraId="67F6EC8F" w14:textId="77777777" w:rsidTr="00CF5594">
        <w:trPr>
          <w:trHeight w:val="281"/>
        </w:trPr>
        <w:tc>
          <w:tcPr>
            <w:tcW w:w="455" w:type="dxa"/>
            <w:vMerge/>
            <w:shd w:val="clear" w:color="auto" w:fill="0F103C" w:themeFill="text2"/>
            <w:hideMark/>
          </w:tcPr>
          <w:p w14:paraId="7150F3F0" w14:textId="77777777" w:rsidR="00853E2C" w:rsidRPr="002467F1" w:rsidRDefault="00853E2C">
            <w:pPr>
              <w:spacing w:before="0"/>
              <w:rPr>
                <w:rFonts w:eastAsia="Times New Roman"/>
                <w:b/>
                <w:kern w:val="0"/>
                <w:sz w:val="20"/>
                <w:szCs w:val="20"/>
                <w:lang w:eastAsia="en-AU"/>
                <w14:ligatures w14:val="none"/>
              </w:rPr>
            </w:pPr>
          </w:p>
        </w:tc>
        <w:tc>
          <w:tcPr>
            <w:tcW w:w="1241" w:type="dxa"/>
            <w:noWrap/>
            <w:hideMark/>
          </w:tcPr>
          <w:p w14:paraId="49AB4548" w14:textId="77777777" w:rsidR="00853E2C" w:rsidRPr="002467F1" w:rsidRDefault="00853E2C">
            <w:pPr>
              <w:spacing w:before="0"/>
              <w:rPr>
                <w:rFonts w:eastAsia="Times New Roman"/>
                <w:kern w:val="0"/>
                <w:sz w:val="20"/>
                <w:szCs w:val="20"/>
                <w:lang w:eastAsia="en-AU"/>
                <w14:ligatures w14:val="none"/>
              </w:rPr>
            </w:pPr>
            <w:r w:rsidRPr="002467F1">
              <w:rPr>
                <w:rFonts w:eastAsia="Times New Roman"/>
                <w:kern w:val="0"/>
                <w:sz w:val="20"/>
                <w:szCs w:val="20"/>
                <w:lang w:eastAsia="en-AU"/>
                <w14:ligatures w14:val="none"/>
              </w:rPr>
              <w:t>Dairy</w:t>
            </w:r>
          </w:p>
        </w:tc>
        <w:tc>
          <w:tcPr>
            <w:tcW w:w="1472" w:type="dxa"/>
            <w:noWrap/>
            <w:vAlign w:val="center"/>
            <w:hideMark/>
          </w:tcPr>
          <w:p w14:paraId="4A8DC82D" w14:textId="77777777" w:rsidR="00853E2C" w:rsidRPr="002467F1" w:rsidRDefault="00853E2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580 (12%)</w:t>
            </w:r>
          </w:p>
        </w:tc>
        <w:tc>
          <w:tcPr>
            <w:tcW w:w="1142" w:type="dxa"/>
            <w:noWrap/>
            <w:vAlign w:val="center"/>
            <w:hideMark/>
          </w:tcPr>
          <w:p w14:paraId="3C454B34" w14:textId="77777777" w:rsidR="00853E2C" w:rsidRPr="002467F1" w:rsidRDefault="00853E2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301 (20%)</w:t>
            </w:r>
          </w:p>
        </w:tc>
        <w:tc>
          <w:tcPr>
            <w:tcW w:w="1142" w:type="dxa"/>
            <w:noWrap/>
            <w:vAlign w:val="center"/>
            <w:hideMark/>
          </w:tcPr>
          <w:p w14:paraId="4962D019" w14:textId="77777777" w:rsidR="00853E2C" w:rsidRPr="002467F1" w:rsidRDefault="00853E2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551 (18%)</w:t>
            </w:r>
          </w:p>
        </w:tc>
        <w:tc>
          <w:tcPr>
            <w:tcW w:w="1142" w:type="dxa"/>
            <w:noWrap/>
            <w:vAlign w:val="center"/>
            <w:hideMark/>
          </w:tcPr>
          <w:p w14:paraId="6ED6307C" w14:textId="77777777" w:rsidR="00853E2C" w:rsidRPr="002467F1" w:rsidRDefault="00853E2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539 (23%)</w:t>
            </w:r>
          </w:p>
        </w:tc>
        <w:tc>
          <w:tcPr>
            <w:tcW w:w="1142" w:type="dxa"/>
            <w:noWrap/>
            <w:vAlign w:val="center"/>
            <w:hideMark/>
          </w:tcPr>
          <w:p w14:paraId="2A0F0A59" w14:textId="77777777" w:rsidR="00853E2C" w:rsidRPr="002467F1" w:rsidRDefault="00853E2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525 (20%)</w:t>
            </w:r>
          </w:p>
        </w:tc>
        <w:tc>
          <w:tcPr>
            <w:tcW w:w="1142" w:type="dxa"/>
            <w:noWrap/>
            <w:vAlign w:val="center"/>
            <w:hideMark/>
          </w:tcPr>
          <w:p w14:paraId="1E0CB134" w14:textId="77777777" w:rsidR="00853E2C" w:rsidRPr="002467F1" w:rsidRDefault="00853E2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493 (19%)</w:t>
            </w:r>
          </w:p>
        </w:tc>
      </w:tr>
      <w:tr w:rsidR="005E314E" w:rsidRPr="002467F1" w14:paraId="3944482F" w14:textId="77777777" w:rsidTr="00CF5594">
        <w:trPr>
          <w:trHeight w:val="281"/>
        </w:trPr>
        <w:tc>
          <w:tcPr>
            <w:tcW w:w="455" w:type="dxa"/>
            <w:vMerge/>
            <w:shd w:val="clear" w:color="auto" w:fill="0F103C" w:themeFill="text2"/>
            <w:hideMark/>
          </w:tcPr>
          <w:p w14:paraId="06DE0D88" w14:textId="77777777" w:rsidR="00853E2C" w:rsidRPr="002467F1" w:rsidRDefault="00853E2C">
            <w:pPr>
              <w:spacing w:before="0"/>
              <w:rPr>
                <w:rFonts w:eastAsia="Times New Roman"/>
                <w:b/>
                <w:kern w:val="0"/>
                <w:sz w:val="20"/>
                <w:szCs w:val="20"/>
                <w:lang w:eastAsia="en-AU"/>
                <w14:ligatures w14:val="none"/>
              </w:rPr>
            </w:pPr>
          </w:p>
        </w:tc>
        <w:tc>
          <w:tcPr>
            <w:tcW w:w="1241" w:type="dxa"/>
            <w:noWrap/>
            <w:hideMark/>
          </w:tcPr>
          <w:p w14:paraId="0FB9DD3F" w14:textId="77777777" w:rsidR="00853E2C" w:rsidRPr="002467F1" w:rsidRDefault="00853E2C">
            <w:pPr>
              <w:spacing w:before="0"/>
              <w:rPr>
                <w:rFonts w:eastAsia="Times New Roman"/>
                <w:kern w:val="0"/>
                <w:sz w:val="20"/>
                <w:szCs w:val="20"/>
                <w:lang w:eastAsia="en-AU"/>
                <w14:ligatures w14:val="none"/>
              </w:rPr>
            </w:pPr>
            <w:r w:rsidRPr="002467F1">
              <w:rPr>
                <w:rFonts w:eastAsia="Times New Roman"/>
                <w:kern w:val="0"/>
                <w:sz w:val="20"/>
                <w:szCs w:val="20"/>
                <w:lang w:eastAsia="en-AU"/>
                <w14:ligatures w14:val="none"/>
              </w:rPr>
              <w:t>Horticulture</w:t>
            </w:r>
          </w:p>
        </w:tc>
        <w:tc>
          <w:tcPr>
            <w:tcW w:w="1472" w:type="dxa"/>
            <w:noWrap/>
            <w:vAlign w:val="center"/>
            <w:hideMark/>
          </w:tcPr>
          <w:p w14:paraId="68696E42" w14:textId="77777777" w:rsidR="00853E2C" w:rsidRPr="002467F1" w:rsidRDefault="00853E2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278 (6%)</w:t>
            </w:r>
          </w:p>
        </w:tc>
        <w:tc>
          <w:tcPr>
            <w:tcW w:w="1142" w:type="dxa"/>
            <w:noWrap/>
            <w:vAlign w:val="center"/>
            <w:hideMark/>
          </w:tcPr>
          <w:p w14:paraId="2FB7D8E8" w14:textId="77777777" w:rsidR="00853E2C" w:rsidRPr="002467F1" w:rsidRDefault="00853E2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193 (13%)</w:t>
            </w:r>
          </w:p>
        </w:tc>
        <w:tc>
          <w:tcPr>
            <w:tcW w:w="1142" w:type="dxa"/>
            <w:noWrap/>
            <w:vAlign w:val="center"/>
            <w:hideMark/>
          </w:tcPr>
          <w:p w14:paraId="3B090A95" w14:textId="77777777" w:rsidR="00853E2C" w:rsidRPr="002467F1" w:rsidRDefault="00853E2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320 (10%)</w:t>
            </w:r>
          </w:p>
        </w:tc>
        <w:tc>
          <w:tcPr>
            <w:tcW w:w="1142" w:type="dxa"/>
            <w:noWrap/>
            <w:vAlign w:val="center"/>
            <w:hideMark/>
          </w:tcPr>
          <w:p w14:paraId="64E7C8D9" w14:textId="77777777" w:rsidR="00853E2C" w:rsidRPr="002467F1" w:rsidRDefault="00853E2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123 (5%)</w:t>
            </w:r>
          </w:p>
        </w:tc>
        <w:tc>
          <w:tcPr>
            <w:tcW w:w="1142" w:type="dxa"/>
            <w:noWrap/>
            <w:vAlign w:val="center"/>
            <w:hideMark/>
          </w:tcPr>
          <w:p w14:paraId="2B111B0E" w14:textId="77777777" w:rsidR="00853E2C" w:rsidRPr="002467F1" w:rsidRDefault="00853E2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23 (1%)</w:t>
            </w:r>
          </w:p>
        </w:tc>
        <w:tc>
          <w:tcPr>
            <w:tcW w:w="1142" w:type="dxa"/>
            <w:noWrap/>
            <w:vAlign w:val="center"/>
            <w:hideMark/>
          </w:tcPr>
          <w:p w14:paraId="4A47A2FB" w14:textId="77777777" w:rsidR="00853E2C" w:rsidRPr="002467F1" w:rsidRDefault="00853E2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229 (7%)</w:t>
            </w:r>
          </w:p>
        </w:tc>
      </w:tr>
      <w:tr w:rsidR="005E314E" w:rsidRPr="002467F1" w14:paraId="1244B6C2" w14:textId="77777777" w:rsidTr="00CF5594">
        <w:trPr>
          <w:trHeight w:val="281"/>
        </w:trPr>
        <w:tc>
          <w:tcPr>
            <w:tcW w:w="455" w:type="dxa"/>
            <w:vMerge/>
            <w:shd w:val="clear" w:color="auto" w:fill="0F103C" w:themeFill="text2"/>
            <w:hideMark/>
          </w:tcPr>
          <w:p w14:paraId="0B91F41E" w14:textId="77777777" w:rsidR="00853E2C" w:rsidRPr="002467F1" w:rsidRDefault="00853E2C">
            <w:pPr>
              <w:spacing w:before="0"/>
              <w:rPr>
                <w:rFonts w:eastAsia="Times New Roman"/>
                <w:b/>
                <w:kern w:val="0"/>
                <w:sz w:val="20"/>
                <w:szCs w:val="20"/>
                <w:lang w:eastAsia="en-AU"/>
                <w14:ligatures w14:val="none"/>
              </w:rPr>
            </w:pPr>
          </w:p>
        </w:tc>
        <w:tc>
          <w:tcPr>
            <w:tcW w:w="1241" w:type="dxa"/>
            <w:noWrap/>
            <w:hideMark/>
          </w:tcPr>
          <w:p w14:paraId="794EC97C" w14:textId="77777777" w:rsidR="00853E2C" w:rsidRPr="002467F1" w:rsidRDefault="00853E2C">
            <w:pPr>
              <w:spacing w:before="0"/>
              <w:rPr>
                <w:rFonts w:eastAsia="Times New Roman"/>
                <w:kern w:val="0"/>
                <w:sz w:val="20"/>
                <w:szCs w:val="20"/>
                <w:lang w:eastAsia="en-AU"/>
                <w14:ligatures w14:val="none"/>
              </w:rPr>
            </w:pPr>
            <w:r w:rsidRPr="002467F1">
              <w:rPr>
                <w:rFonts w:eastAsia="Times New Roman"/>
                <w:kern w:val="0"/>
                <w:sz w:val="20"/>
                <w:szCs w:val="20"/>
                <w:lang w:eastAsia="en-AU"/>
                <w14:ligatures w14:val="none"/>
              </w:rPr>
              <w:t>Intensive</w:t>
            </w:r>
          </w:p>
        </w:tc>
        <w:tc>
          <w:tcPr>
            <w:tcW w:w="1472" w:type="dxa"/>
            <w:noWrap/>
            <w:vAlign w:val="center"/>
            <w:hideMark/>
          </w:tcPr>
          <w:p w14:paraId="5E9488CA" w14:textId="77777777" w:rsidR="00853E2C" w:rsidRPr="002467F1" w:rsidRDefault="00853E2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227 (5%)</w:t>
            </w:r>
          </w:p>
        </w:tc>
        <w:tc>
          <w:tcPr>
            <w:tcW w:w="1142" w:type="dxa"/>
            <w:noWrap/>
            <w:vAlign w:val="center"/>
            <w:hideMark/>
          </w:tcPr>
          <w:p w14:paraId="03509935" w14:textId="77777777" w:rsidR="00853E2C" w:rsidRPr="002467F1" w:rsidRDefault="00853E2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148 (10%)</w:t>
            </w:r>
          </w:p>
        </w:tc>
        <w:tc>
          <w:tcPr>
            <w:tcW w:w="1142" w:type="dxa"/>
            <w:noWrap/>
            <w:vAlign w:val="center"/>
            <w:hideMark/>
          </w:tcPr>
          <w:p w14:paraId="46124857" w14:textId="77777777" w:rsidR="00853E2C" w:rsidRPr="002467F1" w:rsidRDefault="00853E2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80 (3%)</w:t>
            </w:r>
          </w:p>
        </w:tc>
        <w:tc>
          <w:tcPr>
            <w:tcW w:w="1142" w:type="dxa"/>
            <w:noWrap/>
            <w:vAlign w:val="center"/>
            <w:hideMark/>
          </w:tcPr>
          <w:p w14:paraId="466E1364" w14:textId="77777777" w:rsidR="00853E2C" w:rsidRPr="002467F1" w:rsidRDefault="00853E2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72 (3%)</w:t>
            </w:r>
          </w:p>
        </w:tc>
        <w:tc>
          <w:tcPr>
            <w:tcW w:w="1142" w:type="dxa"/>
            <w:noWrap/>
            <w:vAlign w:val="center"/>
            <w:hideMark/>
          </w:tcPr>
          <w:p w14:paraId="07EAAF62" w14:textId="77777777" w:rsidR="00853E2C" w:rsidRPr="002467F1" w:rsidRDefault="00853E2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99 (4%)</w:t>
            </w:r>
          </w:p>
        </w:tc>
        <w:tc>
          <w:tcPr>
            <w:tcW w:w="1142" w:type="dxa"/>
            <w:noWrap/>
            <w:vAlign w:val="center"/>
            <w:hideMark/>
          </w:tcPr>
          <w:p w14:paraId="51570417" w14:textId="77777777" w:rsidR="00853E2C" w:rsidRPr="002467F1" w:rsidRDefault="00853E2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132 (5%)</w:t>
            </w:r>
          </w:p>
        </w:tc>
      </w:tr>
      <w:tr w:rsidR="005E314E" w:rsidRPr="002467F1" w14:paraId="4A5CD937" w14:textId="77777777" w:rsidTr="00CF5594">
        <w:trPr>
          <w:trHeight w:val="281"/>
        </w:trPr>
        <w:tc>
          <w:tcPr>
            <w:tcW w:w="455" w:type="dxa"/>
            <w:vMerge/>
            <w:shd w:val="clear" w:color="auto" w:fill="0F103C" w:themeFill="text2"/>
            <w:hideMark/>
          </w:tcPr>
          <w:p w14:paraId="7123E021" w14:textId="77777777" w:rsidR="00853E2C" w:rsidRPr="002467F1" w:rsidRDefault="00853E2C">
            <w:pPr>
              <w:spacing w:before="0"/>
              <w:rPr>
                <w:rFonts w:eastAsia="Times New Roman"/>
                <w:b/>
                <w:kern w:val="0"/>
                <w:sz w:val="20"/>
                <w:szCs w:val="20"/>
                <w:lang w:eastAsia="en-AU"/>
                <w14:ligatures w14:val="none"/>
              </w:rPr>
            </w:pPr>
          </w:p>
        </w:tc>
        <w:tc>
          <w:tcPr>
            <w:tcW w:w="1241" w:type="dxa"/>
            <w:noWrap/>
            <w:hideMark/>
          </w:tcPr>
          <w:p w14:paraId="085A3FE9" w14:textId="77777777" w:rsidR="00853E2C" w:rsidRPr="002467F1" w:rsidRDefault="00853E2C">
            <w:pPr>
              <w:spacing w:before="0"/>
              <w:rPr>
                <w:rFonts w:eastAsia="Times New Roman"/>
                <w:kern w:val="0"/>
                <w:sz w:val="20"/>
                <w:szCs w:val="20"/>
                <w:lang w:eastAsia="en-AU"/>
                <w14:ligatures w14:val="none"/>
              </w:rPr>
            </w:pPr>
            <w:r w:rsidRPr="002467F1">
              <w:rPr>
                <w:rFonts w:eastAsia="Times New Roman"/>
                <w:kern w:val="0"/>
                <w:sz w:val="20"/>
                <w:szCs w:val="20"/>
                <w:lang w:eastAsia="en-AU"/>
                <w14:ligatures w14:val="none"/>
              </w:rPr>
              <w:t>Livestock</w:t>
            </w:r>
          </w:p>
        </w:tc>
        <w:tc>
          <w:tcPr>
            <w:tcW w:w="1472" w:type="dxa"/>
            <w:noWrap/>
            <w:vAlign w:val="center"/>
            <w:hideMark/>
          </w:tcPr>
          <w:p w14:paraId="0952931B" w14:textId="77777777" w:rsidR="00853E2C" w:rsidRPr="002467F1" w:rsidRDefault="00853E2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1950 (42%)</w:t>
            </w:r>
          </w:p>
        </w:tc>
        <w:tc>
          <w:tcPr>
            <w:tcW w:w="1142" w:type="dxa"/>
            <w:noWrap/>
            <w:vAlign w:val="center"/>
            <w:hideMark/>
          </w:tcPr>
          <w:p w14:paraId="3FE234E5" w14:textId="77777777" w:rsidR="00853E2C" w:rsidRPr="002467F1" w:rsidRDefault="00853E2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335 (22%)</w:t>
            </w:r>
          </w:p>
        </w:tc>
        <w:tc>
          <w:tcPr>
            <w:tcW w:w="1142" w:type="dxa"/>
            <w:noWrap/>
            <w:vAlign w:val="center"/>
            <w:hideMark/>
          </w:tcPr>
          <w:p w14:paraId="641416F9" w14:textId="77777777" w:rsidR="00853E2C" w:rsidRPr="002467F1" w:rsidRDefault="00853E2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1212 (39%)</w:t>
            </w:r>
          </w:p>
        </w:tc>
        <w:tc>
          <w:tcPr>
            <w:tcW w:w="1142" w:type="dxa"/>
            <w:noWrap/>
            <w:vAlign w:val="center"/>
            <w:hideMark/>
          </w:tcPr>
          <w:p w14:paraId="71C229DE" w14:textId="77777777" w:rsidR="00853E2C" w:rsidRPr="002467F1" w:rsidRDefault="00853E2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930 (40%)</w:t>
            </w:r>
          </w:p>
        </w:tc>
        <w:tc>
          <w:tcPr>
            <w:tcW w:w="1142" w:type="dxa"/>
            <w:noWrap/>
            <w:vAlign w:val="center"/>
            <w:hideMark/>
          </w:tcPr>
          <w:p w14:paraId="40CD1A91" w14:textId="77777777" w:rsidR="00853E2C" w:rsidRPr="002467F1" w:rsidRDefault="00853E2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869 (33%)</w:t>
            </w:r>
          </w:p>
        </w:tc>
        <w:tc>
          <w:tcPr>
            <w:tcW w:w="1142" w:type="dxa"/>
            <w:noWrap/>
            <w:vAlign w:val="center"/>
            <w:hideMark/>
          </w:tcPr>
          <w:p w14:paraId="1780FC54" w14:textId="77777777" w:rsidR="00853E2C" w:rsidRPr="002467F1" w:rsidRDefault="00853E2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1107 (35%)</w:t>
            </w:r>
          </w:p>
        </w:tc>
      </w:tr>
      <w:tr w:rsidR="005E314E" w:rsidRPr="002467F1" w14:paraId="60D6FA24" w14:textId="77777777" w:rsidTr="00CF5594">
        <w:trPr>
          <w:trHeight w:val="281"/>
        </w:trPr>
        <w:tc>
          <w:tcPr>
            <w:tcW w:w="455" w:type="dxa"/>
            <w:vMerge/>
            <w:shd w:val="clear" w:color="auto" w:fill="0F103C" w:themeFill="text2"/>
            <w:hideMark/>
          </w:tcPr>
          <w:p w14:paraId="6705DD62" w14:textId="77777777" w:rsidR="00853E2C" w:rsidRPr="002467F1" w:rsidRDefault="00853E2C">
            <w:pPr>
              <w:spacing w:before="0"/>
              <w:rPr>
                <w:rFonts w:eastAsia="Times New Roman"/>
                <w:b/>
                <w:kern w:val="0"/>
                <w:sz w:val="20"/>
                <w:szCs w:val="20"/>
                <w:lang w:eastAsia="en-AU"/>
                <w14:ligatures w14:val="none"/>
              </w:rPr>
            </w:pPr>
          </w:p>
        </w:tc>
        <w:tc>
          <w:tcPr>
            <w:tcW w:w="1241" w:type="dxa"/>
            <w:noWrap/>
            <w:hideMark/>
          </w:tcPr>
          <w:p w14:paraId="670AE09A" w14:textId="77777777" w:rsidR="00853E2C" w:rsidRPr="002467F1" w:rsidRDefault="00853E2C">
            <w:pPr>
              <w:spacing w:before="0"/>
              <w:rPr>
                <w:rFonts w:eastAsia="Times New Roman"/>
                <w:kern w:val="0"/>
                <w:sz w:val="20"/>
                <w:szCs w:val="20"/>
                <w:lang w:eastAsia="en-AU"/>
                <w14:ligatures w14:val="none"/>
              </w:rPr>
            </w:pPr>
            <w:r w:rsidRPr="002467F1">
              <w:rPr>
                <w:rFonts w:eastAsia="Times New Roman"/>
                <w:kern w:val="0"/>
                <w:sz w:val="20"/>
                <w:szCs w:val="20"/>
                <w:lang w:eastAsia="en-AU"/>
                <w14:ligatures w14:val="none"/>
              </w:rPr>
              <w:t>Other Land Use</w:t>
            </w:r>
          </w:p>
        </w:tc>
        <w:tc>
          <w:tcPr>
            <w:tcW w:w="1472" w:type="dxa"/>
            <w:noWrap/>
            <w:vAlign w:val="center"/>
            <w:hideMark/>
          </w:tcPr>
          <w:p w14:paraId="27575248" w14:textId="77777777" w:rsidR="00853E2C" w:rsidRPr="002467F1" w:rsidRDefault="00853E2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390 (8%)</w:t>
            </w:r>
          </w:p>
        </w:tc>
        <w:tc>
          <w:tcPr>
            <w:tcW w:w="1142" w:type="dxa"/>
            <w:noWrap/>
            <w:vAlign w:val="center"/>
            <w:hideMark/>
          </w:tcPr>
          <w:p w14:paraId="5BFC61EE" w14:textId="77777777" w:rsidR="00853E2C" w:rsidRPr="002467F1" w:rsidRDefault="00853E2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159 (11%)</w:t>
            </w:r>
          </w:p>
        </w:tc>
        <w:tc>
          <w:tcPr>
            <w:tcW w:w="1142" w:type="dxa"/>
            <w:noWrap/>
            <w:vAlign w:val="center"/>
            <w:hideMark/>
          </w:tcPr>
          <w:p w14:paraId="7C45D620" w14:textId="77777777" w:rsidR="00853E2C" w:rsidRPr="002467F1" w:rsidRDefault="00853E2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227 (7%)</w:t>
            </w:r>
          </w:p>
        </w:tc>
        <w:tc>
          <w:tcPr>
            <w:tcW w:w="1142" w:type="dxa"/>
            <w:noWrap/>
            <w:vAlign w:val="center"/>
            <w:hideMark/>
          </w:tcPr>
          <w:p w14:paraId="1E3494B2" w14:textId="77777777" w:rsidR="00853E2C" w:rsidRPr="002467F1" w:rsidRDefault="00853E2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174 (8%)</w:t>
            </w:r>
          </w:p>
        </w:tc>
        <w:tc>
          <w:tcPr>
            <w:tcW w:w="1142" w:type="dxa"/>
            <w:noWrap/>
            <w:vAlign w:val="center"/>
            <w:hideMark/>
          </w:tcPr>
          <w:p w14:paraId="623928EF" w14:textId="77777777" w:rsidR="00853E2C" w:rsidRPr="002467F1" w:rsidRDefault="00853E2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182 (7%)</w:t>
            </w:r>
          </w:p>
        </w:tc>
        <w:tc>
          <w:tcPr>
            <w:tcW w:w="1142" w:type="dxa"/>
            <w:noWrap/>
            <w:vAlign w:val="center"/>
            <w:hideMark/>
          </w:tcPr>
          <w:p w14:paraId="45E44279" w14:textId="77777777" w:rsidR="00853E2C" w:rsidRPr="002467F1" w:rsidRDefault="00853E2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237 (8%)</w:t>
            </w:r>
          </w:p>
        </w:tc>
      </w:tr>
      <w:tr w:rsidR="005E314E" w:rsidRPr="002467F1" w14:paraId="24FAF314" w14:textId="77777777" w:rsidTr="00CF5594">
        <w:trPr>
          <w:trHeight w:val="281"/>
        </w:trPr>
        <w:tc>
          <w:tcPr>
            <w:tcW w:w="455" w:type="dxa"/>
            <w:vMerge/>
            <w:shd w:val="clear" w:color="auto" w:fill="0F103C" w:themeFill="text2"/>
            <w:hideMark/>
          </w:tcPr>
          <w:p w14:paraId="32471D48" w14:textId="77777777" w:rsidR="00853E2C" w:rsidRPr="002467F1" w:rsidRDefault="00853E2C">
            <w:pPr>
              <w:spacing w:before="0"/>
              <w:rPr>
                <w:rFonts w:eastAsia="Times New Roman"/>
                <w:b/>
                <w:kern w:val="0"/>
                <w:sz w:val="20"/>
                <w:szCs w:val="20"/>
                <w:lang w:eastAsia="en-AU"/>
                <w14:ligatures w14:val="none"/>
              </w:rPr>
            </w:pPr>
          </w:p>
        </w:tc>
        <w:tc>
          <w:tcPr>
            <w:tcW w:w="1241" w:type="dxa"/>
            <w:noWrap/>
            <w:hideMark/>
          </w:tcPr>
          <w:p w14:paraId="6D3B23B4" w14:textId="77777777" w:rsidR="00853E2C" w:rsidRPr="002467F1" w:rsidRDefault="00853E2C">
            <w:pPr>
              <w:spacing w:before="0"/>
              <w:rPr>
                <w:rFonts w:eastAsia="Times New Roman"/>
                <w:kern w:val="0"/>
                <w:sz w:val="20"/>
                <w:szCs w:val="20"/>
                <w:lang w:eastAsia="en-AU"/>
                <w14:ligatures w14:val="none"/>
              </w:rPr>
            </w:pPr>
            <w:r w:rsidRPr="002467F1">
              <w:rPr>
                <w:rFonts w:eastAsia="Times New Roman"/>
                <w:kern w:val="0"/>
                <w:sz w:val="20"/>
                <w:szCs w:val="20"/>
                <w:lang w:eastAsia="en-AU"/>
                <w14:ligatures w14:val="none"/>
              </w:rPr>
              <w:t>Rural</w:t>
            </w:r>
          </w:p>
        </w:tc>
        <w:tc>
          <w:tcPr>
            <w:tcW w:w="1472" w:type="dxa"/>
            <w:noWrap/>
            <w:vAlign w:val="center"/>
            <w:hideMark/>
          </w:tcPr>
          <w:p w14:paraId="10D59459" w14:textId="77777777" w:rsidR="00853E2C" w:rsidRPr="002467F1" w:rsidRDefault="00853E2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261 (6%)</w:t>
            </w:r>
          </w:p>
        </w:tc>
        <w:tc>
          <w:tcPr>
            <w:tcW w:w="1142" w:type="dxa"/>
            <w:noWrap/>
            <w:vAlign w:val="center"/>
            <w:hideMark/>
          </w:tcPr>
          <w:p w14:paraId="6CA8D9CB" w14:textId="77777777" w:rsidR="00853E2C" w:rsidRPr="002467F1" w:rsidRDefault="00853E2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155 (10%)</w:t>
            </w:r>
          </w:p>
        </w:tc>
        <w:tc>
          <w:tcPr>
            <w:tcW w:w="1142" w:type="dxa"/>
            <w:noWrap/>
            <w:vAlign w:val="center"/>
            <w:hideMark/>
          </w:tcPr>
          <w:p w14:paraId="24B83B2E" w14:textId="77777777" w:rsidR="00853E2C" w:rsidRPr="002467F1" w:rsidRDefault="00853E2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156 (5%)</w:t>
            </w:r>
          </w:p>
        </w:tc>
        <w:tc>
          <w:tcPr>
            <w:tcW w:w="1142" w:type="dxa"/>
            <w:noWrap/>
            <w:vAlign w:val="center"/>
            <w:hideMark/>
          </w:tcPr>
          <w:p w14:paraId="4AC3260F" w14:textId="77777777" w:rsidR="00853E2C" w:rsidRPr="002467F1" w:rsidRDefault="00853E2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149 (6%)</w:t>
            </w:r>
          </w:p>
        </w:tc>
        <w:tc>
          <w:tcPr>
            <w:tcW w:w="1142" w:type="dxa"/>
            <w:noWrap/>
            <w:vAlign w:val="center"/>
            <w:hideMark/>
          </w:tcPr>
          <w:p w14:paraId="3B97D8D4" w14:textId="77777777" w:rsidR="00853E2C" w:rsidRPr="002467F1" w:rsidRDefault="00853E2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129 (5%)</w:t>
            </w:r>
          </w:p>
        </w:tc>
        <w:tc>
          <w:tcPr>
            <w:tcW w:w="1142" w:type="dxa"/>
            <w:noWrap/>
            <w:vAlign w:val="center"/>
            <w:hideMark/>
          </w:tcPr>
          <w:p w14:paraId="4B660C84" w14:textId="77777777" w:rsidR="00853E2C" w:rsidRPr="002467F1" w:rsidRDefault="00853E2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180 (6%)</w:t>
            </w:r>
          </w:p>
        </w:tc>
      </w:tr>
      <w:tr w:rsidR="005E314E" w:rsidRPr="002467F1" w14:paraId="36767AC0" w14:textId="77777777" w:rsidTr="00CF5594">
        <w:trPr>
          <w:trHeight w:val="281"/>
        </w:trPr>
        <w:tc>
          <w:tcPr>
            <w:tcW w:w="8878" w:type="dxa"/>
            <w:gridSpan w:val="8"/>
            <w:shd w:val="clear" w:color="auto" w:fill="005C85"/>
          </w:tcPr>
          <w:p w14:paraId="05AF705E" w14:textId="77777777" w:rsidR="00D45D7A" w:rsidRPr="002467F1" w:rsidRDefault="00D45D7A">
            <w:pPr>
              <w:spacing w:before="0"/>
              <w:jc w:val="center"/>
              <w:rPr>
                <w:rFonts w:eastAsia="Times New Roman"/>
                <w:kern w:val="0"/>
                <w:sz w:val="20"/>
                <w:szCs w:val="20"/>
                <w:lang w:eastAsia="en-AU"/>
                <w14:ligatures w14:val="none"/>
              </w:rPr>
            </w:pPr>
          </w:p>
        </w:tc>
      </w:tr>
      <w:tr w:rsidR="005E314E" w:rsidRPr="002467F1" w14:paraId="3E5D5AE2" w14:textId="77777777" w:rsidTr="00CF5594">
        <w:trPr>
          <w:trHeight w:val="281"/>
        </w:trPr>
        <w:tc>
          <w:tcPr>
            <w:tcW w:w="1696" w:type="dxa"/>
            <w:gridSpan w:val="2"/>
            <w:vMerge w:val="restart"/>
            <w:vAlign w:val="center"/>
          </w:tcPr>
          <w:p w14:paraId="0BB0448F" w14:textId="739096E3" w:rsidR="006C764C" w:rsidRPr="002467F1" w:rsidRDefault="006C764C" w:rsidP="006C764C">
            <w:pPr>
              <w:spacing w:before="0"/>
              <w:rPr>
                <w:rFonts w:eastAsia="Times New Roman"/>
                <w:kern w:val="0"/>
                <w:sz w:val="20"/>
                <w:szCs w:val="20"/>
                <w:lang w:eastAsia="en-AU"/>
                <w14:ligatures w14:val="none"/>
              </w:rPr>
            </w:pPr>
            <w:r w:rsidRPr="002467F1">
              <w:rPr>
                <w:rFonts w:eastAsia="Times New Roman"/>
                <w:kern w:val="0"/>
                <w:sz w:val="20"/>
                <w:szCs w:val="20"/>
                <w:lang w:eastAsia="en-AU"/>
                <w14:ligatures w14:val="none"/>
              </w:rPr>
              <w:t>Seasonal Allocation (%)</w:t>
            </w:r>
          </w:p>
        </w:tc>
        <w:tc>
          <w:tcPr>
            <w:tcW w:w="1472" w:type="dxa"/>
            <w:noWrap/>
            <w:vAlign w:val="center"/>
          </w:tcPr>
          <w:p w14:paraId="0442CB3D" w14:textId="4AB592AE" w:rsidR="006C764C" w:rsidRPr="002467F1" w:rsidRDefault="006C764C" w:rsidP="006C764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37% HRWS</w:t>
            </w:r>
          </w:p>
        </w:tc>
        <w:tc>
          <w:tcPr>
            <w:tcW w:w="1142" w:type="dxa"/>
            <w:noWrap/>
            <w:vAlign w:val="center"/>
          </w:tcPr>
          <w:p w14:paraId="117B99DC" w14:textId="32C8F999" w:rsidR="006C764C" w:rsidRPr="002467F1" w:rsidRDefault="006C764C" w:rsidP="006C764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2% HRWS</w:t>
            </w:r>
          </w:p>
        </w:tc>
        <w:tc>
          <w:tcPr>
            <w:tcW w:w="1142" w:type="dxa"/>
            <w:noWrap/>
            <w:vAlign w:val="center"/>
          </w:tcPr>
          <w:p w14:paraId="4DCA5753" w14:textId="631C3AFF" w:rsidR="006C764C" w:rsidRPr="002467F1" w:rsidRDefault="006C764C" w:rsidP="006C764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100% HRWS</w:t>
            </w:r>
          </w:p>
        </w:tc>
        <w:tc>
          <w:tcPr>
            <w:tcW w:w="1142" w:type="dxa"/>
            <w:noWrap/>
            <w:vAlign w:val="center"/>
          </w:tcPr>
          <w:p w14:paraId="6684F327" w14:textId="4D102F5D" w:rsidR="006C764C" w:rsidRPr="002467F1" w:rsidRDefault="006C764C" w:rsidP="006C764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100% HRWS</w:t>
            </w:r>
          </w:p>
        </w:tc>
        <w:tc>
          <w:tcPr>
            <w:tcW w:w="1142" w:type="dxa"/>
            <w:noWrap/>
            <w:vAlign w:val="center"/>
          </w:tcPr>
          <w:p w14:paraId="1570FD81" w14:textId="00F5DDC1" w:rsidR="006C764C" w:rsidRPr="002467F1" w:rsidRDefault="006C764C" w:rsidP="006C764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100% HRWS</w:t>
            </w:r>
          </w:p>
        </w:tc>
        <w:tc>
          <w:tcPr>
            <w:tcW w:w="1142" w:type="dxa"/>
            <w:noWrap/>
            <w:vAlign w:val="center"/>
          </w:tcPr>
          <w:p w14:paraId="2ABA0BA4" w14:textId="21C1BF96" w:rsidR="006C764C" w:rsidRPr="002467F1" w:rsidRDefault="006C764C" w:rsidP="006C764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w:t>
            </w:r>
          </w:p>
        </w:tc>
      </w:tr>
      <w:tr w:rsidR="005E314E" w:rsidRPr="002467F1" w14:paraId="1886A433" w14:textId="77777777" w:rsidTr="00CF5594">
        <w:trPr>
          <w:trHeight w:val="281"/>
        </w:trPr>
        <w:tc>
          <w:tcPr>
            <w:tcW w:w="1696" w:type="dxa"/>
            <w:gridSpan w:val="2"/>
            <w:vMerge/>
            <w:vAlign w:val="center"/>
          </w:tcPr>
          <w:p w14:paraId="1CA07899" w14:textId="77777777" w:rsidR="006C764C" w:rsidRPr="002467F1" w:rsidRDefault="006C764C" w:rsidP="006C764C">
            <w:pPr>
              <w:spacing w:before="0"/>
              <w:rPr>
                <w:rFonts w:eastAsia="Times New Roman"/>
                <w:kern w:val="0"/>
                <w:sz w:val="20"/>
                <w:szCs w:val="20"/>
                <w:lang w:eastAsia="en-AU"/>
                <w14:ligatures w14:val="none"/>
              </w:rPr>
            </w:pPr>
          </w:p>
        </w:tc>
        <w:tc>
          <w:tcPr>
            <w:tcW w:w="1472" w:type="dxa"/>
            <w:noWrap/>
            <w:vAlign w:val="center"/>
          </w:tcPr>
          <w:p w14:paraId="533F456C" w14:textId="7348D5DB" w:rsidR="006C764C" w:rsidRPr="002467F1" w:rsidRDefault="006C764C" w:rsidP="006C764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0% LRWS</w:t>
            </w:r>
          </w:p>
        </w:tc>
        <w:tc>
          <w:tcPr>
            <w:tcW w:w="1142" w:type="dxa"/>
            <w:noWrap/>
            <w:vAlign w:val="center"/>
          </w:tcPr>
          <w:p w14:paraId="3D5710C8" w14:textId="4C411ADC" w:rsidR="006C764C" w:rsidRPr="002467F1" w:rsidRDefault="006C764C" w:rsidP="006C764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0% LRWS</w:t>
            </w:r>
          </w:p>
        </w:tc>
        <w:tc>
          <w:tcPr>
            <w:tcW w:w="1142" w:type="dxa"/>
            <w:noWrap/>
            <w:vAlign w:val="center"/>
          </w:tcPr>
          <w:p w14:paraId="502BAC9C" w14:textId="78B0494D" w:rsidR="006C764C" w:rsidRPr="002467F1" w:rsidRDefault="006C764C" w:rsidP="006C764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100% LRWS</w:t>
            </w:r>
          </w:p>
        </w:tc>
        <w:tc>
          <w:tcPr>
            <w:tcW w:w="1142" w:type="dxa"/>
            <w:noWrap/>
            <w:vAlign w:val="center"/>
          </w:tcPr>
          <w:p w14:paraId="3689C25A" w14:textId="1DF917F2" w:rsidR="006C764C" w:rsidRPr="002467F1" w:rsidRDefault="006C764C" w:rsidP="006C764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100% LRWS</w:t>
            </w:r>
          </w:p>
        </w:tc>
        <w:tc>
          <w:tcPr>
            <w:tcW w:w="1142" w:type="dxa"/>
            <w:noWrap/>
            <w:vAlign w:val="center"/>
          </w:tcPr>
          <w:p w14:paraId="5DF1BCD4" w14:textId="781853E3" w:rsidR="006C764C" w:rsidRPr="002467F1" w:rsidRDefault="006C764C" w:rsidP="006C764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100% LRWS</w:t>
            </w:r>
          </w:p>
        </w:tc>
        <w:tc>
          <w:tcPr>
            <w:tcW w:w="1142" w:type="dxa"/>
            <w:noWrap/>
            <w:vAlign w:val="center"/>
          </w:tcPr>
          <w:p w14:paraId="1DE5EB75" w14:textId="20DF976A" w:rsidR="006C764C" w:rsidRPr="002467F1" w:rsidRDefault="006C764C" w:rsidP="006C764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w:t>
            </w:r>
          </w:p>
        </w:tc>
      </w:tr>
      <w:tr w:rsidR="005E314E" w:rsidRPr="002467F1" w14:paraId="4D071E12" w14:textId="77777777" w:rsidTr="00CF5594">
        <w:trPr>
          <w:trHeight w:val="281"/>
        </w:trPr>
        <w:tc>
          <w:tcPr>
            <w:tcW w:w="1696" w:type="dxa"/>
            <w:gridSpan w:val="2"/>
            <w:vAlign w:val="center"/>
          </w:tcPr>
          <w:p w14:paraId="434DBE5A" w14:textId="0CF97183" w:rsidR="006C764C" w:rsidRPr="002467F1" w:rsidRDefault="006C764C" w:rsidP="006C764C">
            <w:pPr>
              <w:spacing w:before="0"/>
              <w:rPr>
                <w:rFonts w:eastAsia="Times New Roman"/>
                <w:kern w:val="0"/>
                <w:sz w:val="20"/>
                <w:szCs w:val="20"/>
                <w:lang w:eastAsia="en-AU"/>
                <w14:ligatures w14:val="none"/>
              </w:rPr>
            </w:pPr>
            <w:r w:rsidRPr="002467F1">
              <w:rPr>
                <w:rFonts w:eastAsia="Times New Roman"/>
                <w:kern w:val="0"/>
                <w:sz w:val="20"/>
                <w:szCs w:val="20"/>
                <w:lang w:eastAsia="en-AU"/>
                <w14:ligatures w14:val="none"/>
              </w:rPr>
              <w:t>Seasonal Conditions</w:t>
            </w:r>
          </w:p>
        </w:tc>
        <w:tc>
          <w:tcPr>
            <w:tcW w:w="1472" w:type="dxa"/>
            <w:noWrap/>
            <w:vAlign w:val="center"/>
          </w:tcPr>
          <w:p w14:paraId="188C5AD0" w14:textId="5857156A" w:rsidR="006C764C" w:rsidRPr="002467F1" w:rsidRDefault="006C764C" w:rsidP="006C764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Dry</w:t>
            </w:r>
          </w:p>
        </w:tc>
        <w:tc>
          <w:tcPr>
            <w:tcW w:w="1142" w:type="dxa"/>
            <w:noWrap/>
            <w:vAlign w:val="center"/>
          </w:tcPr>
          <w:p w14:paraId="5B84A86A" w14:textId="1FDD575B" w:rsidR="006C764C" w:rsidRPr="002467F1" w:rsidRDefault="006C764C" w:rsidP="006C764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Dry</w:t>
            </w:r>
          </w:p>
        </w:tc>
        <w:tc>
          <w:tcPr>
            <w:tcW w:w="1142" w:type="dxa"/>
            <w:noWrap/>
            <w:vAlign w:val="center"/>
          </w:tcPr>
          <w:p w14:paraId="0B3DD5F5" w14:textId="096CFB5B" w:rsidR="006C764C" w:rsidRPr="002467F1" w:rsidRDefault="006C764C" w:rsidP="006C764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Wet</w:t>
            </w:r>
          </w:p>
        </w:tc>
        <w:tc>
          <w:tcPr>
            <w:tcW w:w="1142" w:type="dxa"/>
            <w:noWrap/>
            <w:vAlign w:val="center"/>
          </w:tcPr>
          <w:p w14:paraId="5E45DD9C" w14:textId="34F37580" w:rsidR="006C764C" w:rsidRPr="002467F1" w:rsidRDefault="006C764C" w:rsidP="006C764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Wet</w:t>
            </w:r>
          </w:p>
        </w:tc>
        <w:tc>
          <w:tcPr>
            <w:tcW w:w="1142" w:type="dxa"/>
            <w:noWrap/>
            <w:vAlign w:val="center"/>
          </w:tcPr>
          <w:p w14:paraId="3953A00F" w14:textId="7AEF861D" w:rsidR="006C764C" w:rsidRPr="002467F1" w:rsidRDefault="006C764C" w:rsidP="006C764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Wet</w:t>
            </w:r>
          </w:p>
        </w:tc>
        <w:tc>
          <w:tcPr>
            <w:tcW w:w="1142" w:type="dxa"/>
            <w:noWrap/>
            <w:vAlign w:val="center"/>
          </w:tcPr>
          <w:p w14:paraId="583038FD" w14:textId="3CC080A5" w:rsidR="006C764C" w:rsidRPr="002467F1" w:rsidRDefault="006C764C" w:rsidP="006C764C">
            <w:pPr>
              <w:spacing w:before="0"/>
              <w:jc w:val="center"/>
              <w:rPr>
                <w:rFonts w:eastAsia="Times New Roman"/>
                <w:kern w:val="0"/>
                <w:sz w:val="20"/>
                <w:szCs w:val="20"/>
                <w:lang w:eastAsia="en-AU"/>
                <w14:ligatures w14:val="none"/>
              </w:rPr>
            </w:pPr>
            <w:r w:rsidRPr="002467F1">
              <w:rPr>
                <w:rFonts w:eastAsia="Times New Roman"/>
                <w:kern w:val="0"/>
                <w:sz w:val="20"/>
                <w:szCs w:val="20"/>
                <w:lang w:eastAsia="en-AU"/>
                <w14:ligatures w14:val="none"/>
              </w:rPr>
              <w:t>-</w:t>
            </w:r>
          </w:p>
        </w:tc>
      </w:tr>
    </w:tbl>
    <w:p w14:paraId="1BBED185" w14:textId="5C0FCF92" w:rsidR="00853E2C" w:rsidRDefault="00853E2C" w:rsidP="00853E2C">
      <w:r>
        <w:t xml:space="preserve">The case for change in the Broken System is compelling and </w:t>
      </w:r>
      <w:proofErr w:type="gramStart"/>
      <w:r>
        <w:t>to a large extent</w:t>
      </w:r>
      <w:proofErr w:type="gramEnd"/>
      <w:r>
        <w:t xml:space="preserve"> system users have already started to adapt to a changing paradigm eviden</w:t>
      </w:r>
      <w:r w:rsidR="00447910">
        <w:t>ced</w:t>
      </w:r>
      <w:r>
        <w:t xml:space="preserve"> through reduced reliance on irrigation</w:t>
      </w:r>
      <w:r w:rsidR="00447910">
        <w:t>-</w:t>
      </w:r>
      <w:r>
        <w:t>dominant enterprises and water use.</w:t>
      </w:r>
    </w:p>
    <w:p w14:paraId="02788BB9" w14:textId="57C64EEA" w:rsidR="00853E2C" w:rsidRDefault="00853E2C" w:rsidP="00853E2C">
      <w:r>
        <w:t xml:space="preserve">The step-change in inflows to Lake </w:t>
      </w:r>
      <w:proofErr w:type="spellStart"/>
      <w:r>
        <w:t>Nillahcootie</w:t>
      </w:r>
      <w:proofErr w:type="spellEnd"/>
      <w:r>
        <w:t xml:space="preserve"> and the unregulated tributaries ha</w:t>
      </w:r>
      <w:r w:rsidR="00447910">
        <w:t>s</w:t>
      </w:r>
      <w:r>
        <w:t xml:space="preserve"> resulted in significant annual variability in the available water allocation. Customers have expressed the challenge and uncertainty this presents when trying to plan with confidence for the future and invest in irrigation infrastructure which would otherwise be required to support an irrigation dominant enterprise.</w:t>
      </w:r>
    </w:p>
    <w:p w14:paraId="6594F8B8" w14:textId="77777777" w:rsidR="00853E2C" w:rsidRDefault="00853E2C" w:rsidP="00853E2C">
      <w:r>
        <w:t xml:space="preserve">The modelling completed for the Broken System forecasts that these impacts will continue to intensify with 100% of HRWS forecast to reduce to 48 years out of 100 under a high climate change scenario by 2065. </w:t>
      </w:r>
    </w:p>
    <w:p w14:paraId="1F1693BF" w14:textId="0121242A" w:rsidR="00853E2C" w:rsidRPr="00436CE0" w:rsidRDefault="00853E2C" w:rsidP="00853E2C">
      <w:r>
        <w:t>Th</w:t>
      </w:r>
      <w:r w:rsidR="00447910">
        <w:t>is</w:t>
      </w:r>
      <w:r>
        <w:t xml:space="preserve"> highlights the opportunity for reconfiguration and support for associated community adjustment as a proactive approach to the system challenges as compared to a ‘do-nothing’ approach.</w:t>
      </w:r>
      <w:r>
        <w:br w:type="page"/>
      </w:r>
    </w:p>
    <w:p w14:paraId="402EDC41" w14:textId="77777777" w:rsidR="00853E2C" w:rsidRDefault="00853E2C" w:rsidP="00853E2C">
      <w:pPr>
        <w:pStyle w:val="Heading1"/>
      </w:pPr>
      <w:bookmarkStart w:id="39" w:name="_Toc175841837"/>
      <w:bookmarkStart w:id="40" w:name="_Toc176338787"/>
      <w:r>
        <w:lastRenderedPageBreak/>
        <w:t>Study Processes</w:t>
      </w:r>
      <w:bookmarkEnd w:id="39"/>
      <w:bookmarkEnd w:id="40"/>
    </w:p>
    <w:p w14:paraId="60C48998" w14:textId="77777777" w:rsidR="00853E2C" w:rsidRPr="00A20596" w:rsidRDefault="00853E2C" w:rsidP="00853E2C">
      <w:pPr>
        <w:pStyle w:val="Heading2"/>
        <w:ind w:left="576"/>
      </w:pPr>
      <w:bookmarkStart w:id="41" w:name="_Toc175841838"/>
      <w:bookmarkStart w:id="42" w:name="_Toc176338788"/>
      <w:r>
        <w:t>FEASIBILITY STUDY SCOPE</w:t>
      </w:r>
      <w:bookmarkEnd w:id="41"/>
      <w:bookmarkEnd w:id="42"/>
    </w:p>
    <w:p w14:paraId="6EDF8035" w14:textId="77777777" w:rsidR="00853E2C" w:rsidRDefault="00853E2C" w:rsidP="00853E2C">
      <w:r>
        <w:t>The scope of the Broken Reconfiguration Feasibility Study included:</w:t>
      </w:r>
    </w:p>
    <w:p w14:paraId="0F4651FD" w14:textId="77777777" w:rsidR="00853E2C" w:rsidRDefault="00853E2C" w:rsidP="00853E2C">
      <w:pPr>
        <w:pStyle w:val="Heading3"/>
        <w:ind w:left="709"/>
      </w:pPr>
      <w:bookmarkStart w:id="43" w:name="_Toc175841839"/>
      <w:r>
        <w:t>Oversight and Governance</w:t>
      </w:r>
      <w:bookmarkEnd w:id="43"/>
    </w:p>
    <w:p w14:paraId="17C41D92" w14:textId="554CDF33" w:rsidR="00853E2C" w:rsidRDefault="00853E2C" w:rsidP="008834B6">
      <w:pPr>
        <w:pStyle w:val="ListParagraph"/>
        <w:numPr>
          <w:ilvl w:val="0"/>
          <w:numId w:val="18"/>
        </w:numPr>
      </w:pPr>
      <w:r>
        <w:t xml:space="preserve">Clear and appropriate oversight and governance of the project, including representation from local community leaders and those with strong experience in </w:t>
      </w:r>
      <w:r w:rsidR="00447910">
        <w:t xml:space="preserve">the </w:t>
      </w:r>
      <w:r>
        <w:t>design and implementation of major water supply projects.</w:t>
      </w:r>
    </w:p>
    <w:p w14:paraId="59AF2887" w14:textId="77777777" w:rsidR="00853E2C" w:rsidRDefault="00853E2C" w:rsidP="008834B6">
      <w:pPr>
        <w:pStyle w:val="ListParagraph"/>
        <w:numPr>
          <w:ilvl w:val="0"/>
          <w:numId w:val="18"/>
        </w:numPr>
      </w:pPr>
      <w:r>
        <w:t>Documentation of principles informing how the project is delivered, with a focus on transparency, community engagement and technical rigour.</w:t>
      </w:r>
    </w:p>
    <w:p w14:paraId="2FB2AF9E" w14:textId="77777777" w:rsidR="00853E2C" w:rsidRDefault="00853E2C" w:rsidP="00853E2C">
      <w:pPr>
        <w:pStyle w:val="Heading3"/>
        <w:ind w:left="709"/>
      </w:pPr>
      <w:bookmarkStart w:id="44" w:name="_Toc175841840"/>
      <w:r>
        <w:t>Understanding the issues</w:t>
      </w:r>
      <w:bookmarkEnd w:id="44"/>
    </w:p>
    <w:p w14:paraId="7507FB70" w14:textId="77777777" w:rsidR="00853E2C" w:rsidRDefault="00853E2C" w:rsidP="008834B6">
      <w:pPr>
        <w:pStyle w:val="ListParagraph"/>
        <w:numPr>
          <w:ilvl w:val="0"/>
          <w:numId w:val="19"/>
        </w:numPr>
      </w:pPr>
      <w:r>
        <w:t>Consideration of the detailed analysis completed as part of the Broken Review 2020-2022, including technical information and outcomes of surveys and consultation with the community to understand the challenges facing the system.</w:t>
      </w:r>
    </w:p>
    <w:p w14:paraId="4E45FCFC" w14:textId="183BB971" w:rsidR="00853E2C" w:rsidRDefault="00853E2C" w:rsidP="008834B6">
      <w:pPr>
        <w:pStyle w:val="ListParagraph"/>
        <w:numPr>
          <w:ilvl w:val="0"/>
          <w:numId w:val="19"/>
        </w:numPr>
      </w:pPr>
      <w:r>
        <w:t xml:space="preserve">Reflections on previous projects which have led to major changes to water supply and the nature of water-related industries to compile ‘lessons-learned’ and how the unique setting of the Broken </w:t>
      </w:r>
      <w:r w:rsidR="00447910">
        <w:t>S</w:t>
      </w:r>
      <w:r>
        <w:t>ystem may affect project design.</w:t>
      </w:r>
    </w:p>
    <w:p w14:paraId="6E072EC7" w14:textId="77777777" w:rsidR="00853E2C" w:rsidRDefault="00853E2C" w:rsidP="008834B6">
      <w:pPr>
        <w:pStyle w:val="ListParagraph"/>
        <w:numPr>
          <w:ilvl w:val="0"/>
          <w:numId w:val="19"/>
        </w:numPr>
      </w:pPr>
      <w:r>
        <w:t>Identification of desired outcomes for any reconfiguration options, in-line with the outcomes of the Broken review and in the context of climate change.</w:t>
      </w:r>
    </w:p>
    <w:p w14:paraId="249A8354" w14:textId="77777777" w:rsidR="00853E2C" w:rsidRDefault="00853E2C" w:rsidP="00853E2C">
      <w:pPr>
        <w:pStyle w:val="Heading3"/>
        <w:ind w:left="709"/>
      </w:pPr>
      <w:bookmarkStart w:id="45" w:name="_Toc175841841"/>
      <w:r>
        <w:t>Identifying the options</w:t>
      </w:r>
      <w:bookmarkEnd w:id="45"/>
    </w:p>
    <w:p w14:paraId="56ACEAE1" w14:textId="304C3864" w:rsidR="00853E2C" w:rsidRDefault="00447910" w:rsidP="008834B6">
      <w:pPr>
        <w:pStyle w:val="ListParagraph"/>
        <w:numPr>
          <w:ilvl w:val="0"/>
          <w:numId w:val="20"/>
        </w:numPr>
      </w:pPr>
      <w:r>
        <w:t>A t</w:t>
      </w:r>
      <w:r w:rsidR="00853E2C">
        <w:t xml:space="preserve">horough investigation into all feasible options for system reconfiguration in terms of the regulated Broken </w:t>
      </w:r>
      <w:r>
        <w:t>S</w:t>
      </w:r>
      <w:r w:rsidR="00853E2C">
        <w:t>ystem, from small-scale local adjustments to water supply for individuals through to decommissioning of areas under irrigation.</w:t>
      </w:r>
    </w:p>
    <w:p w14:paraId="42BBB0E0" w14:textId="5F617F6B" w:rsidR="00853E2C" w:rsidRDefault="00853E2C" w:rsidP="008834B6">
      <w:pPr>
        <w:pStyle w:val="ListParagraph"/>
        <w:numPr>
          <w:ilvl w:val="0"/>
          <w:numId w:val="20"/>
        </w:numPr>
      </w:pPr>
      <w:r>
        <w:t>Investigating how risks posed by options could be mitigated or further benefits to the system achieved – including any potential changes to rules (e.g., carryover or passing flow rules).</w:t>
      </w:r>
    </w:p>
    <w:p w14:paraId="357D53DF" w14:textId="77777777" w:rsidR="00853E2C" w:rsidRPr="00F37519" w:rsidRDefault="00853E2C" w:rsidP="00853E2C">
      <w:pPr>
        <w:pStyle w:val="Heading3"/>
        <w:ind w:left="709"/>
      </w:pPr>
      <w:bookmarkStart w:id="46" w:name="_Toc175841842"/>
      <w:r w:rsidRPr="00F37519">
        <w:t>Assessing the options</w:t>
      </w:r>
      <w:bookmarkEnd w:id="46"/>
    </w:p>
    <w:p w14:paraId="24076B54" w14:textId="77777777" w:rsidR="00853E2C" w:rsidRDefault="00853E2C" w:rsidP="008834B6">
      <w:pPr>
        <w:pStyle w:val="ListParagraph"/>
        <w:numPr>
          <w:ilvl w:val="0"/>
          <w:numId w:val="21"/>
        </w:numPr>
      </w:pPr>
      <w:r>
        <w:t>Analysis of each feasible option to understand the social, economic, and environmental implications and technical complexity of different future scenarios.</w:t>
      </w:r>
    </w:p>
    <w:p w14:paraId="4BAD3CC6" w14:textId="77777777" w:rsidR="00853E2C" w:rsidRDefault="00853E2C" w:rsidP="008834B6">
      <w:pPr>
        <w:pStyle w:val="ListParagraph"/>
        <w:numPr>
          <w:ilvl w:val="0"/>
          <w:numId w:val="21"/>
        </w:numPr>
      </w:pPr>
      <w:r>
        <w:t>Meaningful community engagement to understand different stakeholders’ perspectives of the benefits and risks of options.</w:t>
      </w:r>
    </w:p>
    <w:p w14:paraId="500147CD" w14:textId="77777777" w:rsidR="00853E2C" w:rsidRDefault="00853E2C" w:rsidP="008834B6">
      <w:pPr>
        <w:pStyle w:val="ListParagraph"/>
        <w:numPr>
          <w:ilvl w:val="0"/>
          <w:numId w:val="21"/>
        </w:numPr>
      </w:pPr>
      <w:r>
        <w:t>Clear cost benefit analysis to enable entitlement holders and potential investors to make informed decisions.</w:t>
      </w:r>
    </w:p>
    <w:p w14:paraId="5C2C7570" w14:textId="77777777" w:rsidR="00853E2C" w:rsidRDefault="00853E2C" w:rsidP="00853E2C">
      <w:pPr>
        <w:pStyle w:val="Heading3"/>
        <w:ind w:left="709"/>
      </w:pPr>
      <w:bookmarkStart w:id="47" w:name="_Toc175841843"/>
      <w:r>
        <w:t>Bringing it together</w:t>
      </w:r>
      <w:bookmarkEnd w:id="47"/>
    </w:p>
    <w:p w14:paraId="30A22E18" w14:textId="77777777" w:rsidR="00853E2C" w:rsidRDefault="00853E2C" w:rsidP="008834B6">
      <w:pPr>
        <w:pStyle w:val="ListParagraph"/>
        <w:numPr>
          <w:ilvl w:val="0"/>
          <w:numId w:val="21"/>
        </w:numPr>
      </w:pPr>
      <w:r>
        <w:t>Clear and simple documentation of each of the feasible options identified, including positive outcomes and issues.</w:t>
      </w:r>
    </w:p>
    <w:p w14:paraId="58CF117B" w14:textId="77777777" w:rsidR="00853E2C" w:rsidRDefault="00853E2C" w:rsidP="008834B6">
      <w:pPr>
        <w:pStyle w:val="ListParagraph"/>
        <w:numPr>
          <w:ilvl w:val="0"/>
          <w:numId w:val="21"/>
        </w:numPr>
      </w:pPr>
      <w:r>
        <w:t>Description of how each feasible option stacks up against the identified desired outcomes.</w:t>
      </w:r>
    </w:p>
    <w:p w14:paraId="1ADE6F75" w14:textId="4F95000D" w:rsidR="00853E2C" w:rsidRDefault="00853E2C" w:rsidP="008834B6">
      <w:pPr>
        <w:pStyle w:val="ListParagraph"/>
        <w:numPr>
          <w:ilvl w:val="0"/>
          <w:numId w:val="21"/>
        </w:numPr>
      </w:pPr>
      <w:r>
        <w:t xml:space="preserve">Enabling a conversation with the Broken </w:t>
      </w:r>
      <w:r w:rsidR="00084AB4">
        <w:t>V</w:t>
      </w:r>
      <w:r>
        <w:t>alley community on possible next steps</w:t>
      </w:r>
    </w:p>
    <w:p w14:paraId="13F53FF2" w14:textId="77777777" w:rsidR="00853E2C" w:rsidRPr="00F37519" w:rsidRDefault="00853E2C" w:rsidP="00853E2C">
      <w:pPr>
        <w:pStyle w:val="Heading2"/>
        <w:ind w:left="576"/>
      </w:pPr>
      <w:bookmarkStart w:id="48" w:name="_Toc175841844"/>
      <w:bookmarkStart w:id="49" w:name="_Toc176338789"/>
      <w:r w:rsidRPr="00F37519">
        <w:lastRenderedPageBreak/>
        <w:t>Governance structure</w:t>
      </w:r>
      <w:bookmarkEnd w:id="48"/>
      <w:bookmarkEnd w:id="49"/>
      <w:r w:rsidRPr="00F37519">
        <w:t xml:space="preserve"> </w:t>
      </w:r>
    </w:p>
    <w:p w14:paraId="42A2D6CB" w14:textId="77777777" w:rsidR="00853E2C" w:rsidRDefault="00853E2C" w:rsidP="00853E2C">
      <w:r>
        <w:t xml:space="preserve">The establishment of robust oversight and governance structure was established to ensure the study was successfully implemented. </w:t>
      </w:r>
    </w:p>
    <w:p w14:paraId="7C170634" w14:textId="20798E75" w:rsidR="00853E2C" w:rsidRDefault="00853E2C" w:rsidP="00853E2C">
      <w:r>
        <w:t xml:space="preserve">Utilising the governance structure, shown below, the project was able to develop a series of project principles and success criteria which serve as a mechanism to assess whether the Feasibility </w:t>
      </w:r>
      <w:r w:rsidR="00084AB4">
        <w:t>S</w:t>
      </w:r>
      <w:r>
        <w:t xml:space="preserve">tudy has achieved its intended objectives. </w:t>
      </w:r>
    </w:p>
    <w:p w14:paraId="1A55FEA4" w14:textId="69773642" w:rsidR="00853E2C" w:rsidRDefault="00853E2C" w:rsidP="00853E2C">
      <w:r>
        <w:t>The project governance structure is illustrated below (</w:t>
      </w:r>
      <w:r w:rsidR="0062057B">
        <w:fldChar w:fldCharType="begin"/>
      </w:r>
      <w:r w:rsidR="0062057B">
        <w:instrText xml:space="preserve"> REF _Ref169178119 \h </w:instrText>
      </w:r>
      <w:r w:rsidR="0062057B">
        <w:fldChar w:fldCharType="separate"/>
      </w:r>
      <w:r w:rsidR="00ED5420">
        <w:t xml:space="preserve">Figure </w:t>
      </w:r>
      <w:r w:rsidR="00ED5420">
        <w:rPr>
          <w:noProof/>
        </w:rPr>
        <w:t>8</w:t>
      </w:r>
      <w:r w:rsidR="0062057B">
        <w:fldChar w:fldCharType="end"/>
      </w:r>
      <w:r>
        <w:t>)</w:t>
      </w:r>
      <w:r w:rsidR="006B2B3B">
        <w:t>.</w:t>
      </w:r>
    </w:p>
    <w:p w14:paraId="701695E5" w14:textId="77777777" w:rsidR="00853E2C" w:rsidRDefault="00853E2C" w:rsidP="00853E2C"/>
    <w:p w14:paraId="235C6BFE" w14:textId="77777777" w:rsidR="0062057B" w:rsidRDefault="00853E2C" w:rsidP="0062057B">
      <w:pPr>
        <w:keepNext/>
      </w:pPr>
      <w:r>
        <w:rPr>
          <w:rFonts w:ascii="Times New Roman" w:hAnsi="Times New Roman" w:cs="Times New Roman"/>
          <w:noProof/>
          <w:kern w:val="0"/>
          <w14:ligatures w14:val="none"/>
        </w:rPr>
        <w:drawing>
          <wp:inline distT="0" distB="0" distL="0" distR="0" wp14:anchorId="6824BC26" wp14:editId="0457586C">
            <wp:extent cx="3733800" cy="2190046"/>
            <wp:effectExtent l="0" t="0" r="0" b="1270"/>
            <wp:docPr id="503389490" name="Picture 503389490" descr="This is an organisation chart showing the project governance structure.  From the top: Victorian Minister for water, DEECA statewide infrastructure, project oversight group (GMW and DEECA).  Side by side are the sequana Project team and the Consultative committee and the next box below is the community and other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89490" name="Picture 503389490" descr="This is an organisation chart showing the project governance structure.  From the top: Victorian Minister for water, DEECA statewide infrastructure, project oversight group (GMW and DEECA).  Side by side are the sequana Project team and the Consultative committee and the next box below is the community and other stakeholders"/>
                    <pic:cNvPicPr>
                      <a:picLocks noChangeAspect="1" noChangeArrowheads="1"/>
                    </pic:cNvPicPr>
                  </pic:nvPicPr>
                  <pic:blipFill rotWithShape="1">
                    <a:blip r:embed="rId27">
                      <a:extLst>
                        <a:ext uri="{28A0092B-C50C-407E-A947-70E740481C1C}">
                          <a14:useLocalDpi xmlns:a14="http://schemas.microsoft.com/office/drawing/2010/main" val="0"/>
                        </a:ext>
                      </a:extLst>
                    </a:blip>
                    <a:srcRect/>
                    <a:stretch/>
                  </pic:blipFill>
                  <pic:spPr bwMode="auto">
                    <a:xfrm>
                      <a:off x="0" y="0"/>
                      <a:ext cx="3737613" cy="2192283"/>
                    </a:xfrm>
                    <a:prstGeom prst="rect">
                      <a:avLst/>
                    </a:prstGeom>
                    <a:noFill/>
                    <a:ln>
                      <a:noFill/>
                    </a:ln>
                    <a:extLst>
                      <a:ext uri="{53640926-AAD7-44D8-BBD7-CCE9431645EC}">
                        <a14:shadowObscured xmlns:a14="http://schemas.microsoft.com/office/drawing/2010/main"/>
                      </a:ext>
                    </a:extLst>
                  </pic:spPr>
                </pic:pic>
              </a:graphicData>
            </a:graphic>
          </wp:inline>
        </w:drawing>
      </w:r>
    </w:p>
    <w:p w14:paraId="2D815480" w14:textId="1F886515" w:rsidR="00853E2C" w:rsidRDefault="0062057B" w:rsidP="0062057B">
      <w:pPr>
        <w:pStyle w:val="Caption"/>
      </w:pPr>
      <w:bookmarkStart w:id="50" w:name="_Ref169178119"/>
      <w:r>
        <w:t xml:space="preserve">Figure </w:t>
      </w:r>
      <w:r>
        <w:fldChar w:fldCharType="begin"/>
      </w:r>
      <w:r>
        <w:instrText xml:space="preserve"> SEQ Figure \* ARABIC </w:instrText>
      </w:r>
      <w:r>
        <w:fldChar w:fldCharType="separate"/>
      </w:r>
      <w:r w:rsidR="00ED5420">
        <w:rPr>
          <w:noProof/>
        </w:rPr>
        <w:t>8</w:t>
      </w:r>
      <w:r>
        <w:rPr>
          <w:noProof/>
        </w:rPr>
        <w:fldChar w:fldCharType="end"/>
      </w:r>
      <w:bookmarkEnd w:id="50"/>
      <w:r>
        <w:t>: Project governance structure</w:t>
      </w:r>
    </w:p>
    <w:p w14:paraId="08B50FD5" w14:textId="77777777" w:rsidR="000F7715" w:rsidRPr="000F7715" w:rsidRDefault="000F7715" w:rsidP="000F7715"/>
    <w:p w14:paraId="3C615EAB" w14:textId="77777777" w:rsidR="00853E2C" w:rsidRDefault="00853E2C" w:rsidP="00853E2C">
      <w:pPr>
        <w:pStyle w:val="Heading2"/>
        <w:ind w:left="576"/>
      </w:pPr>
      <w:bookmarkStart w:id="51" w:name="_Toc175841845"/>
      <w:bookmarkStart w:id="52" w:name="_Toc176338790"/>
      <w:r>
        <w:t>Consultative committee</w:t>
      </w:r>
      <w:bookmarkEnd w:id="51"/>
      <w:bookmarkEnd w:id="52"/>
    </w:p>
    <w:p w14:paraId="7E79A9EC" w14:textId="7EA1D9D9" w:rsidR="00853E2C" w:rsidRPr="00436CE0" w:rsidRDefault="00853E2C" w:rsidP="00853E2C">
      <w:r w:rsidRPr="00436CE0">
        <w:t xml:space="preserve">The Consultative Committee (CC) was established to provide stakeholder input into the direction of the study and feedback on opportunities examined through the process. The CC included representation from </w:t>
      </w:r>
      <w:r>
        <w:t xml:space="preserve">the </w:t>
      </w:r>
      <w:r w:rsidRPr="00436CE0">
        <w:t>community</w:t>
      </w:r>
      <w:r>
        <w:t xml:space="preserve">, </w:t>
      </w:r>
      <w:r w:rsidRPr="00436CE0">
        <w:t>industry representatives</w:t>
      </w:r>
      <w:r>
        <w:t xml:space="preserve">, local government representatives, </w:t>
      </w:r>
      <w:r w:rsidRPr="00436CE0">
        <w:t xml:space="preserve">and </w:t>
      </w:r>
      <w:r w:rsidR="00EB387B">
        <w:t xml:space="preserve">observers from </w:t>
      </w:r>
      <w:r w:rsidRPr="00436CE0">
        <w:t>key government agencies</w:t>
      </w:r>
      <w:r>
        <w:t xml:space="preserve"> including DEECA, Goulburn-Murray Water, Goulburn Broken CMA, and Victorian Environmental Water holder. </w:t>
      </w:r>
    </w:p>
    <w:p w14:paraId="1C78C0D7" w14:textId="77777777" w:rsidR="00853E2C" w:rsidRDefault="00853E2C" w:rsidP="00853E2C">
      <w:r>
        <w:t>Goulburn-Murray Water</w:t>
      </w:r>
      <w:r w:rsidRPr="00436CE0">
        <w:t xml:space="preserve"> established the CC as a non-statutory advisory committee. Its functions </w:t>
      </w:r>
      <w:r>
        <w:t>were</w:t>
      </w:r>
      <w:r w:rsidRPr="00436CE0">
        <w:t xml:space="preserve"> to consider and discuss local perspectives on opportunities to reconfigure the Broken River System in line with the project’s objectives and principles.</w:t>
      </w:r>
    </w:p>
    <w:p w14:paraId="5F8AC68E" w14:textId="6BD362C1" w:rsidR="00853E2C" w:rsidRPr="00436CE0" w:rsidRDefault="00853E2C" w:rsidP="00853E2C">
      <w:r w:rsidRPr="00436CE0">
        <w:t>The C</w:t>
      </w:r>
      <w:r w:rsidR="001F4B67">
        <w:t>C</w:t>
      </w:r>
      <w:r w:rsidRPr="00436CE0">
        <w:t xml:space="preserve"> was essential to facilitate the community-centred and place-based approach using co-design principles. </w:t>
      </w:r>
    </w:p>
    <w:p w14:paraId="69F0163E" w14:textId="77777777" w:rsidR="00853E2C" w:rsidRPr="00436CE0" w:rsidRDefault="00853E2C" w:rsidP="00853E2C">
      <w:r w:rsidRPr="00436CE0">
        <w:t>The CC was involved at key times to provide considered input and advice on the project’s direction and deliverables to ensure that it me</w:t>
      </w:r>
      <w:r>
        <w:t>t</w:t>
      </w:r>
      <w:r w:rsidRPr="00436CE0">
        <w:t xml:space="preserve"> its overall objectives. The project was a forward-looking exercise recognising the extensive current knowledge base derived from previous reviews and extensive local expertise.  </w:t>
      </w:r>
    </w:p>
    <w:p w14:paraId="3A922E80" w14:textId="77777777" w:rsidR="00853E2C" w:rsidRPr="00436CE0" w:rsidRDefault="00853E2C" w:rsidP="00853E2C">
      <w:r w:rsidRPr="00436CE0">
        <w:t xml:space="preserve">Areas where advice was sought </w:t>
      </w:r>
      <w:r>
        <w:t xml:space="preserve">from the CC </w:t>
      </w:r>
      <w:r w:rsidRPr="00436CE0">
        <w:t>include:</w:t>
      </w:r>
    </w:p>
    <w:p w14:paraId="150EC682" w14:textId="77777777" w:rsidR="00853E2C" w:rsidRPr="00436CE0" w:rsidRDefault="00853E2C" w:rsidP="008834B6">
      <w:pPr>
        <w:pStyle w:val="ListParagraph"/>
        <w:numPr>
          <w:ilvl w:val="0"/>
          <w:numId w:val="11"/>
        </w:numPr>
      </w:pPr>
      <w:r w:rsidRPr="00436CE0">
        <w:lastRenderedPageBreak/>
        <w:t>Project principles, risks, and drivers</w:t>
      </w:r>
    </w:p>
    <w:p w14:paraId="72E2332E" w14:textId="725AEF6C" w:rsidR="00853E2C" w:rsidRPr="00436CE0" w:rsidRDefault="00853E2C" w:rsidP="008834B6">
      <w:pPr>
        <w:pStyle w:val="ListParagraph"/>
        <w:numPr>
          <w:ilvl w:val="0"/>
          <w:numId w:val="11"/>
        </w:numPr>
      </w:pPr>
      <w:r w:rsidRPr="00436CE0">
        <w:t>New information on system values, attributes, limitations, and opportunities</w:t>
      </w:r>
      <w:r w:rsidR="00084AB4">
        <w:t>,</w:t>
      </w:r>
    </w:p>
    <w:p w14:paraId="6AD25043" w14:textId="0987B4E3" w:rsidR="00853E2C" w:rsidRPr="00436CE0" w:rsidRDefault="00853E2C" w:rsidP="008834B6">
      <w:pPr>
        <w:pStyle w:val="ListParagraph"/>
        <w:numPr>
          <w:ilvl w:val="0"/>
          <w:numId w:val="11"/>
        </w:numPr>
      </w:pPr>
      <w:r w:rsidRPr="00436CE0">
        <w:t>Community and stakeholder views, characteristics, and consultation processes</w:t>
      </w:r>
      <w:r w:rsidR="00084AB4">
        <w:t>, and</w:t>
      </w:r>
    </w:p>
    <w:p w14:paraId="215E118E" w14:textId="77777777" w:rsidR="00853E2C" w:rsidRPr="00436CE0" w:rsidRDefault="00853E2C" w:rsidP="008834B6">
      <w:pPr>
        <w:pStyle w:val="ListParagraph"/>
        <w:numPr>
          <w:ilvl w:val="0"/>
          <w:numId w:val="11"/>
        </w:numPr>
      </w:pPr>
      <w:r w:rsidRPr="00436CE0">
        <w:t>Appropriateness and validity of high-level project outputs (e.g. technical findings)</w:t>
      </w:r>
      <w:r>
        <w:t>.</w:t>
      </w:r>
    </w:p>
    <w:p w14:paraId="30D427C3" w14:textId="77777777" w:rsidR="00853E2C" w:rsidRPr="00436CE0" w:rsidRDefault="00853E2C" w:rsidP="00853E2C">
      <w:r w:rsidRPr="00436CE0">
        <w:t>It is important to note that feasible options needed to be:</w:t>
      </w:r>
    </w:p>
    <w:p w14:paraId="56064000" w14:textId="60977AA8" w:rsidR="00853E2C" w:rsidRPr="00436CE0" w:rsidRDefault="00853E2C" w:rsidP="008834B6">
      <w:pPr>
        <w:pStyle w:val="ListParagraph"/>
        <w:numPr>
          <w:ilvl w:val="0"/>
          <w:numId w:val="12"/>
        </w:numPr>
      </w:pPr>
      <w:r w:rsidRPr="00436CE0">
        <w:t>Consistent with the requirements of Victorian and Commonwealth water legislation and the Victorian water entitlement framework</w:t>
      </w:r>
      <w:r w:rsidR="00084AB4">
        <w:t>,</w:t>
      </w:r>
    </w:p>
    <w:p w14:paraId="48D229E0" w14:textId="4495722F" w:rsidR="00853E2C" w:rsidRPr="00436CE0" w:rsidRDefault="00853E2C" w:rsidP="008834B6">
      <w:pPr>
        <w:pStyle w:val="ListParagraph"/>
        <w:numPr>
          <w:ilvl w:val="0"/>
          <w:numId w:val="12"/>
        </w:numPr>
      </w:pPr>
      <w:r w:rsidRPr="00436CE0">
        <w:t xml:space="preserve">Accord with Victorian water policy and obligations under the </w:t>
      </w:r>
      <w:r w:rsidRPr="00436CE0">
        <w:rPr>
          <w:i/>
          <w:iCs/>
        </w:rPr>
        <w:t>Murray-Darling Basin Plan</w:t>
      </w:r>
      <w:r w:rsidR="00084AB4">
        <w:t>,</w:t>
      </w:r>
    </w:p>
    <w:p w14:paraId="419D431A" w14:textId="01443DE6" w:rsidR="00853E2C" w:rsidRPr="00436CE0" w:rsidRDefault="00853E2C" w:rsidP="008834B6">
      <w:pPr>
        <w:pStyle w:val="ListParagraph"/>
        <w:numPr>
          <w:ilvl w:val="0"/>
          <w:numId w:val="12"/>
        </w:numPr>
      </w:pPr>
      <w:r w:rsidRPr="00436CE0">
        <w:t>Considerate of multiple benefits and impacts, including economic, social, cultural, and environmental</w:t>
      </w:r>
      <w:r w:rsidR="00084AB4">
        <w:t>, and</w:t>
      </w:r>
    </w:p>
    <w:p w14:paraId="49241649" w14:textId="77777777" w:rsidR="00853E2C" w:rsidRPr="00436CE0" w:rsidRDefault="00853E2C" w:rsidP="008834B6">
      <w:pPr>
        <w:pStyle w:val="ListParagraph"/>
        <w:numPr>
          <w:ilvl w:val="0"/>
          <w:numId w:val="12"/>
        </w:numPr>
      </w:pPr>
      <w:r w:rsidRPr="00436CE0">
        <w:t xml:space="preserve">Robust under likely future water availability scenarios. </w:t>
      </w:r>
    </w:p>
    <w:p w14:paraId="0877C032" w14:textId="77777777" w:rsidR="00853E2C" w:rsidRDefault="00853E2C" w:rsidP="00853E2C">
      <w:r w:rsidRPr="00436CE0">
        <w:t xml:space="preserve">The roles and responsibilities of the CC </w:t>
      </w:r>
      <w:r>
        <w:t>were documented as follows:</w:t>
      </w:r>
    </w:p>
    <w:p w14:paraId="531C9FA1" w14:textId="0AD854E6" w:rsidR="00627156" w:rsidRDefault="00627156" w:rsidP="00853E2C">
      <w:r>
        <w:t>Consultative Committee Roles &amp; Responsibilities:</w:t>
      </w:r>
    </w:p>
    <w:p w14:paraId="5F992CC9" w14:textId="12580C17" w:rsidR="00627156" w:rsidRDefault="00627156" w:rsidP="00F505B9">
      <w:pPr>
        <w:pStyle w:val="ListParagraph"/>
        <w:numPr>
          <w:ilvl w:val="0"/>
          <w:numId w:val="118"/>
        </w:numPr>
      </w:pPr>
      <w:r w:rsidRPr="00BA1560">
        <w:t>CC members will draw on their local knowledge and experience and contribute to the development of the project consistent with its objectives.</w:t>
      </w:r>
    </w:p>
    <w:p w14:paraId="7EE5012A" w14:textId="77777777" w:rsidR="00627156" w:rsidRDefault="00627156" w:rsidP="00F505B9">
      <w:pPr>
        <w:pStyle w:val="ListParagraph"/>
        <w:numPr>
          <w:ilvl w:val="0"/>
          <w:numId w:val="118"/>
        </w:numPr>
      </w:pPr>
      <w:r w:rsidRPr="00BA1560">
        <w:t>CC members will be responsible for fairly and accurately reflecting the views of stakeholders with similar interests or, in the case of agency representatives or participants nominated by an organisation, to represent that organisation’s/agency’s views in such a way.</w:t>
      </w:r>
    </w:p>
    <w:p w14:paraId="1F3E5E2A" w14:textId="36AF29C1" w:rsidR="00627156" w:rsidRDefault="00627156" w:rsidP="00F505B9">
      <w:pPr>
        <w:pStyle w:val="ListParagraph"/>
        <w:numPr>
          <w:ilvl w:val="0"/>
          <w:numId w:val="118"/>
        </w:numPr>
      </w:pPr>
      <w:r w:rsidRPr="00BA1560">
        <w:t>CC members will review and discuss papers presented to the CC.</w:t>
      </w:r>
    </w:p>
    <w:p w14:paraId="430689C8" w14:textId="6CE0A8F3" w:rsidR="00627156" w:rsidRDefault="00627156" w:rsidP="00F505B9">
      <w:pPr>
        <w:pStyle w:val="ListParagraph"/>
        <w:numPr>
          <w:ilvl w:val="0"/>
          <w:numId w:val="118"/>
        </w:numPr>
      </w:pPr>
      <w:r w:rsidRPr="00BA1560">
        <w:t>CC members will prepare for and attend CC meetings either virtually or in person where possible and if they cannot attend, send apologies.</w:t>
      </w:r>
    </w:p>
    <w:p w14:paraId="3BACF946" w14:textId="75E3CAEB" w:rsidR="00627156" w:rsidRPr="00BA1560" w:rsidRDefault="00627156" w:rsidP="00627156">
      <w:pPr>
        <w:rPr>
          <w:b/>
          <w:bCs/>
        </w:rPr>
      </w:pPr>
      <w:r w:rsidRPr="00BA1560">
        <w:t>CC members will seek to support broader community engagement activities.</w:t>
      </w:r>
    </w:p>
    <w:p w14:paraId="45DDFF9D" w14:textId="77777777" w:rsidR="00853E2C" w:rsidRPr="00436CE0" w:rsidRDefault="00853E2C" w:rsidP="00853E2C">
      <w:r w:rsidRPr="00436CE0">
        <w:t>The CC supported a collaborative approach through:</w:t>
      </w:r>
    </w:p>
    <w:p w14:paraId="70A416AE" w14:textId="3A647F3D" w:rsidR="00853E2C" w:rsidRPr="00436CE0" w:rsidRDefault="00853E2C" w:rsidP="008834B6">
      <w:pPr>
        <w:pStyle w:val="ListParagraph"/>
        <w:numPr>
          <w:ilvl w:val="0"/>
          <w:numId w:val="14"/>
        </w:numPr>
      </w:pPr>
      <w:r w:rsidRPr="00436CE0">
        <w:t>Respect for all individuals, despite differing opinions</w:t>
      </w:r>
    </w:p>
    <w:p w14:paraId="6206F996" w14:textId="77777777" w:rsidR="00853E2C" w:rsidRPr="00436CE0" w:rsidRDefault="00853E2C" w:rsidP="008834B6">
      <w:pPr>
        <w:pStyle w:val="ListParagraph"/>
        <w:numPr>
          <w:ilvl w:val="0"/>
          <w:numId w:val="14"/>
        </w:numPr>
      </w:pPr>
      <w:r w:rsidRPr="00436CE0">
        <w:t>Open and honest discussion</w:t>
      </w:r>
    </w:p>
    <w:p w14:paraId="40A1CA61" w14:textId="77777777" w:rsidR="00853E2C" w:rsidRPr="00436CE0" w:rsidRDefault="00853E2C" w:rsidP="008834B6">
      <w:pPr>
        <w:pStyle w:val="ListParagraph"/>
        <w:numPr>
          <w:ilvl w:val="0"/>
          <w:numId w:val="14"/>
        </w:numPr>
      </w:pPr>
      <w:r w:rsidRPr="00436CE0">
        <w:t>Encouraging innovative thinking and being open to different ideas</w:t>
      </w:r>
    </w:p>
    <w:p w14:paraId="19DDD1BE" w14:textId="3C722C50" w:rsidR="00853E2C" w:rsidRPr="00436CE0" w:rsidRDefault="00853E2C" w:rsidP="008834B6">
      <w:pPr>
        <w:pStyle w:val="ListParagraph"/>
        <w:numPr>
          <w:ilvl w:val="0"/>
          <w:numId w:val="14"/>
        </w:numPr>
      </w:pPr>
      <w:r w:rsidRPr="00436CE0">
        <w:t>Acknowledging that difficult discussions may take place</w:t>
      </w:r>
    </w:p>
    <w:p w14:paraId="6DC42C14" w14:textId="77777777" w:rsidR="00853E2C" w:rsidRPr="00436CE0" w:rsidRDefault="00853E2C" w:rsidP="008834B6">
      <w:pPr>
        <w:pStyle w:val="ListParagraph"/>
        <w:numPr>
          <w:ilvl w:val="0"/>
          <w:numId w:val="14"/>
        </w:numPr>
      </w:pPr>
      <w:r w:rsidRPr="00436CE0">
        <w:t>Contributing to a safe and collaborative environment for concepts, issues, and knowledge to be shared</w:t>
      </w:r>
    </w:p>
    <w:p w14:paraId="19DBF51A" w14:textId="77777777" w:rsidR="00853E2C" w:rsidRPr="00436CE0" w:rsidRDefault="00853E2C" w:rsidP="008834B6">
      <w:pPr>
        <w:pStyle w:val="ListParagraph"/>
        <w:numPr>
          <w:ilvl w:val="0"/>
          <w:numId w:val="14"/>
        </w:numPr>
      </w:pPr>
      <w:r w:rsidRPr="00436CE0">
        <w:t>Treating sensitive issues discussed within the project with respect and confidentiality.</w:t>
      </w:r>
    </w:p>
    <w:p w14:paraId="2656A769" w14:textId="77777777" w:rsidR="00853E2C" w:rsidRPr="00436CE0" w:rsidRDefault="00853E2C" w:rsidP="008834B6">
      <w:pPr>
        <w:pStyle w:val="ListParagraph"/>
        <w:numPr>
          <w:ilvl w:val="0"/>
          <w:numId w:val="14"/>
        </w:numPr>
      </w:pPr>
      <w:r w:rsidRPr="00436CE0">
        <w:t>Providing input and commentary in alignment with project timelines.</w:t>
      </w:r>
    </w:p>
    <w:p w14:paraId="65612D20" w14:textId="77777777" w:rsidR="00853E2C" w:rsidRPr="00436CE0" w:rsidRDefault="00853E2C" w:rsidP="00853E2C">
      <w:pPr>
        <w:pStyle w:val="ListParagraph"/>
        <w:numPr>
          <w:ilvl w:val="0"/>
          <w:numId w:val="0"/>
        </w:numPr>
        <w:ind w:left="1080"/>
      </w:pPr>
    </w:p>
    <w:p w14:paraId="5C0D177D" w14:textId="6D538D90" w:rsidR="00853E2C" w:rsidRPr="001D5D12" w:rsidRDefault="00853E2C" w:rsidP="00DA7CC6">
      <w:pPr>
        <w:pStyle w:val="Heading4"/>
        <w:numPr>
          <w:ilvl w:val="0"/>
          <w:numId w:val="0"/>
        </w:numPr>
        <w:ind w:left="864" w:hanging="864"/>
      </w:pPr>
      <w:hyperlink w:anchor="_Toc156915711">
        <w:r w:rsidRPr="001D5D12">
          <w:t>D</w:t>
        </w:r>
        <w:r>
          <w:t>eveloping</w:t>
        </w:r>
      </w:hyperlink>
      <w:r>
        <w:t xml:space="preserve"> advice to the Minister</w:t>
      </w:r>
    </w:p>
    <w:p w14:paraId="7D4B01B4" w14:textId="41969347" w:rsidR="00853E2C" w:rsidRPr="00436CE0" w:rsidRDefault="00853E2C" w:rsidP="00853E2C">
      <w:r w:rsidRPr="00436CE0">
        <w:t>Th</w:t>
      </w:r>
      <w:r>
        <w:t xml:space="preserve">e outcomes of this </w:t>
      </w:r>
      <w:r w:rsidR="00084AB4">
        <w:t>F</w:t>
      </w:r>
      <w:r>
        <w:t xml:space="preserve">easibility </w:t>
      </w:r>
      <w:r w:rsidR="00084AB4">
        <w:t>S</w:t>
      </w:r>
      <w:r>
        <w:t xml:space="preserve">tudy </w:t>
      </w:r>
      <w:r w:rsidRPr="00436CE0">
        <w:t xml:space="preserve">along </w:t>
      </w:r>
      <w:r w:rsidRPr="003D0ADC">
        <w:t xml:space="preserve">with the endorsement of the Consultative Committee will be provided to the Victorian Minister for Water </w:t>
      </w:r>
      <w:r>
        <w:t xml:space="preserve">for </w:t>
      </w:r>
      <w:r w:rsidR="00CE51FC">
        <w:t>a</w:t>
      </w:r>
      <w:r>
        <w:t xml:space="preserve"> decision on </w:t>
      </w:r>
      <w:r w:rsidRPr="003D0ADC">
        <w:t>the State’s support</w:t>
      </w:r>
      <w:r>
        <w:t xml:space="preserve"> for the proposed key next steps in this community</w:t>
      </w:r>
      <w:r w:rsidR="00CE51FC">
        <w:t>-</w:t>
      </w:r>
      <w:r>
        <w:t>driven project</w:t>
      </w:r>
      <w:r w:rsidRPr="00436CE0">
        <w:t>.</w:t>
      </w:r>
    </w:p>
    <w:p w14:paraId="5EB4FA25" w14:textId="77777777" w:rsidR="00393224" w:rsidRDefault="00853E2C" w:rsidP="00853E2C">
      <w:r>
        <w:t>Reflecting the strong relationship with the Minister for Water, following their appointment at the commencement of the Feasibility Study, the CC wrote</w:t>
      </w:r>
      <w:r w:rsidRPr="00436CE0">
        <w:t xml:space="preserve"> to </w:t>
      </w:r>
      <w:r>
        <w:t xml:space="preserve">the </w:t>
      </w:r>
      <w:r w:rsidRPr="00436CE0">
        <w:t xml:space="preserve">Minister </w:t>
      </w:r>
      <w:r>
        <w:t>expressing their gratitude for the continued support from the State Government</w:t>
      </w:r>
      <w:r w:rsidR="00D67EE7">
        <w:t>.</w:t>
      </w:r>
      <w:r>
        <w:t xml:space="preserve"> </w:t>
      </w:r>
    </w:p>
    <w:p w14:paraId="3FF0889E" w14:textId="77777777" w:rsidR="00E5617E" w:rsidRDefault="00D179F1" w:rsidP="00E5617E">
      <w:pPr>
        <w:keepNext/>
        <w:keepLines/>
      </w:pPr>
      <w:r>
        <w:rPr>
          <w:noProof/>
        </w:rPr>
        <w:lastRenderedPageBreak/>
        <mc:AlternateContent>
          <mc:Choice Requires="wps">
            <w:drawing>
              <wp:anchor distT="0" distB="0" distL="114300" distR="114300" simplePos="0" relativeHeight="251658240" behindDoc="0" locked="0" layoutInCell="1" allowOverlap="1" wp14:anchorId="2DA1C3AA" wp14:editId="28C12DD0">
                <wp:simplePos x="0" y="0"/>
                <wp:positionH relativeFrom="column">
                  <wp:posOffset>-10633</wp:posOffset>
                </wp:positionH>
                <wp:positionV relativeFrom="paragraph">
                  <wp:posOffset>249541</wp:posOffset>
                </wp:positionV>
                <wp:extent cx="5865341" cy="1286540"/>
                <wp:effectExtent l="0" t="0" r="21590" b="27940"/>
                <wp:wrapNone/>
                <wp:docPr id="1605875921" name="Rectangle 1"/>
                <wp:cNvGraphicFramePr/>
                <a:graphic xmlns:a="http://schemas.openxmlformats.org/drawingml/2006/main">
                  <a:graphicData uri="http://schemas.microsoft.com/office/word/2010/wordprocessingShape">
                    <wps:wsp>
                      <wps:cNvSpPr/>
                      <wps:spPr>
                        <a:xfrm>
                          <a:off x="0" y="0"/>
                          <a:ext cx="5865341" cy="1286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c="http://schemas.openxmlformats.org/drawingml/2006/chart" xmlns:asvg="http://schemas.microsoft.com/office/drawing/2016/SVG/main" xmlns:arto="http://schemas.microsoft.com/office/word/2006/arto">
            <w:pict w14:anchorId="7FAFD3B0">
              <v:rect id="Rectangle 1" style="position:absolute;margin-left:-.85pt;margin-top:19.65pt;width:461.85pt;height:101.3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000d13 [484]" strokeweight="1pt" w14:anchorId="29B3BF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"/>
            </w:pict>
          </mc:Fallback>
        </mc:AlternateContent>
      </w:r>
      <w:r w:rsidR="00853E2C">
        <w:t>A brief section of the letter is shown</w:t>
      </w:r>
      <w:r w:rsidR="00E5617E">
        <w:t xml:space="preserve"> in Figure 9.</w:t>
      </w:r>
    </w:p>
    <w:p w14:paraId="7EDF6D17" w14:textId="4ABEFE6B" w:rsidR="00F505B9" w:rsidRPr="001B2278" w:rsidRDefault="00F505B9" w:rsidP="00C04980">
      <w:pPr>
        <w:keepNext/>
        <w:keepLines/>
        <w:spacing w:before="240" w:after="0"/>
        <w:jc w:val="center"/>
        <w:rPr>
          <w:rFonts w:asciiTheme="minorHAnsi" w:hAnsiTheme="minorHAnsi" w:cstheme="minorHAnsi"/>
          <w:b/>
          <w:i/>
          <w:color w:val="005C85"/>
          <w:sz w:val="18"/>
          <w:szCs w:val="18"/>
        </w:rPr>
      </w:pPr>
      <w:r w:rsidRPr="001B2278">
        <w:rPr>
          <w:rFonts w:asciiTheme="minorHAnsi" w:hAnsiTheme="minorHAnsi" w:cstheme="minorHAnsi"/>
          <w:b/>
          <w:i/>
          <w:color w:val="005C85"/>
        </w:rPr>
        <w:t>“</w:t>
      </w:r>
      <w:r w:rsidRPr="001B2278">
        <w:rPr>
          <w:rStyle w:val="normaltextrun"/>
          <w:rFonts w:asciiTheme="minorHAnsi" w:eastAsiaTheme="majorEastAsia" w:hAnsiTheme="minorHAnsi" w:cstheme="minorHAnsi"/>
          <w:b/>
          <w:i/>
          <w:color w:val="005C85"/>
        </w:rPr>
        <w:t>We, the members of the Broken Reconfiguration Feasibility Study Consultative Committee, would like to extend our heartfelt gratitude for your support and dedication to the improvement of our water supply system.</w:t>
      </w:r>
    </w:p>
    <w:p w14:paraId="5C690842" w14:textId="77777777" w:rsidR="00F505B9" w:rsidRPr="001B2278" w:rsidRDefault="00F505B9" w:rsidP="009720B4">
      <w:pPr>
        <w:pStyle w:val="paragraph"/>
        <w:keepNext/>
        <w:keepLines/>
        <w:spacing w:before="120" w:beforeAutospacing="0" w:after="120" w:afterAutospacing="0"/>
        <w:jc w:val="center"/>
        <w:rPr>
          <w:rFonts w:asciiTheme="minorHAnsi" w:hAnsiTheme="minorHAnsi" w:cstheme="minorHAnsi"/>
          <w:b/>
          <w:i/>
          <w:color w:val="005C85"/>
          <w:sz w:val="18"/>
          <w:szCs w:val="18"/>
        </w:rPr>
      </w:pPr>
      <w:r w:rsidRPr="001B2278">
        <w:rPr>
          <w:rStyle w:val="normaltextrun"/>
          <w:rFonts w:asciiTheme="minorHAnsi" w:eastAsiaTheme="majorEastAsia" w:hAnsiTheme="minorHAnsi" w:cstheme="minorHAnsi"/>
          <w:b/>
          <w:i/>
          <w:color w:val="005C85"/>
          <w:sz w:val="22"/>
          <w:szCs w:val="22"/>
        </w:rPr>
        <w:t>By supporting the Broken Review through to completion and the subsequent feasibility study, you have helped our community to explore system reconfiguration options to support the community to plan for the challenges of an annual system with reduced water availability in the future.</w:t>
      </w:r>
      <w:r w:rsidRPr="001B2278">
        <w:rPr>
          <w:rStyle w:val="eop"/>
          <w:rFonts w:asciiTheme="minorHAnsi" w:eastAsiaTheme="majorEastAsia" w:hAnsiTheme="minorHAnsi" w:cstheme="minorHAnsi"/>
          <w:b/>
          <w:i/>
          <w:color w:val="005C85"/>
          <w:sz w:val="22"/>
          <w:szCs w:val="22"/>
        </w:rPr>
        <w:t>”</w:t>
      </w:r>
    </w:p>
    <w:p w14:paraId="19012166" w14:textId="5B6AFB1A" w:rsidR="00374768" w:rsidRPr="000A3162" w:rsidRDefault="00374768" w:rsidP="000A3162">
      <w:pPr>
        <w:pStyle w:val="Caption"/>
      </w:pPr>
      <w:bookmarkStart w:id="53" w:name="_Ref169177795"/>
      <w:r>
        <w:t xml:space="preserve">Figure </w:t>
      </w:r>
      <w:r>
        <w:fldChar w:fldCharType="begin"/>
      </w:r>
      <w:r>
        <w:instrText xml:space="preserve"> SEQ Figure \* ARABIC </w:instrText>
      </w:r>
      <w:r>
        <w:fldChar w:fldCharType="separate"/>
      </w:r>
      <w:r>
        <w:rPr>
          <w:noProof/>
        </w:rPr>
        <w:t>9</w:t>
      </w:r>
      <w:r>
        <w:rPr>
          <w:noProof/>
        </w:rPr>
        <w:fldChar w:fldCharType="end"/>
      </w:r>
      <w:bookmarkEnd w:id="53"/>
      <w:r>
        <w:t>:</w:t>
      </w:r>
      <w:r w:rsidRPr="006561EB">
        <w:t xml:space="preserve"> </w:t>
      </w:r>
      <w:r>
        <w:t>Extract from Consultative Committee letter to the water minister</w:t>
      </w:r>
    </w:p>
    <w:p w14:paraId="580A95A8" w14:textId="19682851" w:rsidR="00853E2C" w:rsidRPr="007E3DDB" w:rsidRDefault="00853E2C" w:rsidP="008E19B9">
      <w:pPr>
        <w:pStyle w:val="Heading2"/>
        <w:ind w:left="576"/>
      </w:pPr>
      <w:bookmarkStart w:id="54" w:name="_Toc175841846"/>
      <w:bookmarkStart w:id="55" w:name="_Toc176338791"/>
      <w:r>
        <w:t xml:space="preserve">project </w:t>
      </w:r>
      <w:r w:rsidRPr="007E3DDB">
        <w:t xml:space="preserve">principles and </w:t>
      </w:r>
      <w:r>
        <w:t xml:space="preserve">success </w:t>
      </w:r>
      <w:r w:rsidRPr="007E3DDB">
        <w:t>Criteria</w:t>
      </w:r>
      <w:bookmarkEnd w:id="54"/>
      <w:bookmarkEnd w:id="55"/>
      <w:r w:rsidRPr="007E3DDB">
        <w:t xml:space="preserve"> </w:t>
      </w:r>
    </w:p>
    <w:p w14:paraId="291C39DB" w14:textId="43E6AE6E" w:rsidR="00853E2C" w:rsidRPr="00F37519" w:rsidRDefault="00853E2C" w:rsidP="00853E2C">
      <w:pPr>
        <w:pStyle w:val="BodyText"/>
        <w:rPr>
          <w:rFonts w:ascii="Calibri" w:eastAsiaTheme="minorEastAsia" w:hAnsi="Calibri" w:cs="Calibri"/>
          <w:kern w:val="2"/>
          <w:lang w:val="en-AU"/>
        </w:rPr>
      </w:pPr>
      <w:r w:rsidRPr="7ED32B9C">
        <w:rPr>
          <w:rFonts w:ascii="Calibri" w:eastAsiaTheme="minorEastAsia" w:hAnsi="Calibri" w:cs="Calibri"/>
          <w:kern w:val="2"/>
          <w:lang w:val="en-AU"/>
        </w:rPr>
        <w:t>A documented set of guiding project principles and success criteria play</w:t>
      </w:r>
      <w:r w:rsidR="006472CE">
        <w:rPr>
          <w:rFonts w:ascii="Calibri" w:eastAsiaTheme="minorEastAsia" w:hAnsi="Calibri" w:cs="Calibri"/>
          <w:kern w:val="2"/>
          <w:lang w:val="en-AU"/>
        </w:rPr>
        <w:t>ed</w:t>
      </w:r>
      <w:r w:rsidRPr="7ED32B9C">
        <w:rPr>
          <w:rFonts w:ascii="Calibri" w:eastAsiaTheme="minorEastAsia" w:hAnsi="Calibri" w:cs="Calibri"/>
          <w:kern w:val="2"/>
          <w:lang w:val="en-AU"/>
        </w:rPr>
        <w:t xml:space="preserve"> a critical role in the completion of the feasibility study</w:t>
      </w:r>
      <w:r w:rsidR="006472CE">
        <w:rPr>
          <w:rFonts w:ascii="Calibri" w:eastAsiaTheme="minorEastAsia" w:hAnsi="Calibri" w:cs="Calibri"/>
          <w:kern w:val="2"/>
          <w:lang w:val="en-AU"/>
        </w:rPr>
        <w:t xml:space="preserve">, </w:t>
      </w:r>
      <w:r w:rsidRPr="7ED32B9C">
        <w:rPr>
          <w:rFonts w:ascii="Calibri" w:eastAsiaTheme="minorEastAsia" w:hAnsi="Calibri" w:cs="Calibri"/>
          <w:kern w:val="2"/>
          <w:lang w:val="en-AU"/>
        </w:rPr>
        <w:t xml:space="preserve">providing a clear framework, direction, and criteria for evaluating the viability and success of the proposed options. Project principles help articulate the fundamental values and objectives guiding the feasibility study. </w:t>
      </w:r>
    </w:p>
    <w:p w14:paraId="3AE448A5" w14:textId="3D1040A2" w:rsidR="00853E2C" w:rsidRDefault="00853E2C" w:rsidP="00853E2C">
      <w:r>
        <w:t>The development</w:t>
      </w:r>
      <w:r w:rsidDel="003D2C7B">
        <w:t xml:space="preserve"> </w:t>
      </w:r>
      <w:r>
        <w:t xml:space="preserve">of the project principles and success criteria involved a structured approach to ensure comprehensive input and consensus among </w:t>
      </w:r>
      <w:r w:rsidR="006472CE">
        <w:t>C</w:t>
      </w:r>
      <w:r>
        <w:t xml:space="preserve">onsultative </w:t>
      </w:r>
      <w:r w:rsidR="006472CE">
        <w:t>C</w:t>
      </w:r>
      <w:r>
        <w:t>ommittee members, agency representatives and the project team. The following summarises the method used:</w:t>
      </w:r>
    </w:p>
    <w:p w14:paraId="62C3C3B9" w14:textId="6FBBA253" w:rsidR="00853E2C" w:rsidRDefault="00853E2C" w:rsidP="008834B6">
      <w:pPr>
        <w:pStyle w:val="ListParagraph"/>
        <w:numPr>
          <w:ilvl w:val="0"/>
          <w:numId w:val="16"/>
        </w:numPr>
      </w:pPr>
      <w:r>
        <w:t>The project team commenced by creating an initial set of guiding principles. These principles were shaped by discussions held in the first</w:t>
      </w:r>
      <w:r w:rsidR="006472CE">
        <w:t xml:space="preserve"> CC</w:t>
      </w:r>
      <w:r>
        <w:t xml:space="preserve"> meeting. </w:t>
      </w:r>
    </w:p>
    <w:p w14:paraId="0B386BA0" w14:textId="77777777" w:rsidR="00853E2C" w:rsidRDefault="00853E2C" w:rsidP="008834B6">
      <w:pPr>
        <w:pStyle w:val="ListParagraph"/>
        <w:numPr>
          <w:ilvl w:val="0"/>
          <w:numId w:val="16"/>
        </w:numPr>
      </w:pPr>
      <w:r>
        <w:t xml:space="preserve">In the second CC meeting, CC members reviewed and provided input into the development of the principles in conjunction with the project success criteria. </w:t>
      </w:r>
    </w:p>
    <w:p w14:paraId="0E857D52" w14:textId="00671824" w:rsidR="00853E2C" w:rsidRDefault="00853E2C" w:rsidP="008834B6">
      <w:pPr>
        <w:pStyle w:val="ListParagraph"/>
        <w:numPr>
          <w:ilvl w:val="0"/>
          <w:numId w:val="16"/>
        </w:numPr>
      </w:pPr>
      <w:r>
        <w:t>Through these iterative discussions and refinements, the C</w:t>
      </w:r>
      <w:r w:rsidR="00214A1E">
        <w:t>C</w:t>
      </w:r>
      <w:r>
        <w:t xml:space="preserve"> collaborated to reach a consensus on the guiding principles and success criteria. The final list of project principles and success criteria was confirmed after incorporating the feedback, suggestions, and considerations from both committee meetings. This ensured that the guiding principles accurately reflected the collective insights, expertise, and perspectives of the stakeholders involved.</w:t>
      </w:r>
    </w:p>
    <w:p w14:paraId="32255C00" w14:textId="77777777" w:rsidR="00853E2C" w:rsidRDefault="00853E2C" w:rsidP="00853E2C">
      <w:pPr>
        <w:pStyle w:val="ListParagraph"/>
        <w:numPr>
          <w:ilvl w:val="0"/>
          <w:numId w:val="0"/>
        </w:numPr>
        <w:ind w:left="720"/>
      </w:pPr>
    </w:p>
    <w:p w14:paraId="5E474217" w14:textId="77777777" w:rsidR="00853E2C" w:rsidRPr="00B0395D" w:rsidRDefault="00853E2C" w:rsidP="00853E2C">
      <w:pPr>
        <w:pStyle w:val="Heading3"/>
        <w:ind w:left="709"/>
      </w:pPr>
      <w:bookmarkStart w:id="56" w:name="_Toc175841847"/>
      <w:r>
        <w:t>Project principles</w:t>
      </w:r>
      <w:bookmarkEnd w:id="56"/>
    </w:p>
    <w:p w14:paraId="6EBF613E" w14:textId="77777777" w:rsidR="00853E2C" w:rsidRPr="002B0327" w:rsidRDefault="00853E2C" w:rsidP="00853E2C">
      <w:r>
        <w:t>The resulting project principles included:</w:t>
      </w:r>
    </w:p>
    <w:p w14:paraId="3F026F26" w14:textId="77777777" w:rsidR="00853E2C" w:rsidRPr="001C549C" w:rsidRDefault="00853E2C" w:rsidP="00DA7CC6">
      <w:pPr>
        <w:pStyle w:val="Heading4"/>
        <w:numPr>
          <w:ilvl w:val="0"/>
          <w:numId w:val="0"/>
        </w:numPr>
        <w:ind w:left="864" w:hanging="864"/>
        <w:rPr>
          <w:bCs/>
        </w:rPr>
      </w:pPr>
      <w:bookmarkStart w:id="57" w:name="_Toc165991433"/>
      <w:r>
        <w:t>Sustainability</w:t>
      </w:r>
      <w:bookmarkEnd w:id="57"/>
    </w:p>
    <w:p w14:paraId="5B6EE6BC" w14:textId="77777777" w:rsidR="00853E2C" w:rsidRDefault="00853E2C" w:rsidP="00853E2C">
      <w:r>
        <w:t>The project is committed to promoting sustainable water use and river operations practices. We will prioritise reconfiguration solutions that enhance the long-term health and resilience of the river ecosystem, considering environmental, social, and economic factors.</w:t>
      </w:r>
    </w:p>
    <w:p w14:paraId="4896A3A5" w14:textId="77777777" w:rsidR="00853E2C" w:rsidRDefault="00853E2C" w:rsidP="00DA7CC6">
      <w:pPr>
        <w:pStyle w:val="Heading4"/>
        <w:numPr>
          <w:ilvl w:val="0"/>
          <w:numId w:val="0"/>
        </w:numPr>
        <w:ind w:left="864" w:hanging="864"/>
      </w:pPr>
      <w:bookmarkStart w:id="58" w:name="_Toc165991434"/>
      <w:r w:rsidRPr="00AD5E9D">
        <w:t>Stakeholder</w:t>
      </w:r>
      <w:r>
        <w:t xml:space="preserve"> </w:t>
      </w:r>
      <w:r w:rsidRPr="00AD5E9D">
        <w:t>Engagement</w:t>
      </w:r>
      <w:bookmarkEnd w:id="58"/>
    </w:p>
    <w:p w14:paraId="5610D99D" w14:textId="77777777" w:rsidR="00853E2C" w:rsidRDefault="00853E2C" w:rsidP="00853E2C">
      <w:r>
        <w:t>We recognise the importance of engaging and involving all relevant stakeholders throughout the feasibility study. We will seek input and feedback from entitlement holders, Traditional Owners, local communities, government agencies, environmental organisations, and other interested parties to ensure a comprehensive and inclusive decision-making process. Our communication methods will be adapted to meet the diverse needs of stakeholders, considering the degree of impact changes may have on different community members.</w:t>
      </w:r>
    </w:p>
    <w:p w14:paraId="5F7952B8" w14:textId="77777777" w:rsidR="00853E2C" w:rsidRPr="00AD5E9D" w:rsidRDefault="00853E2C" w:rsidP="00DA7CC6">
      <w:pPr>
        <w:pStyle w:val="Heading4"/>
        <w:numPr>
          <w:ilvl w:val="0"/>
          <w:numId w:val="0"/>
        </w:numPr>
        <w:ind w:left="864" w:hanging="864"/>
      </w:pPr>
      <w:bookmarkStart w:id="59" w:name="_Toc165991435"/>
      <w:r w:rsidRPr="00AD5E9D">
        <w:lastRenderedPageBreak/>
        <w:t>Transparent Communication</w:t>
      </w:r>
      <w:bookmarkEnd w:id="59"/>
    </w:p>
    <w:p w14:paraId="4C675242" w14:textId="77777777" w:rsidR="00853E2C" w:rsidRDefault="00853E2C" w:rsidP="00853E2C">
      <w:r>
        <w:t>We are committed to maintaining transparent and open communication throughout the project. We will provide regular updates, share findings, and engage in meaningful dialogue with stakeholders, ensuring that information is accessible and understandable to all interested parties. So that expectations remain realistic, we will provide honest advice about the likelihood, uncertainties, known constraints, and potential timing of options under examination.</w:t>
      </w:r>
    </w:p>
    <w:p w14:paraId="32CB79A8" w14:textId="77777777" w:rsidR="00853E2C" w:rsidRDefault="00853E2C" w:rsidP="00DA7CC6">
      <w:pPr>
        <w:pStyle w:val="Heading4"/>
        <w:numPr>
          <w:ilvl w:val="0"/>
          <w:numId w:val="0"/>
        </w:numPr>
        <w:ind w:left="864" w:hanging="864"/>
      </w:pPr>
      <w:bookmarkStart w:id="60" w:name="_Toc165991436"/>
      <w:r w:rsidRPr="00AD5E9D">
        <w:t>Technical</w:t>
      </w:r>
      <w:r>
        <w:t xml:space="preserve"> </w:t>
      </w:r>
      <w:r w:rsidRPr="00AD5E9D">
        <w:t>Rigour</w:t>
      </w:r>
      <w:bookmarkEnd w:id="60"/>
    </w:p>
    <w:p w14:paraId="4306E70A" w14:textId="77777777" w:rsidR="00853E2C" w:rsidRDefault="00853E2C" w:rsidP="00853E2C">
      <w:r>
        <w:t>The feasibility study will be conducted with a strong emphasis on technical rigour. We will incorporate and build on the assessments produced during previous investigations. We will employ reliable data collection methods, accurate analysis techniques, and robust modelling tools to evaluate the potential impacts and benefits of various reconfiguration scenarios.</w:t>
      </w:r>
    </w:p>
    <w:p w14:paraId="7ADA4FA2" w14:textId="77777777" w:rsidR="00853E2C" w:rsidRPr="00AD5E9D" w:rsidRDefault="00853E2C" w:rsidP="00DA7CC6">
      <w:pPr>
        <w:pStyle w:val="Heading4"/>
        <w:numPr>
          <w:ilvl w:val="0"/>
          <w:numId w:val="0"/>
        </w:numPr>
        <w:ind w:left="864" w:hanging="864"/>
      </w:pPr>
      <w:bookmarkStart w:id="61" w:name="_Toc165991437"/>
      <w:r w:rsidRPr="00AD5E9D">
        <w:t>Integrated Approach</w:t>
      </w:r>
      <w:bookmarkEnd w:id="61"/>
    </w:p>
    <w:p w14:paraId="242DF45D" w14:textId="77777777" w:rsidR="00853E2C" w:rsidRDefault="00853E2C" w:rsidP="00853E2C">
      <w:r>
        <w:t>We will take an integrated approach, considering the interconnectedness of different aspects related to river use. This will involve examining ecological impacts, recreational opportunities, economic implications, cultural significance, and regulatory requirements to develop a comprehensive understanding of the project’s feasibility.</w:t>
      </w:r>
    </w:p>
    <w:p w14:paraId="120446AA" w14:textId="77777777" w:rsidR="00853E2C" w:rsidRPr="00AD5E9D" w:rsidRDefault="00853E2C" w:rsidP="00DA7CC6">
      <w:pPr>
        <w:pStyle w:val="Heading4"/>
        <w:numPr>
          <w:ilvl w:val="0"/>
          <w:numId w:val="0"/>
        </w:numPr>
        <w:ind w:left="864" w:hanging="864"/>
      </w:pPr>
      <w:bookmarkStart w:id="62" w:name="_Toc165991438"/>
      <w:r w:rsidRPr="00AD5E9D">
        <w:t>Commitment to Best Practice</w:t>
      </w:r>
      <w:bookmarkEnd w:id="62"/>
    </w:p>
    <w:p w14:paraId="4917A80C" w14:textId="77777777" w:rsidR="00853E2C" w:rsidRDefault="00853E2C" w:rsidP="00853E2C">
      <w:r>
        <w:t xml:space="preserve">We will strive to deliver the study in a manner that sets the standard for future projects of this nature. Lessons from similar projects will be considered to create efficiencies wherever possible.   </w:t>
      </w:r>
    </w:p>
    <w:p w14:paraId="2B96A85B" w14:textId="77777777" w:rsidR="00853E2C" w:rsidRDefault="00853E2C" w:rsidP="00DA7CC6">
      <w:pPr>
        <w:pStyle w:val="Heading4"/>
        <w:numPr>
          <w:ilvl w:val="0"/>
          <w:numId w:val="0"/>
        </w:numPr>
        <w:ind w:left="864" w:hanging="864"/>
      </w:pPr>
      <w:bookmarkStart w:id="63" w:name="_Toc165991439"/>
      <w:r w:rsidRPr="00AD5E9D">
        <w:t>Adaptive</w:t>
      </w:r>
      <w:r>
        <w:t xml:space="preserve"> </w:t>
      </w:r>
      <w:r w:rsidRPr="00AD5E9D">
        <w:t>Management</w:t>
      </w:r>
      <w:bookmarkEnd w:id="63"/>
    </w:p>
    <w:p w14:paraId="4DC57649" w14:textId="77777777" w:rsidR="00853E2C" w:rsidRDefault="00853E2C" w:rsidP="00853E2C">
      <w:r>
        <w:t>Recognising the dynamic nature of river systems and communities, we will embrace an adaptive management approach. This approach allows for ongoing monitoring and evaluation of the reconfiguration strategies and their outcomes, enabling us to make necessary adjustments and improvements as new information becomes available.</w:t>
      </w:r>
    </w:p>
    <w:p w14:paraId="2B57B672" w14:textId="77777777" w:rsidR="00853E2C" w:rsidRPr="00AD5E9D" w:rsidRDefault="00853E2C" w:rsidP="00DA7CC6">
      <w:pPr>
        <w:pStyle w:val="Heading4"/>
        <w:numPr>
          <w:ilvl w:val="0"/>
          <w:numId w:val="0"/>
        </w:numPr>
        <w:ind w:left="864" w:hanging="864"/>
      </w:pPr>
      <w:bookmarkStart w:id="64" w:name="_Toc165991440"/>
      <w:r w:rsidRPr="00AD5E9D">
        <w:t>Diversity and Inclusion</w:t>
      </w:r>
      <w:bookmarkEnd w:id="64"/>
    </w:p>
    <w:p w14:paraId="5EFF0AC7" w14:textId="77777777" w:rsidR="00853E2C" w:rsidRDefault="00853E2C" w:rsidP="00853E2C">
      <w:r w:rsidRPr="007A58B0">
        <w:t>We embrace diversity and inclusion at every stage of our study. Recogni</w:t>
      </w:r>
      <w:r>
        <w:t>s</w:t>
      </w:r>
      <w:r w:rsidRPr="007A58B0">
        <w:t>ing the richness that diverse perspectives bring, we are committed to ensuring that all voices, irrespective of gender, race, ethnicity, age, ability, or any other defining characteristic, are heard and respected.</w:t>
      </w:r>
    </w:p>
    <w:p w14:paraId="794D6C8D" w14:textId="77777777" w:rsidR="00853E2C" w:rsidRPr="00AD5E9D" w:rsidRDefault="00853E2C" w:rsidP="00DA7CC6">
      <w:pPr>
        <w:pStyle w:val="Heading4"/>
        <w:numPr>
          <w:ilvl w:val="0"/>
          <w:numId w:val="0"/>
        </w:numPr>
        <w:ind w:left="864" w:hanging="864"/>
      </w:pPr>
      <w:bookmarkStart w:id="65" w:name="_Toc165991441"/>
      <w:r w:rsidRPr="00AD5E9D">
        <w:t>Equity</w:t>
      </w:r>
      <w:bookmarkEnd w:id="65"/>
    </w:p>
    <w:p w14:paraId="2A4A4B85" w14:textId="77777777" w:rsidR="00853E2C" w:rsidRDefault="00853E2C" w:rsidP="00853E2C">
      <w:r>
        <w:t xml:space="preserve">We are committed to ensuring that the benefits and impacts of the system reconfiguration are distributed fairly among all stakeholders and provide equitable access and benefits for all involved parties. </w:t>
      </w:r>
    </w:p>
    <w:p w14:paraId="7F3FEF2D" w14:textId="77777777" w:rsidR="00853E2C" w:rsidRPr="00AD5E9D" w:rsidRDefault="00853E2C" w:rsidP="00DA7CC6">
      <w:pPr>
        <w:pStyle w:val="Heading4"/>
        <w:numPr>
          <w:ilvl w:val="0"/>
          <w:numId w:val="0"/>
        </w:numPr>
        <w:ind w:left="864" w:hanging="864"/>
      </w:pPr>
      <w:bookmarkStart w:id="66" w:name="_Toc165991442"/>
      <w:r w:rsidRPr="00AD5E9D">
        <w:t>Alignment</w:t>
      </w:r>
      <w:bookmarkEnd w:id="66"/>
    </w:p>
    <w:p w14:paraId="52C78496" w14:textId="77777777" w:rsidR="00853E2C" w:rsidRPr="00AB0A49" w:rsidRDefault="00853E2C" w:rsidP="00853E2C">
      <w:r w:rsidRPr="001D3BD7">
        <w:t xml:space="preserve">We are committed to ensuring that our reconfiguration strategies and recommendations are fully aligned with the water resource </w:t>
      </w:r>
      <w:r>
        <w:t xml:space="preserve">management strategies and </w:t>
      </w:r>
      <w:r w:rsidRPr="001D3BD7">
        <w:t>policies of the Victorian Government</w:t>
      </w:r>
      <w:r>
        <w:t>, as well as the Commonwealth Water Act and Basin Plan where applicable.</w:t>
      </w:r>
    </w:p>
    <w:p w14:paraId="4B36566B" w14:textId="77777777" w:rsidR="00853E2C" w:rsidRDefault="00853E2C" w:rsidP="00DA7CC6">
      <w:pPr>
        <w:pStyle w:val="Heading4"/>
        <w:numPr>
          <w:ilvl w:val="0"/>
          <w:numId w:val="0"/>
        </w:numPr>
        <w:ind w:left="864" w:hanging="864"/>
      </w:pPr>
      <w:bookmarkStart w:id="67" w:name="_Toc165991443"/>
      <w:r w:rsidRPr="00AD5E9D">
        <w:lastRenderedPageBreak/>
        <w:t>Cost</w:t>
      </w:r>
      <w:r>
        <w:t>-</w:t>
      </w:r>
      <w:r w:rsidRPr="00AD5E9D">
        <w:t>effectiveness</w:t>
      </w:r>
      <w:bookmarkEnd w:id="67"/>
    </w:p>
    <w:p w14:paraId="7E9E1E3C" w14:textId="58D7A0A3" w:rsidR="00853E2C" w:rsidRDefault="00853E2C" w:rsidP="00853E2C">
      <w:r>
        <w:t>Our study will evaluate the cost-effectiveness of different reconfiguration options. We will strive to identify solutions that provide the greatest benefits in relation to their costs, ensuring efficient allocation of resources and maximi</w:t>
      </w:r>
      <w:r w:rsidR="00E34EB2">
        <w:t>s</w:t>
      </w:r>
      <w:r>
        <w:t>ing the return on investment.</w:t>
      </w:r>
    </w:p>
    <w:p w14:paraId="12FADC0F" w14:textId="77777777" w:rsidR="00853E2C" w:rsidRPr="00AD5E9D" w:rsidRDefault="00853E2C" w:rsidP="00DA7CC6">
      <w:pPr>
        <w:pStyle w:val="Heading4"/>
        <w:numPr>
          <w:ilvl w:val="0"/>
          <w:numId w:val="0"/>
        </w:numPr>
        <w:ind w:left="864" w:hanging="864"/>
      </w:pPr>
      <w:bookmarkStart w:id="68" w:name="_Toc165991444"/>
      <w:r w:rsidRPr="00AD5E9D">
        <w:t>Risk Assessment and Mitigation</w:t>
      </w:r>
      <w:bookmarkEnd w:id="68"/>
    </w:p>
    <w:p w14:paraId="3CD8F375" w14:textId="571C8161" w:rsidR="00853E2C" w:rsidRDefault="00853E2C" w:rsidP="00853E2C">
      <w:r>
        <w:t>We will conduct a thorough risk assessment, identifying potential risks associated with the proposed reconfiguration strategies. Based on this assessment, we will develop appropriate mitigation measures to minimi</w:t>
      </w:r>
      <w:r w:rsidR="00E34EB2">
        <w:t>s</w:t>
      </w:r>
      <w:r>
        <w:t>e negative impacts and enhance the overall success and sustainability of the project.</w:t>
      </w:r>
    </w:p>
    <w:p w14:paraId="6A009855" w14:textId="77777777" w:rsidR="00853E2C" w:rsidRPr="00AD5E9D" w:rsidRDefault="00853E2C" w:rsidP="00DA7CC6">
      <w:pPr>
        <w:pStyle w:val="Heading4"/>
        <w:numPr>
          <w:ilvl w:val="0"/>
          <w:numId w:val="0"/>
        </w:numPr>
        <w:ind w:left="864" w:hanging="864"/>
      </w:pPr>
      <w:bookmarkStart w:id="69" w:name="_Toc165991445"/>
      <w:r w:rsidRPr="00AD5E9D">
        <w:t>Regulatory Compliance</w:t>
      </w:r>
      <w:bookmarkEnd w:id="69"/>
    </w:p>
    <w:p w14:paraId="33E0E400" w14:textId="77777777" w:rsidR="00853E2C" w:rsidRDefault="00853E2C" w:rsidP="00853E2C">
      <w:r>
        <w:t>The feasibility study will adhere to all applicable laws and regulations related to water resource management and environmental protection in Victoria. We will work closely with relevant authorities to ensure that our recommendations align with legal requirements and regulatory processes.</w:t>
      </w:r>
    </w:p>
    <w:p w14:paraId="559795C9" w14:textId="77777777" w:rsidR="00853E2C" w:rsidRPr="00AD5E9D" w:rsidRDefault="00853E2C" w:rsidP="00DA7CC6">
      <w:pPr>
        <w:pStyle w:val="Heading4"/>
        <w:numPr>
          <w:ilvl w:val="0"/>
          <w:numId w:val="0"/>
        </w:numPr>
        <w:ind w:left="864" w:hanging="864"/>
      </w:pPr>
      <w:bookmarkStart w:id="70" w:name="_Toc165991446"/>
      <w:r w:rsidRPr="00AD5E9D">
        <w:t>Privacy Protection and Information Confidentiality</w:t>
      </w:r>
      <w:bookmarkEnd w:id="70"/>
      <w:r w:rsidRPr="00AD5E9D">
        <w:t xml:space="preserve"> </w:t>
      </w:r>
    </w:p>
    <w:p w14:paraId="335A2C4B" w14:textId="77777777" w:rsidR="00853E2C" w:rsidRDefault="00853E2C" w:rsidP="00853E2C">
      <w:r w:rsidRPr="007B0A59">
        <w:t>We are firmly committed to safeguarding the privacy of all stakeholders and maintaining the confidentiality of information shared or obtained during the study. All data, insights, and communications will be handled with the utmost discretion, ensuring that sensitive information is not disclosed or misused.</w:t>
      </w:r>
    </w:p>
    <w:p w14:paraId="2561FEC8" w14:textId="77777777" w:rsidR="00853E2C" w:rsidRPr="00AD5E9D" w:rsidRDefault="00853E2C" w:rsidP="00DA7CC6">
      <w:pPr>
        <w:pStyle w:val="Heading4"/>
        <w:numPr>
          <w:ilvl w:val="0"/>
          <w:numId w:val="0"/>
        </w:numPr>
        <w:ind w:left="864" w:hanging="864"/>
      </w:pPr>
      <w:bookmarkStart w:id="71" w:name="_Toc165991447"/>
      <w:r w:rsidRPr="00AD5E9D">
        <w:t>Ethical Considerations</w:t>
      </w:r>
      <w:bookmarkEnd w:id="71"/>
    </w:p>
    <w:p w14:paraId="3B7807B6" w14:textId="77777777" w:rsidR="00853E2C" w:rsidRDefault="00853E2C" w:rsidP="00853E2C">
      <w:r w:rsidRPr="008C25E1">
        <w:t>We will conduct the feasibility study with the utmost ethical considerations. We will respect the rights and interests of all stakeholders.</w:t>
      </w:r>
    </w:p>
    <w:p w14:paraId="06CCAEC8" w14:textId="77777777" w:rsidR="00853E2C" w:rsidRPr="00901B89" w:rsidRDefault="00853E2C" w:rsidP="00853E2C"/>
    <w:p w14:paraId="7559E414" w14:textId="77777777" w:rsidR="00853E2C" w:rsidRPr="00081BCF" w:rsidRDefault="00853E2C" w:rsidP="007A3A62">
      <w:pPr>
        <w:pStyle w:val="Heading3"/>
        <w:ind w:left="709"/>
      </w:pPr>
      <w:bookmarkStart w:id="72" w:name="_Toc175841848"/>
      <w:r w:rsidRPr="00081BCF">
        <w:t>Success Criteria</w:t>
      </w:r>
      <w:bookmarkEnd w:id="72"/>
    </w:p>
    <w:p w14:paraId="148FC0AA" w14:textId="77777777" w:rsidR="00853E2C" w:rsidRPr="002B0327" w:rsidRDefault="00853E2C" w:rsidP="00853E2C">
      <w:r>
        <w:t>The resulting success criteria included:</w:t>
      </w:r>
    </w:p>
    <w:p w14:paraId="69DEF4B9" w14:textId="77777777" w:rsidR="00853E2C" w:rsidRPr="000164D8" w:rsidRDefault="00853E2C" w:rsidP="00B41B1B">
      <w:pPr>
        <w:pStyle w:val="Heading3"/>
        <w:numPr>
          <w:ilvl w:val="0"/>
          <w:numId w:val="0"/>
        </w:numPr>
      </w:pPr>
      <w:bookmarkStart w:id="73" w:name="_Toc165991449"/>
      <w:bookmarkStart w:id="74" w:name="_Toc175841849"/>
      <w:r>
        <w:t xml:space="preserve">Criterion 1. </w:t>
      </w:r>
      <w:bookmarkEnd w:id="73"/>
      <w:r>
        <w:t>Achieving multiple benefits</w:t>
      </w:r>
      <w:bookmarkEnd w:id="74"/>
    </w:p>
    <w:p w14:paraId="295F5B8A" w14:textId="77777777" w:rsidR="00853E2C" w:rsidRPr="00734974" w:rsidRDefault="00853E2C" w:rsidP="00853E2C">
      <w:r w:rsidRPr="00734974">
        <w:t>The reconfiguration options will seek to achieve</w:t>
      </w:r>
      <w:r>
        <w:t>:</w:t>
      </w:r>
    </w:p>
    <w:p w14:paraId="4A477A0D" w14:textId="485BDBDC" w:rsidR="00853E2C" w:rsidRPr="00734974" w:rsidRDefault="00853E2C" w:rsidP="0004645F">
      <w:pPr>
        <w:pStyle w:val="ListParagraph"/>
        <w:numPr>
          <w:ilvl w:val="0"/>
          <w:numId w:val="97"/>
        </w:numPr>
      </w:pPr>
      <w:r w:rsidRPr="00734974">
        <w:t>A sustainable future for productive agriculture in the region</w:t>
      </w:r>
      <w:r w:rsidR="00BF6CB6">
        <w:t>,</w:t>
      </w:r>
    </w:p>
    <w:p w14:paraId="3322120D" w14:textId="070E66C2" w:rsidR="00853E2C" w:rsidRPr="00734974" w:rsidRDefault="00853E2C" w:rsidP="0004645F">
      <w:pPr>
        <w:pStyle w:val="ListParagraph"/>
        <w:numPr>
          <w:ilvl w:val="0"/>
          <w:numId w:val="97"/>
        </w:numPr>
      </w:pPr>
      <w:r w:rsidRPr="00734974">
        <w:t>Secure, year-round access to water for D&amp;S and urban needs</w:t>
      </w:r>
      <w:r w:rsidR="00BF6CB6">
        <w:t>,</w:t>
      </w:r>
    </w:p>
    <w:p w14:paraId="3D1B4195" w14:textId="4E88E02A" w:rsidR="00853E2C" w:rsidRPr="00734974" w:rsidRDefault="00853E2C" w:rsidP="0004645F">
      <w:pPr>
        <w:pStyle w:val="ListParagraph"/>
        <w:numPr>
          <w:ilvl w:val="0"/>
          <w:numId w:val="97"/>
        </w:numPr>
      </w:pPr>
      <w:r w:rsidRPr="00734974">
        <w:t>Protection or enhancement of the environmental values of the Broken River</w:t>
      </w:r>
      <w:r w:rsidR="00BF6CB6">
        <w:t>,</w:t>
      </w:r>
    </w:p>
    <w:p w14:paraId="59AFC832" w14:textId="740C943B" w:rsidR="00853E2C" w:rsidRPr="00734974" w:rsidRDefault="00853E2C" w:rsidP="0004645F">
      <w:pPr>
        <w:pStyle w:val="ListParagraph"/>
        <w:numPr>
          <w:ilvl w:val="0"/>
          <w:numId w:val="97"/>
        </w:numPr>
      </w:pPr>
      <w:r w:rsidRPr="00734974">
        <w:t>Supporting recreational values that the community values including fishing and passive enjoyment of the river</w:t>
      </w:r>
      <w:r w:rsidR="00BF6CB6">
        <w:t>,</w:t>
      </w:r>
    </w:p>
    <w:p w14:paraId="47A0028D" w14:textId="24F11754" w:rsidR="00853E2C" w:rsidRDefault="00853E2C" w:rsidP="0004645F">
      <w:pPr>
        <w:pStyle w:val="ListParagraph"/>
        <w:numPr>
          <w:ilvl w:val="0"/>
          <w:numId w:val="97"/>
        </w:numPr>
      </w:pPr>
      <w:r w:rsidRPr="00734974">
        <w:t xml:space="preserve">Supports Traditional Owner cultural values and </w:t>
      </w:r>
      <w:r w:rsidR="006561EB" w:rsidRPr="00734974">
        <w:t>self-determination</w:t>
      </w:r>
      <w:r>
        <w:t>.</w:t>
      </w:r>
    </w:p>
    <w:p w14:paraId="608EB3A3" w14:textId="77777777" w:rsidR="00853E2C" w:rsidRPr="000164D8" w:rsidRDefault="00853E2C" w:rsidP="00B41B1B">
      <w:pPr>
        <w:pStyle w:val="Heading3"/>
        <w:numPr>
          <w:ilvl w:val="0"/>
          <w:numId w:val="0"/>
        </w:numPr>
      </w:pPr>
      <w:bookmarkStart w:id="75" w:name="_Toc165991450"/>
      <w:bookmarkStart w:id="76" w:name="_Toc175841850"/>
      <w:r>
        <w:t xml:space="preserve">Criterion 2. </w:t>
      </w:r>
      <w:bookmarkEnd w:id="75"/>
      <w:r>
        <w:t>creating change</w:t>
      </w:r>
      <w:bookmarkEnd w:id="76"/>
    </w:p>
    <w:p w14:paraId="5D8E5AF1" w14:textId="77777777" w:rsidR="00853E2C" w:rsidRDefault="00853E2C" w:rsidP="00853E2C">
      <w:r w:rsidRPr="0052277E">
        <w:t>The recommended proposals provide effective assistance where needed to support farm business change away from irrigated agriculture</w:t>
      </w:r>
      <w:r>
        <w:t>.</w:t>
      </w:r>
    </w:p>
    <w:p w14:paraId="3943AA84" w14:textId="77777777" w:rsidR="00853E2C" w:rsidRPr="000164D8" w:rsidRDefault="00853E2C" w:rsidP="00B41B1B">
      <w:pPr>
        <w:pStyle w:val="Heading3"/>
        <w:numPr>
          <w:ilvl w:val="0"/>
          <w:numId w:val="0"/>
        </w:numPr>
      </w:pPr>
      <w:bookmarkStart w:id="77" w:name="_Toc165991451"/>
      <w:bookmarkStart w:id="78" w:name="_Toc175841851"/>
      <w:r>
        <w:lastRenderedPageBreak/>
        <w:t xml:space="preserve">Criterion 3. </w:t>
      </w:r>
      <w:bookmarkEnd w:id="77"/>
      <w:r>
        <w:t>FUTURE READY</w:t>
      </w:r>
      <w:bookmarkEnd w:id="78"/>
    </w:p>
    <w:p w14:paraId="73F1510F" w14:textId="5C39A60C" w:rsidR="00853E2C" w:rsidRDefault="00853E2C" w:rsidP="00853E2C">
      <w:r w:rsidRPr="0015041A">
        <w:t xml:space="preserve">The proposed measures will be robust, adaptable and capable </w:t>
      </w:r>
      <w:r w:rsidR="00BF6CB6">
        <w:t xml:space="preserve">of </w:t>
      </w:r>
      <w:r w:rsidRPr="0015041A">
        <w:t>delivering benefits under potential future climate change scenarios and increased variability.</w:t>
      </w:r>
    </w:p>
    <w:p w14:paraId="0BBF94C1" w14:textId="77777777" w:rsidR="00853E2C" w:rsidRDefault="00853E2C" w:rsidP="00B41B1B">
      <w:pPr>
        <w:pStyle w:val="Heading3"/>
        <w:numPr>
          <w:ilvl w:val="0"/>
          <w:numId w:val="0"/>
        </w:numPr>
      </w:pPr>
      <w:bookmarkStart w:id="79" w:name="_Toc165991452"/>
      <w:bookmarkStart w:id="80" w:name="_Toc175841852"/>
      <w:r>
        <w:t xml:space="preserve">Criterion 4. </w:t>
      </w:r>
      <w:r w:rsidRPr="000164D8">
        <w:t>Community Acceptance</w:t>
      </w:r>
      <w:bookmarkEnd w:id="79"/>
      <w:bookmarkEnd w:id="80"/>
    </w:p>
    <w:p w14:paraId="4FBA5D98" w14:textId="2AA3F7A6" w:rsidR="00853E2C" w:rsidRDefault="00853E2C" w:rsidP="00853E2C">
      <w:r w:rsidRPr="00871D6E">
        <w:t>The recommended proposals receive wide acceptance from the community following an appropriate engagement program and clear communications that provide the key/pertinent factors for each option</w:t>
      </w:r>
      <w:r>
        <w:t>.</w:t>
      </w:r>
    </w:p>
    <w:p w14:paraId="3BA573E0" w14:textId="77777777" w:rsidR="00853E2C" w:rsidRPr="000164D8" w:rsidRDefault="00853E2C" w:rsidP="00B41B1B">
      <w:pPr>
        <w:pStyle w:val="Heading3"/>
        <w:numPr>
          <w:ilvl w:val="0"/>
          <w:numId w:val="0"/>
        </w:numPr>
      </w:pPr>
      <w:bookmarkStart w:id="81" w:name="_Toc165991453"/>
      <w:bookmarkStart w:id="82" w:name="_Toc175841853"/>
      <w:r>
        <w:t xml:space="preserve">Criterion 5. </w:t>
      </w:r>
      <w:bookmarkEnd w:id="81"/>
      <w:r>
        <w:t>VALUE FOR MONEY</w:t>
      </w:r>
      <w:bookmarkEnd w:id="82"/>
    </w:p>
    <w:p w14:paraId="555B222E" w14:textId="77777777" w:rsidR="00853E2C" w:rsidRDefault="00853E2C" w:rsidP="00853E2C">
      <w:r w:rsidRPr="00C3348B">
        <w:t>The recommended proposals are affordable and represent value for money to project funders and to water users.</w:t>
      </w:r>
    </w:p>
    <w:p w14:paraId="09AE1076" w14:textId="77777777" w:rsidR="00853E2C" w:rsidRDefault="00853E2C" w:rsidP="00853E2C">
      <w:pPr>
        <w:pStyle w:val="Heading1"/>
      </w:pPr>
      <w:bookmarkStart w:id="83" w:name="_Toc175841854"/>
      <w:bookmarkStart w:id="84" w:name="_Toc176338792"/>
      <w:r>
        <w:t>UNDERSTANDING THE ISSUES</w:t>
      </w:r>
      <w:bookmarkEnd w:id="83"/>
      <w:bookmarkEnd w:id="84"/>
    </w:p>
    <w:p w14:paraId="75BA2348" w14:textId="31E8EEFC" w:rsidR="00853E2C" w:rsidRPr="00436CE0" w:rsidRDefault="00853E2C" w:rsidP="00853E2C">
      <w:pPr>
        <w:pStyle w:val="Heading2"/>
        <w:ind w:left="576"/>
      </w:pPr>
      <w:hyperlink w:anchor="_Toc156915712">
        <w:bookmarkStart w:id="85" w:name="_Toc175841855"/>
        <w:bookmarkStart w:id="86" w:name="_Toc176338793"/>
        <w:r w:rsidRPr="00436CE0">
          <w:t>Stakeholder and community engagement</w:t>
        </w:r>
        <w:bookmarkEnd w:id="85"/>
        <w:bookmarkEnd w:id="86"/>
      </w:hyperlink>
    </w:p>
    <w:p w14:paraId="00E865A4" w14:textId="381AFD83" w:rsidR="00853E2C" w:rsidRPr="00436CE0" w:rsidRDefault="00853E2C" w:rsidP="00853E2C">
      <w:pPr>
        <w:pStyle w:val="Heading3"/>
        <w:ind w:left="709"/>
      </w:pPr>
      <w:hyperlink w:anchor="_Toc156915713">
        <w:bookmarkStart w:id="87" w:name="_Toc175841856"/>
        <w:r w:rsidRPr="00436CE0">
          <w:t>Strategy</w:t>
        </w:r>
        <w:bookmarkEnd w:id="87"/>
      </w:hyperlink>
    </w:p>
    <w:p w14:paraId="21C4DE70" w14:textId="31843A0D" w:rsidR="00853E2C" w:rsidRPr="00436CE0" w:rsidRDefault="00853E2C" w:rsidP="00853E2C">
      <w:r w:rsidRPr="00436CE0">
        <w:t xml:space="preserve">At the outset of the study, the BRFS Communications Plan was developed to ensure a strategic approach to capturing community insights on those listed outcomes would shape the feasibility study. </w:t>
      </w:r>
    </w:p>
    <w:p w14:paraId="18962CCE" w14:textId="77777777" w:rsidR="00853E2C" w:rsidRPr="00436CE0" w:rsidRDefault="00853E2C" w:rsidP="00853E2C">
      <w:r w:rsidRPr="00436CE0">
        <w:t xml:space="preserve">The Communications Plan identified BRFS </w:t>
      </w:r>
      <w:r>
        <w:t xml:space="preserve">engagement </w:t>
      </w:r>
      <w:r w:rsidRPr="00436CE0">
        <w:t>objectives, timeframes, customers, stakeholders, risks and activities. The objectives of the plan were to be measured via the successful undertaking of the following actions:</w:t>
      </w:r>
    </w:p>
    <w:p w14:paraId="5441A491" w14:textId="6F6062A2" w:rsidR="00853E2C" w:rsidRPr="00436CE0" w:rsidRDefault="00853E2C" w:rsidP="0004645F">
      <w:pPr>
        <w:pStyle w:val="ListParagraph"/>
        <w:numPr>
          <w:ilvl w:val="0"/>
          <w:numId w:val="29"/>
        </w:numPr>
      </w:pPr>
      <w:r w:rsidRPr="00436CE0">
        <w:t>Inform customers and stakeholders of the upcoming Broken Reconfiguration Feasibility Study (BRFS)</w:t>
      </w:r>
      <w:r w:rsidR="00BF6CB6">
        <w:t>,</w:t>
      </w:r>
    </w:p>
    <w:p w14:paraId="75531E52" w14:textId="38B7AD02" w:rsidR="00853E2C" w:rsidRPr="00436CE0" w:rsidRDefault="00853E2C" w:rsidP="0004645F">
      <w:pPr>
        <w:pStyle w:val="ListParagraph"/>
        <w:numPr>
          <w:ilvl w:val="0"/>
          <w:numId w:val="29"/>
        </w:numPr>
      </w:pPr>
      <w:r w:rsidRPr="00436CE0">
        <w:t>Establish a BRFS Consultative Committee to provide local insights to the feasibility study</w:t>
      </w:r>
      <w:r w:rsidR="00BF6CB6">
        <w:t>,</w:t>
      </w:r>
    </w:p>
    <w:p w14:paraId="10BF3337" w14:textId="7974EB1B" w:rsidR="00853E2C" w:rsidRPr="00436CE0" w:rsidRDefault="00853E2C" w:rsidP="0004645F">
      <w:pPr>
        <w:pStyle w:val="ListParagraph"/>
        <w:numPr>
          <w:ilvl w:val="0"/>
          <w:numId w:val="29"/>
        </w:numPr>
      </w:pPr>
      <w:r w:rsidRPr="00436CE0">
        <w:t>Carry out community and stakeholder engagement that builds on the local insights gained from previous consultation and the Consultative Committee</w:t>
      </w:r>
      <w:r w:rsidR="00BF6CB6">
        <w:t>,</w:t>
      </w:r>
    </w:p>
    <w:p w14:paraId="121C8F8A" w14:textId="0E2800FE" w:rsidR="00853E2C" w:rsidRPr="00436CE0" w:rsidRDefault="00853E2C" w:rsidP="0004645F">
      <w:pPr>
        <w:pStyle w:val="ListParagraph"/>
        <w:numPr>
          <w:ilvl w:val="0"/>
          <w:numId w:val="29"/>
        </w:numPr>
      </w:pPr>
      <w:r w:rsidRPr="00436CE0">
        <w:t>Consult with customers and stakeholders on local priorities to inform reconfiguration options</w:t>
      </w:r>
      <w:r w:rsidR="00BF6CB6">
        <w:t>, and</w:t>
      </w:r>
    </w:p>
    <w:p w14:paraId="6CBB4A57" w14:textId="77777777" w:rsidR="00853E2C" w:rsidRDefault="00853E2C" w:rsidP="0004645F">
      <w:pPr>
        <w:pStyle w:val="ListParagraph"/>
        <w:numPr>
          <w:ilvl w:val="0"/>
          <w:numId w:val="29"/>
        </w:numPr>
      </w:pPr>
      <w:r w:rsidRPr="00436CE0">
        <w:t>Identify communication risks / contentious issues.</w:t>
      </w:r>
    </w:p>
    <w:p w14:paraId="6F1A7113" w14:textId="77777777" w:rsidR="009B1973" w:rsidRDefault="009B1973" w:rsidP="009B1973">
      <w:r>
        <w:t>The</w:t>
      </w:r>
      <w:r w:rsidRPr="00436CE0">
        <w:t xml:space="preserve"> BRFS team </w:t>
      </w:r>
      <w:r>
        <w:t xml:space="preserve">strategically designed engagement that provided opportunities to exchange insights at key junctures throughout the development of the feasibility study. This was intended to help communities manage their available time and attention and ensure the study benefited from community input in a timely manner. </w:t>
      </w:r>
    </w:p>
    <w:p w14:paraId="6470CDAD" w14:textId="77777777" w:rsidR="009B1973" w:rsidRPr="007F55A7" w:rsidRDefault="009B1973" w:rsidP="009B1973">
      <w:r w:rsidRPr="00436CE0">
        <w:t>From the outset of the BRFS, advice from the CC was clear – transparency and broad engagement of all communit</w:t>
      </w:r>
      <w:r>
        <w:t>ies</w:t>
      </w:r>
      <w:r w:rsidRPr="00436CE0">
        <w:t xml:space="preserve"> within the Broken System (not limited to GMW customers) was to underpin all communication and engagement endeavours for the study.  </w:t>
      </w:r>
    </w:p>
    <w:p w14:paraId="23F69B22" w14:textId="74713E4B" w:rsidR="009B1973" w:rsidRDefault="009B1973" w:rsidP="009B1973">
      <w:r w:rsidRPr="00436CE0">
        <w:t>With these guiding principles in place, the team used a variety of engagement tools to build awareness and gather</w:t>
      </w:r>
      <w:r>
        <w:t xml:space="preserve"> </w:t>
      </w:r>
      <w:r w:rsidRPr="00436CE0">
        <w:t>Broken System insights to inform the study.</w:t>
      </w:r>
    </w:p>
    <w:p w14:paraId="6E8DD2C3" w14:textId="20F30143" w:rsidR="00613286" w:rsidRDefault="00060463" w:rsidP="00613286">
      <w:pPr>
        <w:pStyle w:val="Caption"/>
      </w:pPr>
      <w:r w:rsidRPr="00436CE0">
        <w:rPr>
          <w:noProof/>
        </w:rPr>
        <w:lastRenderedPageBreak/>
        <w:drawing>
          <wp:inline distT="0" distB="0" distL="0" distR="0" wp14:anchorId="31532B48" wp14:editId="5EB030AC">
            <wp:extent cx="5394960" cy="2626632"/>
            <wp:effectExtent l="0" t="0" r="0" b="2540"/>
            <wp:docPr id="2127919147" name="Picture 2127919147" descr="A person standing in front of 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919147" name="Picture 3" descr="A person standing in front of a group of people sitting at a table&#10;&#10;Description automatically generated"/>
                    <pic:cNvPicPr>
                      <a:picLocks noChangeAspect="1" noChangeArrowheads="1"/>
                    </pic:cNvPicPr>
                  </pic:nvPicPr>
                  <pic:blipFill rotWithShape="1">
                    <a:blip r:embed="rId28">
                      <a:extLst>
                        <a:ext uri="{28A0092B-C50C-407E-A947-70E740481C1C}">
                          <a14:useLocalDpi xmlns:a14="http://schemas.microsoft.com/office/drawing/2010/main" val="0"/>
                        </a:ext>
                      </a:extLst>
                    </a:blip>
                    <a:srcRect t="25557"/>
                    <a:stretch/>
                  </pic:blipFill>
                  <pic:spPr bwMode="auto">
                    <a:xfrm>
                      <a:off x="0" y="0"/>
                      <a:ext cx="5407909" cy="2632937"/>
                    </a:xfrm>
                    <a:prstGeom prst="rect">
                      <a:avLst/>
                    </a:prstGeom>
                    <a:noFill/>
                    <a:ln>
                      <a:noFill/>
                    </a:ln>
                    <a:extLst>
                      <a:ext uri="{53640926-AAD7-44D8-BBD7-CCE9431645EC}">
                        <a14:shadowObscured xmlns:a14="http://schemas.microsoft.com/office/drawing/2010/main"/>
                      </a:ext>
                    </a:extLst>
                  </pic:spPr>
                </pic:pic>
              </a:graphicData>
            </a:graphic>
          </wp:inline>
        </w:drawing>
      </w:r>
      <w:r w:rsidR="00613286" w:rsidRPr="00613286">
        <w:t xml:space="preserve"> </w:t>
      </w:r>
      <w:r w:rsidR="00613286">
        <w:t xml:space="preserve"> Figure </w:t>
      </w:r>
      <w:r w:rsidR="00613286">
        <w:fldChar w:fldCharType="begin"/>
      </w:r>
      <w:r w:rsidR="00613286">
        <w:instrText xml:space="preserve"> SEQ Figure \* ARABIC </w:instrText>
      </w:r>
      <w:r w:rsidR="00613286">
        <w:fldChar w:fldCharType="separate"/>
      </w:r>
      <w:r w:rsidR="00613286">
        <w:rPr>
          <w:noProof/>
        </w:rPr>
        <w:t>10</w:t>
      </w:r>
      <w:r w:rsidR="00613286">
        <w:rPr>
          <w:noProof/>
        </w:rPr>
        <w:fldChar w:fldCharType="end"/>
      </w:r>
      <w:r w:rsidR="00613286">
        <w:t xml:space="preserve">:  </w:t>
      </w:r>
      <w:r w:rsidR="00613286" w:rsidRPr="00100D4B">
        <w:t xml:space="preserve">Phase 4 Engagement </w:t>
      </w:r>
      <w:r w:rsidR="00613286">
        <w:t>–</w:t>
      </w:r>
      <w:r w:rsidR="00613286" w:rsidRPr="00100D4B">
        <w:t xml:space="preserve"> Assessing the options with community in</w:t>
      </w:r>
      <w:r w:rsidR="00613286">
        <w:t xml:space="preserve"> Benalla</w:t>
      </w:r>
    </w:p>
    <w:p w14:paraId="0AFCD307" w14:textId="51DB630C" w:rsidR="00060463" w:rsidRPr="00436CE0" w:rsidRDefault="00060463" w:rsidP="009B1973"/>
    <w:p w14:paraId="18AFB6BE" w14:textId="31B43589" w:rsidR="00853E2C" w:rsidRPr="00436CE0" w:rsidRDefault="00853E2C" w:rsidP="005A73FE">
      <w:pPr>
        <w:pStyle w:val="Heading3"/>
        <w:ind w:left="709"/>
      </w:pPr>
      <w:bookmarkStart w:id="88" w:name="_Toc175841857"/>
      <w:r w:rsidRPr="00436CE0">
        <w:t>A phased approach to engagement</w:t>
      </w:r>
      <w:bookmarkEnd w:id="88"/>
    </w:p>
    <w:p w14:paraId="28024E66" w14:textId="77777777" w:rsidR="00853E2C" w:rsidRPr="00436CE0" w:rsidRDefault="00853E2C" w:rsidP="00853E2C">
      <w:r w:rsidRPr="00436CE0">
        <w:t xml:space="preserve">The plan outlined a staged approach to the communications with five distinct phases aligning to key components of the feasibility study, each requiring specific communication and engagement activities. These phases and their activities are described below. </w:t>
      </w:r>
    </w:p>
    <w:p w14:paraId="7B865B72" w14:textId="77777777" w:rsidR="00853E2C" w:rsidRPr="00436CE0" w:rsidRDefault="00853E2C" w:rsidP="009F35EF">
      <w:pPr>
        <w:pStyle w:val="Heading4"/>
        <w:numPr>
          <w:ilvl w:val="0"/>
          <w:numId w:val="0"/>
        </w:numPr>
        <w:ind w:left="864" w:hanging="864"/>
      </w:pPr>
      <w:r w:rsidRPr="00436CE0">
        <w:t xml:space="preserve">Phase 1 </w:t>
      </w:r>
      <w:r>
        <w:t>–</w:t>
      </w:r>
      <w:r w:rsidRPr="00436CE0">
        <w:t xml:space="preserve"> Project introduction</w:t>
      </w:r>
    </w:p>
    <w:p w14:paraId="6C6F0DB0" w14:textId="48424734" w:rsidR="00853E2C" w:rsidRPr="009B1973" w:rsidRDefault="00853E2C" w:rsidP="00853E2C">
      <w:pPr>
        <w:rPr>
          <w:rFonts w:asciiTheme="minorHAnsi" w:eastAsiaTheme="minorEastAsia" w:hAnsiTheme="minorHAnsi" w:cstheme="minorBidi"/>
        </w:rPr>
      </w:pPr>
      <w:r w:rsidRPr="00436CE0">
        <w:t xml:space="preserve">The early part of the BRFS focussed primarily on the formation of BRFS Consultative Committee (BRFS CC), </w:t>
      </w:r>
      <w:r w:rsidR="00BF6CB6">
        <w:t xml:space="preserve">the </w:t>
      </w:r>
      <w:r w:rsidRPr="00436CE0">
        <w:t xml:space="preserve">completion of BRFS CC Governance Framework and agreeing </w:t>
      </w:r>
      <w:r w:rsidR="00BF6CB6">
        <w:t>on</w:t>
      </w:r>
      <w:r w:rsidRPr="00436CE0">
        <w:t xml:space="preserve"> the communication and engagement approach between the BRFS team, the BRFS CC and stakeholder entities. </w:t>
      </w:r>
      <w:r w:rsidR="009B1973">
        <w:t xml:space="preserve">Early activities included </w:t>
      </w:r>
      <w:r w:rsidR="009B1973" w:rsidRPr="00436CE0">
        <w:t>engaging directly with landowners</w:t>
      </w:r>
      <w:r w:rsidR="009B1973">
        <w:t xml:space="preserve"> and</w:t>
      </w:r>
      <w:r w:rsidR="009B1973" w:rsidRPr="00436CE0">
        <w:t xml:space="preserve"> attending public events</w:t>
      </w:r>
      <w:r w:rsidR="009B1973">
        <w:t xml:space="preserve"> at</w:t>
      </w:r>
      <w:r w:rsidR="009B1973" w:rsidRPr="00436CE0">
        <w:t xml:space="preserve"> saleyards</w:t>
      </w:r>
      <w:r w:rsidR="009B1973">
        <w:t xml:space="preserve"> and</w:t>
      </w:r>
      <w:r w:rsidR="009B1973" w:rsidRPr="00436CE0">
        <w:t xml:space="preserve"> market build awareness of the study and its importance. </w:t>
      </w:r>
    </w:p>
    <w:p w14:paraId="7B6CFAB7" w14:textId="32923F2C" w:rsidR="00853E2C" w:rsidRPr="00436CE0" w:rsidRDefault="00853E2C" w:rsidP="009F35EF">
      <w:pPr>
        <w:pStyle w:val="Heading4"/>
        <w:numPr>
          <w:ilvl w:val="0"/>
          <w:numId w:val="0"/>
        </w:numPr>
        <w:ind w:left="864" w:hanging="864"/>
      </w:pPr>
      <w:r w:rsidRPr="00436CE0">
        <w:t>Phase 2 – Understanding the issues</w:t>
      </w:r>
    </w:p>
    <w:p w14:paraId="1EDB4055" w14:textId="77777777" w:rsidR="00853E2C" w:rsidRPr="00436CE0" w:rsidRDefault="00853E2C" w:rsidP="00853E2C">
      <w:pPr>
        <w:rPr>
          <w:b/>
          <w:bCs/>
        </w:rPr>
      </w:pPr>
      <w:r w:rsidRPr="00436CE0">
        <w:t xml:space="preserve">Phase two of the BRFS was directed to familiarisation of work delivered under the “Broken System Review 2020 – 2022” final report to the Minister. Engagement during this phase focussed on insights received by individual members of the Broken System Review working group, agency representatives and key members of the Goulburn Broken Water Services Committee. </w:t>
      </w:r>
    </w:p>
    <w:p w14:paraId="5C3FCE79" w14:textId="2F8E52CD" w:rsidR="00853E2C" w:rsidRPr="00436CE0" w:rsidRDefault="00853E2C" w:rsidP="009F35EF">
      <w:pPr>
        <w:pStyle w:val="Heading4"/>
        <w:numPr>
          <w:ilvl w:val="0"/>
          <w:numId w:val="0"/>
        </w:numPr>
        <w:ind w:left="864" w:hanging="864"/>
      </w:pPr>
      <w:r w:rsidRPr="00436CE0">
        <w:t xml:space="preserve">Phase 3 </w:t>
      </w:r>
      <w:r>
        <w:t>–</w:t>
      </w:r>
      <w:r w:rsidRPr="00436CE0">
        <w:t xml:space="preserve"> Identifying the options</w:t>
      </w:r>
    </w:p>
    <w:p w14:paraId="16E0F0BF" w14:textId="3613FDB5" w:rsidR="00853E2C" w:rsidRPr="00436CE0" w:rsidRDefault="00853E2C" w:rsidP="00853E2C">
      <w:r w:rsidRPr="00436CE0">
        <w:t>By the final months of 2023, the BRFS team were undertaking broad public engagement efforts to introduce the project to the broader community including non-entitlement holders. Public events and activities were attended along with a targeted series of project engagement workshops, drop-in session</w:t>
      </w:r>
      <w:r w:rsidR="00BF6CB6">
        <w:t>s</w:t>
      </w:r>
      <w:r w:rsidRPr="00436CE0">
        <w:t xml:space="preserve"> and online efforts. </w:t>
      </w:r>
    </w:p>
    <w:p w14:paraId="4E807B5E" w14:textId="3ECC547E" w:rsidR="00853E2C" w:rsidRDefault="00853E2C" w:rsidP="00853E2C">
      <w:r w:rsidRPr="00436CE0">
        <w:t>Specific effort in this phase was around the capturing of insights on initial options to ensure the BRFS team had captured all the options the community wanted to see addressed and prioritised under the study. Feedback on initial options w</w:t>
      </w:r>
      <w:r w:rsidR="00BF6CB6">
        <w:t>as</w:t>
      </w:r>
      <w:r w:rsidRPr="00436CE0">
        <w:t xml:space="preserve"> captured via interview, recorded minutes, inviting written contribution to posters, online map</w:t>
      </w:r>
      <w:r w:rsidR="00BF6CB6">
        <w:t>-</w:t>
      </w:r>
      <w:r w:rsidRPr="00436CE0">
        <w:t xml:space="preserve">based commenting or other means. </w:t>
      </w:r>
    </w:p>
    <w:p w14:paraId="5F8EC2AE" w14:textId="1480E8FB" w:rsidR="009B1973" w:rsidRPr="00436CE0" w:rsidRDefault="009B1973" w:rsidP="009B1973">
      <w:pPr>
        <w:rPr>
          <w:rFonts w:asciiTheme="minorHAnsi" w:eastAsiaTheme="minorEastAsia" w:hAnsiTheme="minorHAnsi" w:cstheme="minorBidi"/>
        </w:rPr>
      </w:pPr>
      <w:r>
        <w:lastRenderedPageBreak/>
        <w:t xml:space="preserve">During Phase 3 Engagement, </w:t>
      </w:r>
      <w:r w:rsidRPr="7B651883">
        <w:rPr>
          <w:rFonts w:asciiTheme="minorHAnsi" w:eastAsiaTheme="minorEastAsia" w:hAnsiTheme="minorHAnsi" w:cstheme="minorBidi"/>
        </w:rPr>
        <w:t xml:space="preserve">the BRFS team held face-to-face workshops with pipeline customers and D&amp;S </w:t>
      </w:r>
      <w:proofErr w:type="gramStart"/>
      <w:r w:rsidRPr="7B651883">
        <w:rPr>
          <w:rFonts w:asciiTheme="minorHAnsi" w:eastAsiaTheme="minorEastAsia" w:hAnsiTheme="minorHAnsi" w:cstheme="minorBidi"/>
        </w:rPr>
        <w:t>syndicates, and</w:t>
      </w:r>
      <w:proofErr w:type="gramEnd"/>
      <w:r w:rsidRPr="7B651883">
        <w:rPr>
          <w:rFonts w:asciiTheme="minorHAnsi" w:eastAsiaTheme="minorEastAsia" w:hAnsiTheme="minorHAnsi" w:cstheme="minorBidi"/>
        </w:rPr>
        <w:t xml:space="preserve"> hosted public drop-in sessions to gather input from the broader community. The workshops and drop-in sessions were widely advertised. </w:t>
      </w:r>
      <w:r>
        <w:t>Targeted SMS and customer emails were complemented by newspaper advertisements and paid print and social media placements</w:t>
      </w:r>
      <w:r w:rsidRPr="7B651883">
        <w:rPr>
          <w:rFonts w:asciiTheme="minorHAnsi" w:eastAsiaTheme="minorEastAsia" w:hAnsiTheme="minorHAnsi" w:cstheme="minorBidi"/>
        </w:rPr>
        <w:t xml:space="preserve"> to ensure that the community was aware of the key engagement opportunities. The workshops and drop-in sessions aimed to inform the community about the study and gather early feedback. The team presented background to the study, problem definition, assessment methods, and success criteria the team would be working to. This round of engagement involved marking up posters, maps, and feedback quadrants to ensure attendees had the opportunity to explicitly tell the BRFS Team “What do you think this study should focus on?”. An example of the posters below (Figure 11) gives a sense of the broad range of views heard including the need to consider more efficient practice, the desire to maintain current lifestyle and practises, requests for more information around trade opportunities and the importance of consideration for dry years, to name a few.</w:t>
      </w:r>
    </w:p>
    <w:p w14:paraId="3209B6E4" w14:textId="020B57D2" w:rsidR="00853E2C" w:rsidRPr="00436CE0" w:rsidRDefault="00853E2C" w:rsidP="009F35EF">
      <w:pPr>
        <w:pStyle w:val="Heading4"/>
        <w:numPr>
          <w:ilvl w:val="0"/>
          <w:numId w:val="0"/>
        </w:numPr>
        <w:ind w:left="864" w:hanging="864"/>
      </w:pPr>
      <w:r w:rsidRPr="00436CE0">
        <w:t>Phase 4 – Assessing the options</w:t>
      </w:r>
    </w:p>
    <w:p w14:paraId="39BA1854" w14:textId="511F473C" w:rsidR="00853E2C" w:rsidRPr="00436CE0" w:rsidRDefault="00853E2C" w:rsidP="00853E2C">
      <w:r w:rsidRPr="00436CE0">
        <w:t xml:space="preserve">During the first quarter of 2024, the BRFS team, including an on-farm planning specialist, made a dedicated effort to visit different entitlement holder and water user types across each of the five zones to better understand </w:t>
      </w:r>
      <w:r w:rsidR="00BF6CB6">
        <w:t>the</w:t>
      </w:r>
      <w:r w:rsidRPr="00436CE0">
        <w:t xml:space="preserve"> landowner</w:t>
      </w:r>
      <w:r w:rsidR="00BF6CB6">
        <w:t>s</w:t>
      </w:r>
      <w:r w:rsidRPr="00436CE0">
        <w:t xml:space="preserve"> current use arrangements, pain points and aspirations for the future in the district. These insights were recorded as part of an active survey period to compare the views of those in the Broken System. </w:t>
      </w:r>
    </w:p>
    <w:p w14:paraId="11B0D8F6" w14:textId="76F75979" w:rsidR="009B1973" w:rsidRPr="000C1137" w:rsidRDefault="009B1973" w:rsidP="009B1973">
      <w:r w:rsidRPr="00436CE0">
        <w:t xml:space="preserve">During Phase 4 </w:t>
      </w:r>
      <w:r>
        <w:t>E</w:t>
      </w:r>
      <w:r w:rsidRPr="00436CE0">
        <w:t>ngagement</w:t>
      </w:r>
      <w:r>
        <w:t xml:space="preserve">, </w:t>
      </w:r>
      <w:r w:rsidRPr="00FE735F">
        <w:rPr>
          <w:rFonts w:asciiTheme="minorHAnsi" w:eastAsiaTheme="minorEastAsia" w:hAnsiTheme="minorHAnsi" w:cstheme="minorBidi"/>
        </w:rPr>
        <w:t xml:space="preserve">the team hosted more than 50 engagement activities including kitchen table visits and </w:t>
      </w:r>
      <w:r>
        <w:rPr>
          <w:rFonts w:asciiTheme="minorHAnsi" w:eastAsiaTheme="minorEastAsia" w:hAnsiTheme="minorHAnsi" w:cstheme="minorBidi"/>
        </w:rPr>
        <w:t>public</w:t>
      </w:r>
      <w:r w:rsidRPr="00FE735F">
        <w:rPr>
          <w:rFonts w:asciiTheme="minorHAnsi" w:eastAsiaTheme="minorEastAsia" w:hAnsiTheme="minorHAnsi" w:cstheme="minorBidi"/>
        </w:rPr>
        <w:t xml:space="preserve"> </w:t>
      </w:r>
      <w:r>
        <w:rPr>
          <w:rFonts w:asciiTheme="minorHAnsi" w:eastAsiaTheme="minorEastAsia" w:hAnsiTheme="minorHAnsi" w:cstheme="minorBidi"/>
        </w:rPr>
        <w:t>information sessions</w:t>
      </w:r>
      <w:r w:rsidRPr="00FE735F">
        <w:rPr>
          <w:rFonts w:asciiTheme="minorHAnsi" w:eastAsiaTheme="minorEastAsia" w:hAnsiTheme="minorHAnsi" w:cstheme="minorBidi"/>
        </w:rPr>
        <w:t>. Through these activities</w:t>
      </w:r>
      <w:r>
        <w:rPr>
          <w:rFonts w:asciiTheme="minorHAnsi" w:eastAsiaTheme="minorEastAsia" w:hAnsiTheme="minorHAnsi" w:cstheme="minorBidi"/>
        </w:rPr>
        <w:t>,</w:t>
      </w:r>
      <w:r w:rsidRPr="00FE735F">
        <w:rPr>
          <w:rFonts w:asciiTheme="minorHAnsi" w:eastAsiaTheme="minorEastAsia" w:hAnsiTheme="minorHAnsi" w:cstheme="minorBidi"/>
        </w:rPr>
        <w:t xml:space="preserve"> the team heard the views of the </w:t>
      </w:r>
      <w:r>
        <w:rPr>
          <w:rFonts w:asciiTheme="minorHAnsi" w:eastAsiaTheme="minorEastAsia" w:hAnsiTheme="minorHAnsi" w:cstheme="minorBidi"/>
        </w:rPr>
        <w:t>E</w:t>
      </w:r>
      <w:r w:rsidRPr="00FE735F">
        <w:rPr>
          <w:rFonts w:asciiTheme="minorHAnsi" w:eastAsiaTheme="minorEastAsia" w:hAnsiTheme="minorHAnsi" w:cstheme="minorBidi"/>
        </w:rPr>
        <w:t xml:space="preserve">ntitlement </w:t>
      </w:r>
      <w:r>
        <w:rPr>
          <w:rFonts w:asciiTheme="minorHAnsi" w:eastAsiaTheme="minorEastAsia" w:hAnsiTheme="minorHAnsi" w:cstheme="minorBidi"/>
        </w:rPr>
        <w:t>H</w:t>
      </w:r>
      <w:r w:rsidRPr="00FE735F">
        <w:rPr>
          <w:rFonts w:asciiTheme="minorHAnsi" w:eastAsiaTheme="minorEastAsia" w:hAnsiTheme="minorHAnsi" w:cstheme="minorBidi"/>
        </w:rPr>
        <w:t>olders</w:t>
      </w:r>
      <w:r>
        <w:rPr>
          <w:rFonts w:asciiTheme="minorHAnsi" w:eastAsiaTheme="minorEastAsia" w:hAnsiTheme="minorHAnsi" w:cstheme="minorBidi"/>
        </w:rPr>
        <w:t>,</w:t>
      </w:r>
      <w:r w:rsidRPr="00FE735F">
        <w:rPr>
          <w:rFonts w:asciiTheme="minorHAnsi" w:eastAsiaTheme="minorEastAsia" w:hAnsiTheme="minorHAnsi" w:cstheme="minorBidi"/>
        </w:rPr>
        <w:t xml:space="preserve"> cumulatively representing 60 </w:t>
      </w:r>
      <w:r>
        <w:rPr>
          <w:rFonts w:asciiTheme="minorHAnsi" w:eastAsiaTheme="minorEastAsia" w:hAnsiTheme="minorHAnsi" w:cstheme="minorBidi"/>
        </w:rPr>
        <w:t>%</w:t>
      </w:r>
      <w:r w:rsidRPr="00FE735F">
        <w:rPr>
          <w:rFonts w:asciiTheme="minorHAnsi" w:eastAsiaTheme="minorEastAsia" w:hAnsiTheme="minorHAnsi" w:cstheme="minorBidi"/>
        </w:rPr>
        <w:t xml:space="preserve"> of water entitlement in the Broken System.</w:t>
      </w:r>
      <w:r>
        <w:rPr>
          <w:rFonts w:asciiTheme="minorHAnsi" w:eastAsiaTheme="minorEastAsia" w:hAnsiTheme="minorHAnsi" w:cstheme="minorBidi"/>
        </w:rPr>
        <w:t xml:space="preserve"> </w:t>
      </w:r>
    </w:p>
    <w:p w14:paraId="48801428" w14:textId="77777777" w:rsidR="009B1973" w:rsidRPr="00436CE0" w:rsidRDefault="009B1973" w:rsidP="009B1973">
      <w:pPr>
        <w:rPr>
          <w:rFonts w:asciiTheme="minorHAnsi" w:eastAsiaTheme="minorEastAsia" w:hAnsiTheme="minorHAnsi" w:cstheme="minorBidi"/>
        </w:rPr>
      </w:pPr>
      <w:r>
        <w:rPr>
          <w:rFonts w:asciiTheme="minorHAnsi" w:eastAsiaTheme="minorEastAsia" w:hAnsiTheme="minorHAnsi" w:cstheme="minorBidi"/>
        </w:rPr>
        <w:t xml:space="preserve">All </w:t>
      </w:r>
      <w:r w:rsidRPr="7ED32B9C">
        <w:rPr>
          <w:rFonts w:asciiTheme="minorHAnsi" w:eastAsiaTheme="minorEastAsia" w:hAnsiTheme="minorHAnsi" w:cstheme="minorBidi"/>
        </w:rPr>
        <w:t>community members were invited to attend one of</w:t>
      </w:r>
      <w:r w:rsidRPr="7ED32B9C" w:rsidDel="002E248B">
        <w:rPr>
          <w:rFonts w:asciiTheme="minorHAnsi" w:eastAsiaTheme="minorEastAsia" w:hAnsiTheme="minorHAnsi" w:cstheme="minorBidi"/>
        </w:rPr>
        <w:t xml:space="preserve"> </w:t>
      </w:r>
      <w:r w:rsidRPr="7ED32B9C">
        <w:rPr>
          <w:rFonts w:asciiTheme="minorHAnsi" w:eastAsiaTheme="minorEastAsia" w:hAnsiTheme="minorHAnsi" w:cstheme="minorBidi"/>
        </w:rPr>
        <w:t>five information sessions held over 2 days for an update on the BRFS. A summary of the background to the study and the case for change was provided by the team</w:t>
      </w:r>
      <w:r>
        <w:rPr>
          <w:rFonts w:asciiTheme="minorHAnsi" w:eastAsiaTheme="minorEastAsia" w:hAnsiTheme="minorHAnsi" w:cstheme="minorBidi"/>
        </w:rPr>
        <w:t xml:space="preserve">. At each session, there was </w:t>
      </w:r>
      <w:r w:rsidRPr="7ED32B9C">
        <w:rPr>
          <w:rFonts w:asciiTheme="minorHAnsi" w:eastAsiaTheme="minorEastAsia" w:hAnsiTheme="minorHAnsi" w:cstheme="minorBidi"/>
        </w:rPr>
        <w:t>general agreement from those attending that “doing nothing” was not a feasible path forward for</w:t>
      </w:r>
      <w:r>
        <w:rPr>
          <w:rFonts w:asciiTheme="minorHAnsi" w:eastAsiaTheme="minorEastAsia" w:hAnsiTheme="minorHAnsi" w:cstheme="minorBidi"/>
        </w:rPr>
        <w:t xml:space="preserve"> the</w:t>
      </w:r>
      <w:r w:rsidRPr="7ED32B9C">
        <w:rPr>
          <w:rFonts w:asciiTheme="minorHAnsi" w:eastAsiaTheme="minorEastAsia" w:hAnsiTheme="minorHAnsi" w:cstheme="minorBidi"/>
        </w:rPr>
        <w:t xml:space="preserve"> Broken System to thrive in the future.  </w:t>
      </w:r>
    </w:p>
    <w:p w14:paraId="7492249C" w14:textId="77777777" w:rsidR="009B1973" w:rsidRPr="00436CE0" w:rsidRDefault="009B1973" w:rsidP="009B1973">
      <w:pPr>
        <w:rPr>
          <w:rFonts w:asciiTheme="minorHAnsi" w:eastAsiaTheme="minorEastAsia" w:hAnsiTheme="minorHAnsi" w:cstheme="minorBidi"/>
        </w:rPr>
      </w:pPr>
      <w:r w:rsidRPr="00436CE0">
        <w:t xml:space="preserve">Based on analysis of the water and land use practices, the team presented </w:t>
      </w:r>
      <w:r>
        <w:t>five</w:t>
      </w:r>
      <w:r w:rsidRPr="00436CE0">
        <w:t xml:space="preserve"> profiles that most Broken </w:t>
      </w:r>
      <w:r>
        <w:t>S</w:t>
      </w:r>
      <w:r w:rsidRPr="00436CE0">
        <w:t xml:space="preserve">ystem entitlement holders broadly fall into. </w:t>
      </w:r>
      <w:r>
        <w:t>C</w:t>
      </w:r>
      <w:r w:rsidRPr="00436CE0">
        <w:t>haracteristics</w:t>
      </w:r>
      <w:r>
        <w:t xml:space="preserve"> of</w:t>
      </w:r>
      <w:r w:rsidRPr="00436CE0">
        <w:t xml:space="preserve"> each </w:t>
      </w:r>
      <w:r>
        <w:t>profile</w:t>
      </w:r>
      <w:r w:rsidRPr="00436CE0">
        <w:t xml:space="preserve"> along with potential options to improve outcomes unique to their circumstances were discussed and broadly accepted by attendees without suggestion of </w:t>
      </w:r>
      <w:r>
        <w:t xml:space="preserve">the need for additional </w:t>
      </w:r>
      <w:r w:rsidRPr="00436CE0">
        <w:t xml:space="preserve">profiles. </w:t>
      </w:r>
    </w:p>
    <w:p w14:paraId="4826C06C" w14:textId="376FBFC9" w:rsidR="009B1973" w:rsidRPr="009B1973" w:rsidRDefault="009B1973" w:rsidP="00853E2C">
      <w:pPr>
        <w:rPr>
          <w:rFonts w:asciiTheme="minorHAnsi" w:eastAsiaTheme="minorEastAsia" w:hAnsiTheme="minorHAnsi" w:cstheme="minorBidi"/>
        </w:rPr>
      </w:pPr>
      <w:r w:rsidRPr="00436CE0">
        <w:t xml:space="preserve">The team also shared data on responses to reconfiguration options </w:t>
      </w:r>
      <w:r>
        <w:t xml:space="preserve">gathered </w:t>
      </w:r>
      <w:r w:rsidRPr="00436CE0">
        <w:t>from one-on-one engagement</w:t>
      </w:r>
      <w:r>
        <w:t>s</w:t>
      </w:r>
      <w:r w:rsidRPr="00436CE0">
        <w:t xml:space="preserve"> held </w:t>
      </w:r>
      <w:r>
        <w:t>prior to the information sessions</w:t>
      </w:r>
      <w:r w:rsidRPr="00436CE0">
        <w:t xml:space="preserve">. Attendees were able to discuss the insights and share their own views to help shape the future of the Broken </w:t>
      </w:r>
      <w:r>
        <w:t>S</w:t>
      </w:r>
      <w:r w:rsidRPr="00436CE0">
        <w:t xml:space="preserve">ystem. Attendees were invited to build on the </w:t>
      </w:r>
      <w:r>
        <w:t>feedback</w:t>
      </w:r>
      <w:r w:rsidRPr="00436CE0">
        <w:t xml:space="preserve"> received to</w:t>
      </w:r>
      <w:r>
        <w:t>-</w:t>
      </w:r>
      <w:r w:rsidRPr="00436CE0">
        <w:t xml:space="preserve">date by completing a BRFS survey or pinning a comment to the system map on the </w:t>
      </w:r>
      <w:hyperlink r:id="rId29" w:history="1">
        <w:r w:rsidRPr="00EE23EF">
          <w:rPr>
            <w:rStyle w:val="Hyperlink"/>
          </w:rPr>
          <w:t>www.yoursay.gmwater.com.au/BRFS</w:t>
        </w:r>
      </w:hyperlink>
      <w:r w:rsidRPr="00436CE0">
        <w:t xml:space="preserve"> webpage.</w:t>
      </w:r>
    </w:p>
    <w:p w14:paraId="5731EF39" w14:textId="0834C27F" w:rsidR="00853E2C" w:rsidRPr="00436CE0" w:rsidRDefault="00853E2C" w:rsidP="009F35EF">
      <w:pPr>
        <w:pStyle w:val="Heading4"/>
        <w:numPr>
          <w:ilvl w:val="0"/>
          <w:numId w:val="0"/>
        </w:numPr>
        <w:ind w:left="864" w:hanging="864"/>
      </w:pPr>
      <w:r w:rsidRPr="00436CE0">
        <w:t>Phase 5 – Bringing it together</w:t>
      </w:r>
    </w:p>
    <w:p w14:paraId="7068046B" w14:textId="57949F3D" w:rsidR="007F55A7" w:rsidRPr="00436CE0" w:rsidRDefault="00853E2C" w:rsidP="00853E2C">
      <w:r>
        <w:t>The final phase of the engagement effort on BRFS has been the collation and interpretation of community insights on profiles and options presented. This involved grouping insights into themes, cross</w:t>
      </w:r>
      <w:r w:rsidR="00BF6CB6">
        <w:t>-</w:t>
      </w:r>
      <w:r>
        <w:t>checking against the structure and content of the study and providing feedback to those who had share</w:t>
      </w:r>
      <w:r w:rsidR="00BF6CB6">
        <w:t>d</w:t>
      </w:r>
      <w:r>
        <w:t xml:space="preserve"> their insights as to what was heard and the next steps for the future of the Broken System Reconfiguration effort. </w:t>
      </w:r>
    </w:p>
    <w:p w14:paraId="15557BE5" w14:textId="77777777" w:rsidR="0042662F" w:rsidRDefault="0042662F" w:rsidP="0042662F">
      <w:pPr>
        <w:pStyle w:val="NormalWeb"/>
        <w:keepNext/>
      </w:pPr>
      <w:r>
        <w:rPr>
          <w:noProof/>
        </w:rPr>
        <w:lastRenderedPageBreak/>
        <w:drawing>
          <wp:inline distT="0" distB="0" distL="0" distR="0" wp14:anchorId="581853CC" wp14:editId="38538EAE">
            <wp:extent cx="3909060" cy="2952864"/>
            <wp:effectExtent l="0" t="0" r="0" b="0"/>
            <wp:docPr id="2051610092" name="Picture 2051610092" descr="A white board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0">
                      <a:extLst>
                        <a:ext uri="{28A0092B-C50C-407E-A947-70E740481C1C}">
                          <a14:useLocalDpi xmlns:a14="http://schemas.microsoft.com/office/drawing/2010/main" val="0"/>
                        </a:ext>
                      </a:extLst>
                    </a:blip>
                    <a:stretch>
                      <a:fillRect/>
                    </a:stretch>
                  </pic:blipFill>
                  <pic:spPr>
                    <a:xfrm>
                      <a:off x="0" y="0"/>
                      <a:ext cx="3937352" cy="2974236"/>
                    </a:xfrm>
                    <a:prstGeom prst="rect">
                      <a:avLst/>
                    </a:prstGeom>
                  </pic:spPr>
                </pic:pic>
              </a:graphicData>
            </a:graphic>
          </wp:inline>
        </w:drawing>
      </w:r>
    </w:p>
    <w:p w14:paraId="0B7EBCD0" w14:textId="77777777" w:rsidR="0042662F" w:rsidRDefault="0042662F" w:rsidP="0042662F">
      <w:pPr>
        <w:pStyle w:val="Caption"/>
      </w:pPr>
      <w:r>
        <w:t xml:space="preserve">Figure </w:t>
      </w:r>
      <w:r>
        <w:fldChar w:fldCharType="begin"/>
      </w:r>
      <w:r>
        <w:instrText xml:space="preserve"> SEQ Figure \* ARABIC </w:instrText>
      </w:r>
      <w:r>
        <w:fldChar w:fldCharType="separate"/>
      </w:r>
      <w:r>
        <w:rPr>
          <w:noProof/>
        </w:rPr>
        <w:t>11</w:t>
      </w:r>
      <w:r>
        <w:rPr>
          <w:noProof/>
        </w:rPr>
        <w:fldChar w:fldCharType="end"/>
      </w:r>
      <w:r>
        <w:t xml:space="preserve">: </w:t>
      </w:r>
      <w:r w:rsidRPr="006E6369">
        <w:t xml:space="preserve">Engagement </w:t>
      </w:r>
      <w:r>
        <w:t>–</w:t>
      </w:r>
      <w:r w:rsidRPr="006E6369">
        <w:t xml:space="preserve"> Identifying the options with community at the Mokoan Hub</w:t>
      </w:r>
    </w:p>
    <w:p w14:paraId="0DED22FF" w14:textId="77777777" w:rsidR="00C914DE" w:rsidRDefault="00C914DE" w:rsidP="00C914DE">
      <w:pPr>
        <w:pStyle w:val="NormalWeb"/>
        <w:keepNext/>
      </w:pPr>
      <w:r w:rsidRPr="00436CE0">
        <w:rPr>
          <w:noProof/>
        </w:rPr>
        <w:drawing>
          <wp:inline distT="0" distB="0" distL="0" distR="0" wp14:anchorId="687EDA49" wp14:editId="65890FC3">
            <wp:extent cx="5074920" cy="2660817"/>
            <wp:effectExtent l="0" t="0" r="0" b="6350"/>
            <wp:docPr id="1855438665" name="Picture 1855438665"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38665" name="Picture 1" descr="A group of people standing in a room&#10;&#10;Description automatically generated"/>
                    <pic:cNvPicPr>
                      <a:picLocks noChangeAspect="1" noChangeArrowheads="1"/>
                    </pic:cNvPicPr>
                  </pic:nvPicPr>
                  <pic:blipFill rotWithShape="1">
                    <a:blip r:embed="rId31">
                      <a:extLst>
                        <a:ext uri="{28A0092B-C50C-407E-A947-70E740481C1C}">
                          <a14:useLocalDpi xmlns:a14="http://schemas.microsoft.com/office/drawing/2010/main" val="0"/>
                        </a:ext>
                      </a:extLst>
                    </a:blip>
                    <a:srcRect t="12656" b="9138"/>
                    <a:stretch/>
                  </pic:blipFill>
                  <pic:spPr bwMode="auto">
                    <a:xfrm>
                      <a:off x="0" y="0"/>
                      <a:ext cx="5087637" cy="2667484"/>
                    </a:xfrm>
                    <a:prstGeom prst="rect">
                      <a:avLst/>
                    </a:prstGeom>
                    <a:noFill/>
                    <a:ln>
                      <a:noFill/>
                    </a:ln>
                    <a:extLst>
                      <a:ext uri="{53640926-AAD7-44D8-BBD7-CCE9431645EC}">
                        <a14:shadowObscured xmlns:a14="http://schemas.microsoft.com/office/drawing/2010/main"/>
                      </a:ext>
                    </a:extLst>
                  </pic:spPr>
                </pic:pic>
              </a:graphicData>
            </a:graphic>
          </wp:inline>
        </w:drawing>
      </w:r>
    </w:p>
    <w:p w14:paraId="5D64362A" w14:textId="77777777" w:rsidR="00C914DE" w:rsidRDefault="00C914DE" w:rsidP="00C914DE">
      <w:pPr>
        <w:pStyle w:val="Caption"/>
      </w:pPr>
      <w:r>
        <w:t xml:space="preserve">Figure </w:t>
      </w:r>
      <w:r>
        <w:fldChar w:fldCharType="begin"/>
      </w:r>
      <w:r>
        <w:instrText xml:space="preserve"> SEQ Figure \* ARABIC </w:instrText>
      </w:r>
      <w:r>
        <w:fldChar w:fldCharType="separate"/>
      </w:r>
      <w:r>
        <w:rPr>
          <w:noProof/>
        </w:rPr>
        <w:t>12</w:t>
      </w:r>
      <w:r>
        <w:rPr>
          <w:noProof/>
        </w:rPr>
        <w:fldChar w:fldCharType="end"/>
      </w:r>
      <w:r>
        <w:t xml:space="preserve">: </w:t>
      </w:r>
      <w:r w:rsidRPr="006E6369">
        <w:t xml:space="preserve">Phase 4 Engagement </w:t>
      </w:r>
      <w:r>
        <w:t>–</w:t>
      </w:r>
      <w:r w:rsidRPr="006E6369">
        <w:t xml:space="preserve"> Assessing the options with community at Dookie College</w:t>
      </w:r>
    </w:p>
    <w:p w14:paraId="2AF411AD" w14:textId="181E2905" w:rsidR="374902FF" w:rsidRDefault="374902FF"/>
    <w:p w14:paraId="125A7970" w14:textId="3D485B36" w:rsidR="00853E2C" w:rsidRPr="00436CE0" w:rsidRDefault="00853E2C" w:rsidP="00853E2C">
      <w:pPr>
        <w:pStyle w:val="Heading3"/>
        <w:ind w:left="709"/>
      </w:pPr>
      <w:bookmarkStart w:id="89" w:name="_Toc175841858"/>
      <w:r w:rsidRPr="00436CE0">
        <w:t>Community Survey</w:t>
      </w:r>
      <w:bookmarkEnd w:id="89"/>
    </w:p>
    <w:p w14:paraId="24D7EE83" w14:textId="77777777" w:rsidR="004B5FB0" w:rsidRPr="00436CE0" w:rsidRDefault="004B5FB0" w:rsidP="004B5FB0">
      <w:r w:rsidRPr="00436CE0">
        <w:t xml:space="preserve">During the first quarter of 2024, the BRFS team developed a survey to provide a consistent approach to the questions asked of stakeholders and </w:t>
      </w:r>
      <w:r>
        <w:t xml:space="preserve">the </w:t>
      </w:r>
      <w:r w:rsidRPr="00436CE0">
        <w:t xml:space="preserve">community, </w:t>
      </w:r>
      <w:proofErr w:type="gramStart"/>
      <w:r w:rsidRPr="00436CE0">
        <w:t>in an effort to</w:t>
      </w:r>
      <w:proofErr w:type="gramEnd"/>
      <w:r w:rsidRPr="00436CE0">
        <w:t xml:space="preserve"> identify trends, inconsistencies, and other insightful analytics. </w:t>
      </w:r>
    </w:p>
    <w:p w14:paraId="2E0ED404" w14:textId="43C3EC59" w:rsidR="00D512A0" w:rsidRPr="00436CE0" w:rsidRDefault="004B5FB0" w:rsidP="00D512A0">
      <w:r w:rsidRPr="00436CE0">
        <w:t xml:space="preserve">The </w:t>
      </w:r>
      <w:r>
        <w:t>10-question</w:t>
      </w:r>
      <w:r w:rsidR="00D512A0" w:rsidRPr="00436CE0">
        <w:t xml:space="preserve"> survey invited a mix of multi</w:t>
      </w:r>
      <w:r w:rsidR="00D512A0">
        <w:t>ple</w:t>
      </w:r>
      <w:r>
        <w:t>-</w:t>
      </w:r>
      <w:r w:rsidR="00D512A0" w:rsidRPr="00436CE0">
        <w:t>choice and free</w:t>
      </w:r>
      <w:r>
        <w:t>-</w:t>
      </w:r>
      <w:r w:rsidR="00D512A0" w:rsidRPr="00436CE0">
        <w:t xml:space="preserve">field responses. Respondents were invited to complete the forms digitally, on paper, or verbally in </w:t>
      </w:r>
      <w:r>
        <w:t xml:space="preserve">an </w:t>
      </w:r>
      <w:r w:rsidR="00D512A0" w:rsidRPr="00436CE0">
        <w:t xml:space="preserve">interview format. All written and </w:t>
      </w:r>
      <w:r w:rsidR="00D512A0" w:rsidRPr="00436CE0">
        <w:lastRenderedPageBreak/>
        <w:t xml:space="preserve">verbal responses were entered into the digital system on behalf of respondents to allow for the data set to be complete.  </w:t>
      </w:r>
    </w:p>
    <w:p w14:paraId="35CA90F1" w14:textId="4E4EF370" w:rsidR="007E03E0" w:rsidRPr="00436CE0" w:rsidRDefault="00D512A0" w:rsidP="00853E2C">
      <w:r w:rsidRPr="00436CE0">
        <w:t>During the survey period, 40 survey responses were received</w:t>
      </w:r>
      <w:r>
        <w:t>. Survey respondents represented</w:t>
      </w:r>
      <w:r w:rsidRPr="00436CE0">
        <w:t xml:space="preserve"> more than 10% of GMW customers </w:t>
      </w:r>
      <w:r>
        <w:t xml:space="preserve">and 60% of </w:t>
      </w:r>
      <w:r w:rsidR="004B5FB0">
        <w:t>Entitlement</w:t>
      </w:r>
      <w:r w:rsidR="004B5FB0" w:rsidRPr="00A84E80">
        <w:t xml:space="preserve"> </w:t>
      </w:r>
      <w:r w:rsidR="004B5FB0">
        <w:t>Holders</w:t>
      </w:r>
      <w:r w:rsidRPr="00A84E80">
        <w:t xml:space="preserve"> </w:t>
      </w:r>
      <w:r w:rsidRPr="00436CE0">
        <w:t xml:space="preserve">in the Broken System. </w:t>
      </w:r>
      <w:r>
        <w:t>The outcomes of the survey responses have been incorporated into the stakeholder feedback presented in Section 5 – Identifying the Options.</w:t>
      </w:r>
    </w:p>
    <w:p w14:paraId="4DCB1AD9" w14:textId="6CE21410" w:rsidR="00853E2C" w:rsidRPr="00436CE0" w:rsidRDefault="007E03E0" w:rsidP="007E03E0">
      <w:pPr>
        <w:pStyle w:val="Heading3"/>
        <w:ind w:left="709"/>
      </w:pPr>
      <w:hyperlink w:anchor="_Toc156915714">
        <w:bookmarkStart w:id="90" w:name="_Toc175841859"/>
        <w:r>
          <w:t>Reporting</w:t>
        </w:r>
      </w:hyperlink>
      <w:r>
        <w:t xml:space="preserve"> Back</w:t>
      </w:r>
      <w:bookmarkEnd w:id="90"/>
    </w:p>
    <w:p w14:paraId="32E46466" w14:textId="45DDF91D" w:rsidR="00F63E4D" w:rsidRDefault="00F63E4D" w:rsidP="00F63E4D">
      <w:r w:rsidRPr="00436CE0">
        <w:t xml:space="preserve">In keeping with the commitments made around transparency, after every CC meeting and </w:t>
      </w:r>
      <w:r>
        <w:t xml:space="preserve">each </w:t>
      </w:r>
      <w:r w:rsidRPr="00436CE0">
        <w:t>round of community engagement, “What We Heard” summaries were posted to the BRFS webpage</w:t>
      </w:r>
      <w:r>
        <w:t xml:space="preserve"> </w:t>
      </w:r>
      <w:r w:rsidRPr="003763F8">
        <w:t>on the GMW ‘</w:t>
      </w:r>
      <w:r w:rsidR="004B5FB0">
        <w:t>Y</w:t>
      </w:r>
      <w:r w:rsidR="004B5FB0" w:rsidRPr="003763F8">
        <w:t>our</w:t>
      </w:r>
      <w:r w:rsidR="004B5FB0">
        <w:t xml:space="preserve"> S</w:t>
      </w:r>
      <w:r w:rsidR="004B5FB0" w:rsidRPr="003763F8">
        <w:t>ay’</w:t>
      </w:r>
      <w:r w:rsidRPr="003763F8">
        <w:t xml:space="preserve"> portal</w:t>
      </w:r>
      <w:r w:rsidRPr="00436CE0">
        <w:t xml:space="preserve">. Between rounds of engagement, </w:t>
      </w:r>
      <w:r>
        <w:t>p</w:t>
      </w:r>
      <w:r w:rsidRPr="00436CE0">
        <w:t xml:space="preserve">roject </w:t>
      </w:r>
      <w:r>
        <w:t>u</w:t>
      </w:r>
      <w:r w:rsidRPr="00436CE0">
        <w:t xml:space="preserve">pdates, </w:t>
      </w:r>
      <w:r>
        <w:t>f</w:t>
      </w:r>
      <w:r w:rsidRPr="00436CE0">
        <w:t xml:space="preserve">act sheets and </w:t>
      </w:r>
      <w:r>
        <w:t>c</w:t>
      </w:r>
      <w:r w:rsidRPr="00436CE0">
        <w:t>ase study materials have</w:t>
      </w:r>
      <w:r>
        <w:t xml:space="preserve"> also</w:t>
      </w:r>
      <w:r w:rsidRPr="00436CE0">
        <w:t xml:space="preserve"> been made available to further assist those wanting to fully understand the work of the study team. </w:t>
      </w:r>
    </w:p>
    <w:p w14:paraId="0C47CAED" w14:textId="77777777" w:rsidR="004B5FB0" w:rsidRDefault="004B5FB0" w:rsidP="004B5FB0">
      <w:r>
        <w:t xml:space="preserve">Updates on the next steps for the Broken Reconfiguration will be shared with the community via the BRFS webpage. Possible next steps following the completion of the feasibility study are shown in Figure 13. More information about the process for developing a detailed business case is outlined in Section 9.5. </w:t>
      </w:r>
    </w:p>
    <w:p w14:paraId="4309E658" w14:textId="77777777" w:rsidR="0062057B" w:rsidRDefault="00853E2C" w:rsidP="000F7715">
      <w:pPr>
        <w:keepNext/>
      </w:pPr>
      <w:r w:rsidRPr="00436CE0">
        <w:rPr>
          <w:noProof/>
        </w:rPr>
        <w:drawing>
          <wp:inline distT="0" distB="0" distL="0" distR="0" wp14:anchorId="44E5661E" wp14:editId="064E4A62">
            <wp:extent cx="4732020" cy="2910722"/>
            <wp:effectExtent l="0" t="0" r="0" b="4445"/>
            <wp:docPr id="1577853942" name="Picture 1577853942" descr="Project stages and possible next steps after completion of the feasibility study.  Next steps are community support to pursue project funding, business case development, funding submission, statutory approvals and approved for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53942" name="Picture 1577853942" descr="Project stages and possible next steps after completion of the feasibility study.  Next steps are community support to pursue project funding, business case development, funding submission, statutory approvals and approved for implementation"/>
                    <pic:cNvPicPr/>
                  </pic:nvPicPr>
                  <pic:blipFill>
                    <a:blip r:embed="rId32"/>
                    <a:stretch>
                      <a:fillRect/>
                    </a:stretch>
                  </pic:blipFill>
                  <pic:spPr>
                    <a:xfrm>
                      <a:off x="0" y="0"/>
                      <a:ext cx="4742696" cy="2917289"/>
                    </a:xfrm>
                    <a:prstGeom prst="rect">
                      <a:avLst/>
                    </a:prstGeom>
                  </pic:spPr>
                </pic:pic>
              </a:graphicData>
            </a:graphic>
          </wp:inline>
        </w:drawing>
      </w:r>
    </w:p>
    <w:p w14:paraId="042E2C4D" w14:textId="05AE300C" w:rsidR="00853E2C" w:rsidRDefault="0062057B" w:rsidP="00D014D1">
      <w:pPr>
        <w:pStyle w:val="Caption"/>
      </w:pPr>
      <w:bookmarkStart w:id="91" w:name="_Ref169178226"/>
      <w:r>
        <w:t xml:space="preserve">Figure </w:t>
      </w:r>
      <w:r>
        <w:fldChar w:fldCharType="begin"/>
      </w:r>
      <w:r>
        <w:instrText xml:space="preserve"> SEQ Figure \* ARABIC </w:instrText>
      </w:r>
      <w:r>
        <w:fldChar w:fldCharType="separate"/>
      </w:r>
      <w:r w:rsidR="00ED5420">
        <w:rPr>
          <w:noProof/>
        </w:rPr>
        <w:t>13</w:t>
      </w:r>
      <w:r>
        <w:rPr>
          <w:noProof/>
        </w:rPr>
        <w:fldChar w:fldCharType="end"/>
      </w:r>
      <w:bookmarkEnd w:id="91"/>
      <w:r>
        <w:t xml:space="preserve">: </w:t>
      </w:r>
      <w:r w:rsidR="008F2D1F">
        <w:t xml:space="preserve">Project stages and possible next steps </w:t>
      </w:r>
      <w:r w:rsidR="00A97F8A">
        <w:t>after completion of the Fea</w:t>
      </w:r>
      <w:r w:rsidR="007802AC">
        <w:t>sibility Study</w:t>
      </w:r>
      <w:r w:rsidRPr="006E6369">
        <w:t xml:space="preserve"> </w:t>
      </w:r>
      <w:r w:rsidRPr="00436CE0">
        <w:t xml:space="preserve"> </w:t>
      </w:r>
    </w:p>
    <w:p w14:paraId="424D42A0" w14:textId="77777777" w:rsidR="00D014D1" w:rsidRPr="00D014D1" w:rsidRDefault="00D014D1" w:rsidP="00D014D1"/>
    <w:p w14:paraId="7A662E48" w14:textId="299E5E18" w:rsidR="00853E2C" w:rsidRPr="00436CE0" w:rsidRDefault="00D014D1" w:rsidP="00853E2C">
      <w:pPr>
        <w:pStyle w:val="Heading3"/>
        <w:ind w:left="709"/>
      </w:pPr>
      <w:bookmarkStart w:id="92" w:name="_Toc175841860"/>
      <w:r>
        <w:t>Ongoing</w:t>
      </w:r>
      <w:r w:rsidR="00853E2C">
        <w:t xml:space="preserve"> connection with </w:t>
      </w:r>
      <w:r w:rsidR="00853E2C" w:rsidRPr="00436CE0">
        <w:t>Community</w:t>
      </w:r>
      <w:bookmarkEnd w:id="92"/>
      <w:r w:rsidR="00853E2C" w:rsidRPr="00436CE0">
        <w:t xml:space="preserve"> </w:t>
      </w:r>
    </w:p>
    <w:p w14:paraId="2F19B6B6" w14:textId="77777777" w:rsidR="00CD0B2A" w:rsidRDefault="00CD0B2A" w:rsidP="00CD0B2A">
      <w:r>
        <w:t>The BRFS webpage on the GMW ‘Your Say’ portal will continue to provide a repository of information about the study for self-directed learning and sharing. The map-based ‘social-pinpoint’ commenting tool (Figure 14) remains open for the community to share geographically relevant insights at any time</w:t>
      </w:r>
      <w:r w:rsidRPr="00436CE0">
        <w:t xml:space="preserve"> they </w:t>
      </w:r>
      <w:r>
        <w:t>wish, for</w:t>
      </w:r>
      <w:r w:rsidRPr="00436CE0">
        <w:t xml:space="preserve"> the </w:t>
      </w:r>
      <w:r>
        <w:t>benefit of this, and future progress towards a</w:t>
      </w:r>
      <w:r w:rsidRPr="00436CE0">
        <w:t xml:space="preserve"> community</w:t>
      </w:r>
      <w:r>
        <w:t>-</w:t>
      </w:r>
      <w:r w:rsidRPr="00436CE0">
        <w:t xml:space="preserve">led adjustment in the Broken System. </w:t>
      </w:r>
    </w:p>
    <w:p w14:paraId="25025AF6" w14:textId="77777777" w:rsidR="0062057B" w:rsidRDefault="00853E2C" w:rsidP="0062057B">
      <w:pPr>
        <w:keepNext/>
        <w:tabs>
          <w:tab w:val="left" w:pos="0"/>
        </w:tabs>
      </w:pPr>
      <w:r>
        <w:rPr>
          <w:noProof/>
        </w:rPr>
        <w:lastRenderedPageBreak/>
        <w:drawing>
          <wp:inline distT="0" distB="0" distL="0" distR="0" wp14:anchorId="1421B91E" wp14:editId="00921B9A">
            <wp:extent cx="4548249" cy="5236366"/>
            <wp:effectExtent l="0" t="0" r="5080" b="2540"/>
            <wp:docPr id="50487727" name="Picture 50487727" descr="Map of the Broken reconfiguration feasibility study area including Shepparton, Benalla, Glenrowan and Mans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7727" name="Picture 50487727" descr="Map of the Broken reconfiguration feasibility study area including Shepparton, Benalla, Glenrowan and Mansfield "/>
                    <pic:cNvPicPr/>
                  </pic:nvPicPr>
                  <pic:blipFill>
                    <a:blip r:embed="rId33">
                      <a:extLst>
                        <a:ext uri="{28A0092B-C50C-407E-A947-70E740481C1C}">
                          <a14:useLocalDpi xmlns:a14="http://schemas.microsoft.com/office/drawing/2010/main" val="0"/>
                        </a:ext>
                      </a:extLst>
                    </a:blip>
                    <a:stretch>
                      <a:fillRect/>
                    </a:stretch>
                  </pic:blipFill>
                  <pic:spPr>
                    <a:xfrm>
                      <a:off x="0" y="0"/>
                      <a:ext cx="4578250" cy="5270907"/>
                    </a:xfrm>
                    <a:prstGeom prst="rect">
                      <a:avLst/>
                    </a:prstGeom>
                  </pic:spPr>
                </pic:pic>
              </a:graphicData>
            </a:graphic>
          </wp:inline>
        </w:drawing>
      </w:r>
    </w:p>
    <w:p w14:paraId="696F6481" w14:textId="3FC1FF19" w:rsidR="00853E2C" w:rsidRDefault="0062057B" w:rsidP="0062057B">
      <w:pPr>
        <w:pStyle w:val="Caption"/>
      </w:pPr>
      <w:r>
        <w:t xml:space="preserve">Figure </w:t>
      </w:r>
      <w:r>
        <w:fldChar w:fldCharType="begin"/>
      </w:r>
      <w:r>
        <w:instrText xml:space="preserve"> SEQ Figure \* ARABIC </w:instrText>
      </w:r>
      <w:r>
        <w:fldChar w:fldCharType="separate"/>
      </w:r>
      <w:r w:rsidR="00ED5420">
        <w:rPr>
          <w:noProof/>
        </w:rPr>
        <w:t>14</w:t>
      </w:r>
      <w:r>
        <w:rPr>
          <w:noProof/>
        </w:rPr>
        <w:fldChar w:fldCharType="end"/>
      </w:r>
      <w:r>
        <w:t>: M</w:t>
      </w:r>
      <w:r w:rsidRPr="004360FE">
        <w:t>ap based commentary remains available to the community via the yoursay.gmwater.com.au/</w:t>
      </w:r>
      <w:proofErr w:type="spellStart"/>
      <w:r w:rsidRPr="004360FE">
        <w:t>brfs</w:t>
      </w:r>
      <w:proofErr w:type="spellEnd"/>
      <w:r w:rsidRPr="004360FE">
        <w:t xml:space="preserve"> webpage.</w:t>
      </w:r>
    </w:p>
    <w:p w14:paraId="5F20F79C" w14:textId="77777777" w:rsidR="00853E2C" w:rsidRDefault="00853E2C" w:rsidP="00853E2C">
      <w:pPr>
        <w:pStyle w:val="FigureXHeading"/>
        <w:numPr>
          <w:ilvl w:val="0"/>
          <w:numId w:val="0"/>
        </w:numPr>
        <w:ind w:left="720"/>
      </w:pPr>
    </w:p>
    <w:p w14:paraId="0EC814FC" w14:textId="77777777" w:rsidR="00853E2C" w:rsidRDefault="00853E2C" w:rsidP="00853E2C">
      <w:pPr>
        <w:spacing w:before="0"/>
      </w:pPr>
      <w:r>
        <w:br w:type="page"/>
      </w:r>
    </w:p>
    <w:p w14:paraId="2CD9BDF2" w14:textId="331A29D4" w:rsidR="00853E2C" w:rsidRPr="00436CE0" w:rsidRDefault="00853E2C" w:rsidP="00853E2C">
      <w:pPr>
        <w:pStyle w:val="Heading1"/>
      </w:pPr>
      <w:hyperlink w:anchor="_Toc156915715">
        <w:bookmarkStart w:id="93" w:name="_Toc175841861"/>
        <w:bookmarkStart w:id="94" w:name="_Toc176338794"/>
        <w:r w:rsidRPr="00436CE0">
          <w:t>Traditional Owner engagement</w:t>
        </w:r>
        <w:bookmarkEnd w:id="93"/>
        <w:bookmarkEnd w:id="94"/>
      </w:hyperlink>
    </w:p>
    <w:p w14:paraId="3858C1CF" w14:textId="1CD4E634" w:rsidR="00853E2C" w:rsidRDefault="00853E2C" w:rsidP="00853E2C">
      <w:pPr>
        <w:pStyle w:val="Heading2"/>
        <w:ind w:left="576"/>
      </w:pPr>
      <w:hyperlink w:anchor="_Toc156915716">
        <w:bookmarkStart w:id="95" w:name="_Toc175841862"/>
        <w:bookmarkStart w:id="96" w:name="_Toc176338795"/>
        <w:r w:rsidRPr="00436CE0">
          <w:t>Overview</w:t>
        </w:r>
        <w:bookmarkEnd w:id="95"/>
        <w:bookmarkEnd w:id="96"/>
      </w:hyperlink>
    </w:p>
    <w:p w14:paraId="400FF452" w14:textId="77777777" w:rsidR="00853E2C" w:rsidRPr="00C52A09" w:rsidRDefault="00853E2C" w:rsidP="00853E2C">
      <w:r w:rsidRPr="00C52A09">
        <w:t xml:space="preserve">​The Taungurung people and Yorta </w:t>
      </w:r>
      <w:proofErr w:type="spellStart"/>
      <w:r w:rsidRPr="00C52A09">
        <w:t>Yorta</w:t>
      </w:r>
      <w:proofErr w:type="spellEnd"/>
      <w:r w:rsidRPr="00C52A09">
        <w:t xml:space="preserve"> people are the traditional custodians of the land and waters of the project study area. The Registered Aboriginal Party </w:t>
      </w:r>
      <w:r>
        <w:t>(RAP)</w:t>
      </w:r>
      <w:r w:rsidRPr="00C52A09">
        <w:t xml:space="preserve"> for these lands are: </w:t>
      </w:r>
    </w:p>
    <w:p w14:paraId="3F1CCAA0" w14:textId="201A26E0" w:rsidR="00853E2C" w:rsidRPr="00C52A09" w:rsidRDefault="00853E2C" w:rsidP="0066742A">
      <w:pPr>
        <w:numPr>
          <w:ilvl w:val="0"/>
          <w:numId w:val="60"/>
        </w:numPr>
        <w:spacing w:before="120" w:after="120" w:line="240" w:lineRule="auto"/>
        <w:ind w:left="714" w:hanging="357"/>
      </w:pPr>
      <w:r w:rsidRPr="00C52A09">
        <w:t>​Taungurung Land and Waters Council Aboriginal Corporation</w:t>
      </w:r>
    </w:p>
    <w:p w14:paraId="4E9637FD" w14:textId="3741A995" w:rsidR="00853E2C" w:rsidRPr="00C52A09" w:rsidRDefault="00853E2C" w:rsidP="0066742A">
      <w:pPr>
        <w:numPr>
          <w:ilvl w:val="0"/>
          <w:numId w:val="61"/>
        </w:numPr>
        <w:spacing w:before="120" w:after="120" w:line="240" w:lineRule="auto"/>
        <w:ind w:left="714" w:hanging="357"/>
      </w:pPr>
      <w:r w:rsidRPr="00C52A09">
        <w:t xml:space="preserve">​Yorta </w:t>
      </w:r>
      <w:proofErr w:type="spellStart"/>
      <w:r w:rsidRPr="00C52A09">
        <w:t>Yorta</w:t>
      </w:r>
      <w:proofErr w:type="spellEnd"/>
      <w:r w:rsidRPr="00C52A09">
        <w:t xml:space="preserve"> National Aboriginal Corporation</w:t>
      </w:r>
    </w:p>
    <w:p w14:paraId="73EEB2E8" w14:textId="14CA7D9D" w:rsidR="00853E2C" w:rsidRPr="00436CE0" w:rsidRDefault="00853E2C" w:rsidP="00853E2C">
      <w:r>
        <w:t xml:space="preserve">​The project team approached both RAPs to self-determine their level of engagement and input to this feasibility project. The process and outcomes are discussed </w:t>
      </w:r>
      <w:r w:rsidR="1670344B">
        <w:t>below.</w:t>
      </w:r>
    </w:p>
    <w:p w14:paraId="275271DB" w14:textId="6A2861EF" w:rsidR="00853E2C" w:rsidRDefault="00853E2C" w:rsidP="00853E2C">
      <w:pPr>
        <w:pStyle w:val="Heading2"/>
        <w:ind w:left="576"/>
      </w:pPr>
      <w:hyperlink w:anchor="_Toc156915717">
        <w:bookmarkStart w:id="97" w:name="_Toc175841863"/>
        <w:bookmarkStart w:id="98" w:name="_Toc176338796"/>
        <w:r w:rsidRPr="00436CE0">
          <w:t>Engagement strategy</w:t>
        </w:r>
        <w:bookmarkEnd w:id="97"/>
        <w:bookmarkEnd w:id="98"/>
      </w:hyperlink>
      <w:r w:rsidRPr="00436CE0">
        <w:tab/>
      </w:r>
    </w:p>
    <w:p w14:paraId="20E6B6E7" w14:textId="3DC5BFB9" w:rsidR="00853E2C" w:rsidRPr="00D95373" w:rsidRDefault="00853E2C" w:rsidP="00853E2C">
      <w:r>
        <w:rPr>
          <w:rStyle w:val="contentcontrolboundarysink"/>
          <w:color w:val="000000"/>
          <w:shd w:val="clear" w:color="auto" w:fill="FFFFFF"/>
        </w:rPr>
        <w:t>​</w:t>
      </w:r>
      <w:r w:rsidR="00B43EFD">
        <w:rPr>
          <w:rStyle w:val="normaltextrun"/>
          <w:color w:val="000000"/>
          <w:shd w:val="clear" w:color="auto" w:fill="FFFFFF"/>
        </w:rPr>
        <w:t xml:space="preserve">Alluvium Consulting Australia (Alluvium) </w:t>
      </w:r>
      <w:r w:rsidR="006922A1">
        <w:rPr>
          <w:rStyle w:val="normaltextrun"/>
          <w:color w:val="000000"/>
          <w:shd w:val="clear" w:color="auto" w:fill="FFFFFF"/>
        </w:rPr>
        <w:t>a</w:t>
      </w:r>
      <w:r w:rsidR="00B43EFD">
        <w:rPr>
          <w:rStyle w:val="normaltextrun"/>
          <w:color w:val="000000"/>
          <w:shd w:val="clear" w:color="auto" w:fill="FFFFFF"/>
        </w:rPr>
        <w:t>pproached the Aboriginal Water Officers from Taungurung Land and Waters Council (</w:t>
      </w:r>
      <w:proofErr w:type="spellStart"/>
      <w:r w:rsidR="00B43EFD">
        <w:rPr>
          <w:rStyle w:val="normaltextrun"/>
          <w:color w:val="000000"/>
          <w:shd w:val="clear" w:color="auto" w:fill="FFFFFF"/>
        </w:rPr>
        <w:t>TLaWC</w:t>
      </w:r>
      <w:proofErr w:type="spellEnd"/>
      <w:r w:rsidR="00B43EFD">
        <w:rPr>
          <w:rStyle w:val="normaltextrun"/>
          <w:color w:val="000000"/>
          <w:shd w:val="clear" w:color="auto" w:fill="FFFFFF"/>
        </w:rPr>
        <w:t xml:space="preserve">) and Yorta </w:t>
      </w:r>
      <w:proofErr w:type="spellStart"/>
      <w:r w:rsidR="00B43EFD">
        <w:rPr>
          <w:rStyle w:val="normaltextrun"/>
          <w:color w:val="000000"/>
          <w:shd w:val="clear" w:color="auto" w:fill="FFFFFF"/>
        </w:rPr>
        <w:t>Yorta</w:t>
      </w:r>
      <w:proofErr w:type="spellEnd"/>
      <w:r w:rsidR="00B43EFD">
        <w:rPr>
          <w:rStyle w:val="normaltextrun"/>
          <w:color w:val="000000"/>
          <w:shd w:val="clear" w:color="auto" w:fill="FFFFFF"/>
        </w:rPr>
        <w:t xml:space="preserve"> National Aboriginal Corporation (YYNAC) to introduce the project and offer support for them to provide input into the feasibility assessment. The process for each RAP differed according to the direction we received from them.</w:t>
      </w:r>
      <w:r w:rsidR="00B43EFD">
        <w:rPr>
          <w:rStyle w:val="eop"/>
          <w:color w:val="000000"/>
          <w:shd w:val="clear" w:color="auto" w:fill="FFFFFF"/>
        </w:rPr>
        <w:t> </w:t>
      </w:r>
    </w:p>
    <w:p w14:paraId="4E037550" w14:textId="77777777" w:rsidR="00853E2C" w:rsidRDefault="00853E2C" w:rsidP="00853E2C">
      <w:pPr>
        <w:pStyle w:val="Heading3"/>
        <w:ind w:left="709"/>
        <w:rPr>
          <w:rFonts w:eastAsia="Times New Roman"/>
        </w:rPr>
      </w:pPr>
      <w:bookmarkStart w:id="99" w:name="_Toc175841864"/>
      <w:r>
        <w:rPr>
          <w:rFonts w:eastAsia="Times New Roman"/>
        </w:rPr>
        <w:t>Taungurung Land and Waters Council Aboriginal Corporation</w:t>
      </w:r>
      <w:bookmarkEnd w:id="99"/>
    </w:p>
    <w:p w14:paraId="75B85D25" w14:textId="12AF7D59" w:rsidR="00853E2C" w:rsidRPr="00BB378E" w:rsidRDefault="00853E2C" w:rsidP="00853E2C">
      <w:pPr>
        <w:spacing w:before="0" w:after="0" w:line="240" w:lineRule="auto"/>
        <w:textAlignment w:val="baseline"/>
        <w:rPr>
          <w:rFonts w:ascii="Segoe UI" w:eastAsia="Times New Roman" w:hAnsi="Segoe UI" w:cs="Segoe UI"/>
          <w:kern w:val="0"/>
          <w:sz w:val="18"/>
          <w:szCs w:val="18"/>
          <w:lang w:eastAsia="en-AU"/>
          <w14:ligatures w14:val="none"/>
        </w:rPr>
      </w:pPr>
      <w:r w:rsidRPr="00BB378E">
        <w:rPr>
          <w:rFonts w:eastAsia="Times New Roman"/>
          <w:kern w:val="0"/>
          <w:lang w:eastAsia="en-AU"/>
          <w14:ligatures w14:val="none"/>
        </w:rPr>
        <w:t>​A</w:t>
      </w:r>
      <w:r w:rsidR="00B74ADD">
        <w:rPr>
          <w:rFonts w:eastAsia="Times New Roman"/>
          <w:kern w:val="0"/>
          <w:lang w:eastAsia="en-AU"/>
          <w14:ligatures w14:val="none"/>
        </w:rPr>
        <w:t>lluvium</w:t>
      </w:r>
      <w:r w:rsidRPr="00BB378E">
        <w:rPr>
          <w:rFonts w:eastAsia="Times New Roman"/>
          <w:kern w:val="0"/>
          <w:lang w:eastAsia="en-AU"/>
          <w14:ligatures w14:val="none"/>
        </w:rPr>
        <w:t xml:space="preserve"> held informal discussions with the Aboriginal Water Officer from </w:t>
      </w:r>
      <w:proofErr w:type="spellStart"/>
      <w:r w:rsidR="0062057B">
        <w:rPr>
          <w:rFonts w:eastAsia="Times New Roman"/>
          <w:kern w:val="0"/>
          <w:lang w:eastAsia="en-AU"/>
          <w14:ligatures w14:val="none"/>
        </w:rPr>
        <w:t>TLaWC</w:t>
      </w:r>
      <w:proofErr w:type="spellEnd"/>
      <w:r w:rsidRPr="00BB378E">
        <w:rPr>
          <w:rFonts w:eastAsia="Times New Roman"/>
          <w:kern w:val="0"/>
          <w:lang w:eastAsia="en-AU"/>
          <w14:ligatures w14:val="none"/>
        </w:rPr>
        <w:t>. These informal discussions led to an in-person meeting at which A</w:t>
      </w:r>
      <w:r w:rsidR="00B74ADD">
        <w:rPr>
          <w:rFonts w:eastAsia="Times New Roman"/>
          <w:kern w:val="0"/>
          <w:lang w:eastAsia="en-AU"/>
          <w14:ligatures w14:val="none"/>
        </w:rPr>
        <w:t>lluvium</w:t>
      </w:r>
      <w:r w:rsidRPr="00BB378E">
        <w:rPr>
          <w:rFonts w:eastAsia="Times New Roman"/>
          <w:kern w:val="0"/>
          <w:lang w:eastAsia="en-AU"/>
          <w14:ligatures w14:val="none"/>
        </w:rPr>
        <w:t xml:space="preserve"> presented the project overview, outlined the scenarios and answered questions. The outcome of this meeting was a request that Traditional Cultural values not be assessed as part of the multi-criteria assessment for this project.  </w:t>
      </w:r>
    </w:p>
    <w:p w14:paraId="3CDA418A" w14:textId="77777777" w:rsidR="00853E2C" w:rsidRPr="00BB378E" w:rsidRDefault="00853E2C" w:rsidP="00853E2C">
      <w:pPr>
        <w:spacing w:before="0" w:after="0" w:line="240" w:lineRule="auto"/>
        <w:textAlignment w:val="baseline"/>
        <w:rPr>
          <w:rFonts w:ascii="Segoe UI" w:eastAsia="Times New Roman" w:hAnsi="Segoe UI" w:cs="Segoe UI"/>
          <w:kern w:val="0"/>
          <w:sz w:val="18"/>
          <w:szCs w:val="18"/>
          <w:lang w:eastAsia="en-AU"/>
          <w14:ligatures w14:val="none"/>
        </w:rPr>
      </w:pPr>
      <w:r w:rsidRPr="00BB378E">
        <w:rPr>
          <w:rFonts w:eastAsia="Times New Roman"/>
          <w:kern w:val="0"/>
          <w:lang w:eastAsia="en-AU"/>
          <w14:ligatures w14:val="none"/>
        </w:rPr>
        <w:t>​ </w:t>
      </w:r>
    </w:p>
    <w:p w14:paraId="1C111098" w14:textId="6B9CE766" w:rsidR="00853E2C" w:rsidRPr="00BB378E" w:rsidRDefault="00853E2C" w:rsidP="00853E2C">
      <w:pPr>
        <w:spacing w:before="0" w:after="0" w:line="240" w:lineRule="auto"/>
        <w:textAlignment w:val="baseline"/>
        <w:rPr>
          <w:rFonts w:ascii="Segoe UI" w:eastAsia="Times New Roman" w:hAnsi="Segoe UI" w:cs="Segoe UI"/>
          <w:kern w:val="0"/>
          <w:sz w:val="18"/>
          <w:szCs w:val="18"/>
          <w:lang w:eastAsia="en-AU"/>
          <w14:ligatures w14:val="none"/>
        </w:rPr>
      </w:pPr>
      <w:r w:rsidRPr="00BB378E">
        <w:rPr>
          <w:rFonts w:eastAsia="Times New Roman"/>
          <w:kern w:val="0"/>
          <w:lang w:eastAsia="en-AU"/>
          <w14:ligatures w14:val="none"/>
        </w:rPr>
        <w:t>​Following this meeting, A</w:t>
      </w:r>
      <w:r w:rsidR="00B74ADD">
        <w:rPr>
          <w:rFonts w:eastAsia="Times New Roman"/>
          <w:kern w:val="0"/>
          <w:lang w:eastAsia="en-AU"/>
          <w14:ligatures w14:val="none"/>
        </w:rPr>
        <w:t>lluvium</w:t>
      </w:r>
      <w:r w:rsidRPr="00BB378E">
        <w:rPr>
          <w:rFonts w:eastAsia="Times New Roman"/>
          <w:kern w:val="0"/>
          <w:lang w:eastAsia="en-AU"/>
          <w14:ligatures w14:val="none"/>
        </w:rPr>
        <w:t xml:space="preserve"> was invited to present to the </w:t>
      </w:r>
      <w:proofErr w:type="spellStart"/>
      <w:r w:rsidR="0062057B">
        <w:rPr>
          <w:rFonts w:eastAsia="Times New Roman"/>
          <w:kern w:val="0"/>
          <w:lang w:eastAsia="en-AU"/>
          <w14:ligatures w14:val="none"/>
        </w:rPr>
        <w:t>TLaWC</w:t>
      </w:r>
      <w:proofErr w:type="spellEnd"/>
      <w:r w:rsidRPr="00BB378E">
        <w:rPr>
          <w:rFonts w:eastAsia="Times New Roman"/>
          <w:kern w:val="0"/>
          <w:lang w:eastAsia="en-AU"/>
          <w14:ligatures w14:val="none"/>
        </w:rPr>
        <w:t xml:space="preserve"> Water Knowledge Group. This presentation provided a further overview of the project and proposed </w:t>
      </w:r>
      <w:r w:rsidR="00786DF9">
        <w:rPr>
          <w:rFonts w:eastAsia="Times New Roman"/>
          <w:kern w:val="0"/>
          <w:lang w:eastAsia="en-AU"/>
          <w14:ligatures w14:val="none"/>
        </w:rPr>
        <w:t xml:space="preserve">reconfiguration </w:t>
      </w:r>
      <w:r w:rsidRPr="00BB378E">
        <w:rPr>
          <w:rFonts w:eastAsia="Times New Roman"/>
          <w:kern w:val="0"/>
          <w:lang w:eastAsia="en-AU"/>
          <w14:ligatures w14:val="none"/>
        </w:rPr>
        <w:t>scenarios and responded to questions.  </w:t>
      </w:r>
    </w:p>
    <w:p w14:paraId="55B6594E" w14:textId="77777777" w:rsidR="00853E2C" w:rsidRPr="00BB378E" w:rsidRDefault="00853E2C" w:rsidP="00853E2C">
      <w:pPr>
        <w:spacing w:before="0" w:after="0" w:line="240" w:lineRule="auto"/>
        <w:textAlignment w:val="baseline"/>
        <w:rPr>
          <w:rFonts w:ascii="Segoe UI" w:eastAsia="Times New Roman" w:hAnsi="Segoe UI" w:cs="Segoe UI"/>
          <w:kern w:val="0"/>
          <w:sz w:val="18"/>
          <w:szCs w:val="18"/>
          <w:lang w:eastAsia="en-AU"/>
          <w14:ligatures w14:val="none"/>
        </w:rPr>
      </w:pPr>
      <w:r w:rsidRPr="00BB378E">
        <w:rPr>
          <w:rFonts w:eastAsia="Times New Roman"/>
          <w:kern w:val="0"/>
          <w:lang w:eastAsia="en-AU"/>
          <w14:ligatures w14:val="none"/>
        </w:rPr>
        <w:t>​ </w:t>
      </w:r>
    </w:p>
    <w:p w14:paraId="6B8B454F" w14:textId="0F8B44B5" w:rsidR="00853E2C" w:rsidRPr="00BB378E" w:rsidRDefault="00853E2C" w:rsidP="38CED580">
      <w:pPr>
        <w:spacing w:before="0" w:after="0" w:line="240" w:lineRule="auto"/>
        <w:textAlignment w:val="baseline"/>
        <w:rPr>
          <w:rFonts w:ascii="Segoe UI" w:eastAsia="Times New Roman" w:hAnsi="Segoe UI" w:cs="Segoe UI"/>
          <w:sz w:val="18"/>
          <w:szCs w:val="18"/>
          <w:lang w:eastAsia="en-AU"/>
        </w:rPr>
      </w:pPr>
      <w:r w:rsidRPr="00BB378E">
        <w:rPr>
          <w:rFonts w:eastAsia="Times New Roman"/>
          <w:kern w:val="0"/>
          <w:lang w:eastAsia="en-AU"/>
          <w14:ligatures w14:val="none"/>
        </w:rPr>
        <w:t>​</w:t>
      </w:r>
      <w:proofErr w:type="spellStart"/>
      <w:r w:rsidR="0062057B">
        <w:rPr>
          <w:rFonts w:eastAsia="Times New Roman"/>
          <w:kern w:val="0"/>
          <w:lang w:eastAsia="en-AU"/>
          <w14:ligatures w14:val="none"/>
        </w:rPr>
        <w:t>TLaWC</w:t>
      </w:r>
      <w:proofErr w:type="spellEnd"/>
      <w:r w:rsidRPr="00BB378E">
        <w:rPr>
          <w:rFonts w:eastAsia="Times New Roman"/>
          <w:kern w:val="0"/>
          <w:lang w:eastAsia="en-AU"/>
          <w14:ligatures w14:val="none"/>
        </w:rPr>
        <w:t xml:space="preserve"> advised that they are considering what form their response to the project may take. They requested that the feasibility study not make representations on their behalf. If they see fit, they will supply a Statement of Position on the project to sit alongside the feasibility study. </w:t>
      </w:r>
    </w:p>
    <w:p w14:paraId="58EED89D" w14:textId="77777777" w:rsidR="00853E2C" w:rsidRDefault="00853E2C" w:rsidP="00853E2C">
      <w:pPr>
        <w:pStyle w:val="Heading3"/>
        <w:ind w:left="709"/>
        <w:rPr>
          <w:rFonts w:eastAsia="Times New Roman"/>
        </w:rPr>
      </w:pPr>
      <w:bookmarkStart w:id="100" w:name="_Toc175841865"/>
      <w:r>
        <w:rPr>
          <w:rFonts w:eastAsia="Times New Roman"/>
        </w:rPr>
        <w:t xml:space="preserve">Yorta </w:t>
      </w:r>
      <w:proofErr w:type="spellStart"/>
      <w:r>
        <w:rPr>
          <w:rFonts w:eastAsia="Times New Roman"/>
        </w:rPr>
        <w:t>Yorta</w:t>
      </w:r>
      <w:proofErr w:type="spellEnd"/>
      <w:r>
        <w:rPr>
          <w:rFonts w:eastAsia="Times New Roman"/>
        </w:rPr>
        <w:t xml:space="preserve"> Nation Aboriginal Corporation</w:t>
      </w:r>
      <w:bookmarkEnd w:id="100"/>
    </w:p>
    <w:p w14:paraId="5DF8F50C" w14:textId="27EACACD" w:rsidR="00853E2C" w:rsidRDefault="00853E2C" w:rsidP="38CED580">
      <w:pPr>
        <w:rPr>
          <w:rFonts w:eastAsiaTheme="majorEastAsia"/>
          <w:b/>
          <w:bCs/>
          <w:caps/>
          <w:color w:val="004463" w:themeColor="accent1" w:themeShade="BF"/>
          <w:sz w:val="40"/>
          <w:szCs w:val="40"/>
        </w:rPr>
      </w:pPr>
      <w:r>
        <w:rPr>
          <w:rStyle w:val="contentcontrolboundarysink"/>
          <w:color w:val="000000"/>
          <w:shd w:val="clear" w:color="auto" w:fill="FFFFFF"/>
        </w:rPr>
        <w:t>​</w:t>
      </w:r>
      <w:r w:rsidR="001305E1">
        <w:rPr>
          <w:rStyle w:val="normaltextrun"/>
          <w:color w:val="000000"/>
          <w:shd w:val="clear" w:color="auto" w:fill="FFFFFF"/>
        </w:rPr>
        <w:t>Alluvium</w:t>
      </w:r>
      <w:r w:rsidR="00E20F3A">
        <w:rPr>
          <w:rStyle w:val="normaltextrun"/>
          <w:color w:val="000000"/>
          <w:shd w:val="clear" w:color="auto" w:fill="FFFFFF"/>
        </w:rPr>
        <w:t xml:space="preserve"> held informal discussions with the Aboriginal Water Officer from YYNAC. Following these conversations</w:t>
      </w:r>
      <w:r w:rsidR="00027E7D">
        <w:rPr>
          <w:rStyle w:val="normaltextrun"/>
          <w:color w:val="000000"/>
          <w:shd w:val="clear" w:color="auto" w:fill="FFFFFF"/>
        </w:rPr>
        <w:t>,</w:t>
      </w:r>
      <w:r w:rsidR="00E20F3A">
        <w:rPr>
          <w:rStyle w:val="normaltextrun"/>
          <w:color w:val="000000"/>
          <w:shd w:val="clear" w:color="auto" w:fill="FFFFFF"/>
        </w:rPr>
        <w:t xml:space="preserve"> A</w:t>
      </w:r>
      <w:r w:rsidR="001305E1">
        <w:rPr>
          <w:rStyle w:val="normaltextrun"/>
          <w:color w:val="000000"/>
          <w:shd w:val="clear" w:color="auto" w:fill="FFFFFF"/>
        </w:rPr>
        <w:t>lluvium</w:t>
      </w:r>
      <w:r w:rsidR="00E20F3A">
        <w:rPr>
          <w:rStyle w:val="normaltextrun"/>
          <w:color w:val="000000"/>
          <w:shd w:val="clear" w:color="auto" w:fill="FFFFFF"/>
        </w:rPr>
        <w:t xml:space="preserve"> was invited to provide a more detailed briefing to the Aboriginal Water Officer. This briefing provided a project overview, high</w:t>
      </w:r>
      <w:r w:rsidR="00EE2304">
        <w:rPr>
          <w:rStyle w:val="normaltextrun"/>
          <w:color w:val="000000"/>
          <w:shd w:val="clear" w:color="auto" w:fill="FFFFFF"/>
        </w:rPr>
        <w:t>-</w:t>
      </w:r>
      <w:r w:rsidR="00E20F3A">
        <w:rPr>
          <w:rStyle w:val="normaltextrun"/>
          <w:color w:val="000000"/>
          <w:shd w:val="clear" w:color="auto" w:fill="FFFFFF"/>
        </w:rPr>
        <w:t xml:space="preserve">level details of the potential </w:t>
      </w:r>
      <w:r w:rsidR="00E20F3A" w:rsidRPr="007E7713">
        <w:rPr>
          <w:color w:val="000000"/>
          <w:shd w:val="clear" w:color="auto" w:fill="FFFFFF"/>
        </w:rPr>
        <w:t>reconfiguration</w:t>
      </w:r>
      <w:r w:rsidR="00E20F3A" w:rsidRPr="007E7713" w:rsidDel="007E7713">
        <w:rPr>
          <w:color w:val="000000"/>
          <w:shd w:val="clear" w:color="auto" w:fill="FFFFFF"/>
        </w:rPr>
        <w:t xml:space="preserve"> </w:t>
      </w:r>
      <w:r w:rsidR="00E20F3A">
        <w:rPr>
          <w:rStyle w:val="normaltextrun"/>
          <w:color w:val="000000"/>
          <w:shd w:val="clear" w:color="auto" w:fill="FFFFFF"/>
        </w:rPr>
        <w:t>scenarios, answered questions and offered support to YYNAC to respond to the project in whichever way they wished. The outcome of this meeting was a request that Traditional Cultural values not be assessed as part of the multi-criteria assessment for this project and that the feasibility study not make representations on behalf of YYNAC. YYNAC were invited to provide a statement for inclusion</w:t>
      </w:r>
      <w:r w:rsidR="1725BA9B">
        <w:rPr>
          <w:rStyle w:val="normaltextrun"/>
          <w:color w:val="000000"/>
          <w:shd w:val="clear" w:color="auto" w:fill="FFFFFF"/>
        </w:rPr>
        <w:t xml:space="preserve"> </w:t>
      </w:r>
      <w:r w:rsidR="00E20F3A">
        <w:rPr>
          <w:rStyle w:val="normaltextrun"/>
          <w:color w:val="000000"/>
          <w:shd w:val="clear" w:color="auto" w:fill="FFFFFF"/>
        </w:rPr>
        <w:t>in the final BRFS report, alternatively this could be provided directly to DEECA.</w:t>
      </w:r>
      <w:r w:rsidR="00E20F3A">
        <w:rPr>
          <w:rStyle w:val="eop"/>
          <w:rFonts w:ascii="Aptos" w:hAnsi="Aptos"/>
          <w:color w:val="000000"/>
          <w:shd w:val="clear" w:color="auto" w:fill="FFFFFF"/>
        </w:rPr>
        <w:t> </w:t>
      </w:r>
      <w:r>
        <w:br w:type="page"/>
      </w:r>
    </w:p>
    <w:p w14:paraId="53FE2B71" w14:textId="423AFE90" w:rsidR="00853E2C" w:rsidRPr="00F723DB" w:rsidRDefault="00853E2C" w:rsidP="00853E2C">
      <w:pPr>
        <w:pStyle w:val="Heading1"/>
      </w:pPr>
      <w:hyperlink w:anchor="_Toc156915681">
        <w:r>
          <w:t xml:space="preserve">  </w:t>
        </w:r>
      </w:hyperlink>
      <w:bookmarkStart w:id="101" w:name="_Toc175841866"/>
      <w:bookmarkStart w:id="102" w:name="_Toc176338797"/>
      <w:r>
        <w:t>IDENTIFYING THE Options</w:t>
      </w:r>
      <w:bookmarkEnd w:id="101"/>
      <w:bookmarkEnd w:id="102"/>
    </w:p>
    <w:p w14:paraId="58D56C76" w14:textId="2058E985" w:rsidR="00853E2C" w:rsidRPr="008E6AF8" w:rsidRDefault="00853E2C" w:rsidP="00853E2C">
      <w:pPr>
        <w:pStyle w:val="Heading2"/>
        <w:ind w:left="576"/>
      </w:pPr>
      <w:hyperlink w:anchor="_Toc156915682">
        <w:bookmarkStart w:id="103" w:name="_Toc175841867"/>
        <w:bookmarkStart w:id="104" w:name="_Toc176338798"/>
        <w:r>
          <w:t>Overview</w:t>
        </w:r>
        <w:bookmarkEnd w:id="103"/>
        <w:bookmarkEnd w:id="104"/>
        <w:r>
          <w:tab/>
        </w:r>
      </w:hyperlink>
    </w:p>
    <w:p w14:paraId="0BDEA8E3" w14:textId="77777777" w:rsidR="003D6596" w:rsidRDefault="003D6596" w:rsidP="003D6596">
      <w:pPr>
        <w:rPr>
          <w:rFonts w:ascii="Segoe UI" w:hAnsi="Segoe UI" w:cs="Segoe UI"/>
          <w:color w:val="0D0D0D"/>
          <w:shd w:val="clear" w:color="auto" w:fill="FFFFFF"/>
        </w:rPr>
      </w:pPr>
      <w:r>
        <w:t xml:space="preserve">The development of reconfiguration options utilised a multi-stage approach to ensure effort was not invested in undertaking a detailed assessment of options or scenarios that were not considered to be feasible or did not meet the requirements of the project principles. This approach included a preliminary assessment to </w:t>
      </w:r>
      <w:r w:rsidRPr="00E93C68">
        <w:t xml:space="preserve">filter out </w:t>
      </w:r>
      <w:r>
        <w:t>options</w:t>
      </w:r>
      <w:r w:rsidRPr="00E93C68">
        <w:t xml:space="preserve"> that </w:t>
      </w:r>
      <w:r>
        <w:t>were</w:t>
      </w:r>
      <w:r w:rsidRPr="00E93C68" w:rsidDel="00327120">
        <w:t xml:space="preserve"> </w:t>
      </w:r>
      <w:r>
        <w:t>deemed</w:t>
      </w:r>
      <w:r w:rsidRPr="00E93C68">
        <w:t xml:space="preserve"> infeasible or d</w:t>
      </w:r>
      <w:r>
        <w:t>id</w:t>
      </w:r>
      <w:r w:rsidRPr="00E93C68">
        <w:t xml:space="preserve"> not align with the </w:t>
      </w:r>
      <w:r>
        <w:t>success criteria</w:t>
      </w:r>
      <w:r w:rsidRPr="00E93C68">
        <w:t xml:space="preserve"> of the project</w:t>
      </w:r>
      <w:r>
        <w:t>, as detailed further in section 5.4.1</w:t>
      </w:r>
      <w:r w:rsidRPr="00E93C68">
        <w:t>.</w:t>
      </w:r>
      <w:r>
        <w:rPr>
          <w:rFonts w:ascii="Segoe UI" w:hAnsi="Segoe UI" w:cs="Segoe UI"/>
          <w:color w:val="0D0D0D"/>
          <w:shd w:val="clear" w:color="auto" w:fill="FFFFFF"/>
        </w:rPr>
        <w:t xml:space="preserve"> </w:t>
      </w:r>
    </w:p>
    <w:p w14:paraId="60F9AE38" w14:textId="137562B4" w:rsidR="00853E2C" w:rsidRPr="00827F55" w:rsidRDefault="00853E2C" w:rsidP="00853E2C">
      <w:r>
        <w:rPr>
          <w:rFonts w:ascii="Segoe UI" w:hAnsi="Segoe UI" w:cs="Segoe UI"/>
          <w:color w:val="0D0D0D"/>
          <w:shd w:val="clear" w:color="auto" w:fill="FFFFFF"/>
        </w:rPr>
        <w:t xml:space="preserve">The </w:t>
      </w:r>
      <w:r>
        <w:t xml:space="preserve">multi-stage approach is shown below in </w:t>
      </w:r>
      <w:r w:rsidR="000F7715">
        <w:fldChar w:fldCharType="begin"/>
      </w:r>
      <w:r w:rsidR="000F7715">
        <w:instrText xml:space="preserve"> REF _Ref169178381 \h </w:instrText>
      </w:r>
      <w:r w:rsidR="000F7715">
        <w:fldChar w:fldCharType="separate"/>
      </w:r>
      <w:r w:rsidR="00ED5420">
        <w:t xml:space="preserve">Figure </w:t>
      </w:r>
      <w:r w:rsidR="00ED5420">
        <w:rPr>
          <w:noProof/>
        </w:rPr>
        <w:t>15</w:t>
      </w:r>
      <w:r w:rsidR="000F7715">
        <w:fldChar w:fldCharType="end"/>
      </w:r>
      <w:r>
        <w:t>.</w:t>
      </w:r>
    </w:p>
    <w:p w14:paraId="71515A62" w14:textId="78EA81FB" w:rsidR="0062057B" w:rsidRDefault="00853E2C" w:rsidP="0062057B">
      <w:pPr>
        <w:keepNext/>
      </w:pPr>
      <w:r>
        <w:rPr>
          <w:noProof/>
        </w:rPr>
        <w:drawing>
          <wp:inline distT="0" distB="0" distL="0" distR="0" wp14:anchorId="38F687BD" wp14:editId="31A44E19">
            <wp:extent cx="5429250" cy="3218404"/>
            <wp:effectExtent l="0" t="0" r="0" b="1270"/>
            <wp:docPr id="178913785" name="Picture 178913785" descr="Assessment framework flow chart with a multi-stage approach.  Headings are, build assessment approach, build assessment criteria, preliminary options assessment, detailed assessment further options refinement and cost benefi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13785" name="Picture 178913785" descr="Assessment framework flow chart with a multi-stage approach.  Headings are, build assessment approach, build assessment criteria, preliminary options assessment, detailed assessment further options refinement and cost benefit analysi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55777" cy="3234129"/>
                    </a:xfrm>
                    <a:prstGeom prst="rect">
                      <a:avLst/>
                    </a:prstGeom>
                    <a:noFill/>
                  </pic:spPr>
                </pic:pic>
              </a:graphicData>
            </a:graphic>
          </wp:inline>
        </w:drawing>
      </w:r>
    </w:p>
    <w:p w14:paraId="659D7F6C" w14:textId="09BC7A2E" w:rsidR="00853E2C" w:rsidRDefault="0062057B" w:rsidP="0062057B">
      <w:pPr>
        <w:pStyle w:val="Caption"/>
        <w:rPr>
          <w:b/>
          <w:bCs/>
        </w:rPr>
      </w:pPr>
      <w:bookmarkStart w:id="105" w:name="_Ref169178381"/>
      <w:r>
        <w:t xml:space="preserve">Figure </w:t>
      </w:r>
      <w:r>
        <w:fldChar w:fldCharType="begin"/>
      </w:r>
      <w:r>
        <w:instrText xml:space="preserve"> SEQ Figure \* ARABIC </w:instrText>
      </w:r>
      <w:r>
        <w:fldChar w:fldCharType="separate"/>
      </w:r>
      <w:r w:rsidR="00ED5420">
        <w:rPr>
          <w:noProof/>
        </w:rPr>
        <w:t>15</w:t>
      </w:r>
      <w:r>
        <w:rPr>
          <w:noProof/>
        </w:rPr>
        <w:fldChar w:fldCharType="end"/>
      </w:r>
      <w:bookmarkEnd w:id="105"/>
      <w:r>
        <w:t>: Assessment Framework</w:t>
      </w:r>
    </w:p>
    <w:p w14:paraId="148E8461" w14:textId="77777777" w:rsidR="00853E2C" w:rsidRPr="00AC7DF2" w:rsidRDefault="00853E2C" w:rsidP="00853E2C"/>
    <w:p w14:paraId="3A7936EF" w14:textId="77777777" w:rsidR="00853E2C" w:rsidRPr="00436CE0" w:rsidRDefault="00853E2C" w:rsidP="00853E2C">
      <w:pPr>
        <w:pStyle w:val="Heading2"/>
        <w:ind w:left="576"/>
      </w:pPr>
      <w:bookmarkStart w:id="106" w:name="_Toc167275616"/>
      <w:bookmarkStart w:id="107" w:name="_Toc175841868"/>
      <w:bookmarkStart w:id="108" w:name="_Toc176338799"/>
      <w:r w:rsidRPr="00436CE0">
        <w:t>Broken River Zones</w:t>
      </w:r>
      <w:bookmarkEnd w:id="106"/>
      <w:bookmarkEnd w:id="107"/>
      <w:bookmarkEnd w:id="108"/>
    </w:p>
    <w:p w14:paraId="573D436B" w14:textId="2090A037" w:rsidR="00853E2C" w:rsidRPr="00436CE0" w:rsidRDefault="00853E2C" w:rsidP="00853E2C">
      <w:proofErr w:type="gramStart"/>
      <w:r w:rsidRPr="00436CE0">
        <w:t>In order to</w:t>
      </w:r>
      <w:proofErr w:type="gramEnd"/>
      <w:r w:rsidRPr="00436CE0">
        <w:t xml:space="preserve"> properly assess </w:t>
      </w:r>
      <w:r w:rsidRPr="004360FE">
        <w:t>the range of opportunities across the system, the study area is divided into five separate zones, as depicted in</w:t>
      </w:r>
      <w:r w:rsidR="00AA5665">
        <w:t xml:space="preserve"> </w:t>
      </w:r>
      <w:r w:rsidR="00AA5665">
        <w:fldChar w:fldCharType="begin"/>
      </w:r>
      <w:r w:rsidR="00AA5665">
        <w:instrText xml:space="preserve"> REF _Ref172797135 \h </w:instrText>
      </w:r>
      <w:r w:rsidR="00AA5665">
        <w:fldChar w:fldCharType="separate"/>
      </w:r>
      <w:r w:rsidR="00ED5420">
        <w:t xml:space="preserve">Figure </w:t>
      </w:r>
      <w:r w:rsidR="00ED5420">
        <w:rPr>
          <w:noProof/>
        </w:rPr>
        <w:t>16</w:t>
      </w:r>
      <w:r w:rsidR="00AA5665">
        <w:fldChar w:fldCharType="end"/>
      </w:r>
      <w:r w:rsidR="000F7715">
        <w:t xml:space="preserve">. </w:t>
      </w:r>
      <w:r w:rsidRPr="004360FE">
        <w:t>A zone</w:t>
      </w:r>
      <w:r w:rsidRPr="00436CE0">
        <w:t xml:space="preserve">-based approach recognises the different geological characteristics, usage pattens, and physical limitations that influence the effectiveness of potential solutions. For instance, the lower reaches of the Broken </w:t>
      </w:r>
      <w:r w:rsidR="003D6596">
        <w:t>S</w:t>
      </w:r>
      <w:r w:rsidRPr="00436CE0">
        <w:t>ystem run parallel to an irrigation district and piped Domestic &amp; Stock (D&amp;S) supply. In that part of the region, the potential to resupply properties from a more reliable source may prove to be viable. This opportunity is not available in the upper region, as there are no viable resupply sources in proximity.</w:t>
      </w:r>
    </w:p>
    <w:p w14:paraId="64503C7B" w14:textId="77777777" w:rsidR="00853E2C" w:rsidRPr="00436CE0" w:rsidRDefault="00853E2C" w:rsidP="00853E2C">
      <w:r w:rsidRPr="00436CE0">
        <w:t xml:space="preserve">Further benefits from adopting a zone-based approach include: </w:t>
      </w:r>
    </w:p>
    <w:p w14:paraId="752D2800" w14:textId="77777777" w:rsidR="00853E2C" w:rsidRPr="00436CE0" w:rsidRDefault="00853E2C" w:rsidP="0004645F">
      <w:pPr>
        <w:pStyle w:val="ListParagraph"/>
        <w:numPr>
          <w:ilvl w:val="0"/>
          <w:numId w:val="45"/>
        </w:numPr>
      </w:pPr>
      <w:r w:rsidRPr="00436CE0">
        <w:t>Supports a targeted resource management approach, increasing the efficiency of proposed interventions.</w:t>
      </w:r>
    </w:p>
    <w:p w14:paraId="606488BA" w14:textId="3482AA83" w:rsidR="00853E2C" w:rsidRPr="00436CE0" w:rsidRDefault="00853E2C" w:rsidP="0004645F">
      <w:pPr>
        <w:pStyle w:val="ListParagraph"/>
        <w:numPr>
          <w:ilvl w:val="0"/>
          <w:numId w:val="45"/>
        </w:numPr>
      </w:pPr>
      <w:r w:rsidRPr="00436CE0">
        <w:lastRenderedPageBreak/>
        <w:t xml:space="preserve">Focuses any required environmental impact assessment </w:t>
      </w:r>
      <w:r w:rsidR="003D6596">
        <w:t>on</w:t>
      </w:r>
      <w:r w:rsidRPr="00436CE0">
        <w:t xml:space="preserve"> the specific areas of change, allowing for a more accurate representation of future conditions.</w:t>
      </w:r>
    </w:p>
    <w:p w14:paraId="0BDE23D0" w14:textId="77777777" w:rsidR="00853E2C" w:rsidRPr="00436CE0" w:rsidRDefault="00853E2C" w:rsidP="0004645F">
      <w:pPr>
        <w:pStyle w:val="ListParagraph"/>
        <w:numPr>
          <w:ilvl w:val="0"/>
          <w:numId w:val="45"/>
        </w:numPr>
      </w:pPr>
      <w:r w:rsidRPr="00436CE0">
        <w:t>Localised and relevant community engagement. It enables stakeholders to participate in discussions and provide input into matters that directly impact their zone.</w:t>
      </w:r>
      <w:r>
        <w:t xml:space="preserve"> </w:t>
      </w:r>
    </w:p>
    <w:p w14:paraId="641086AD" w14:textId="77777777" w:rsidR="00853E2C" w:rsidRPr="00436CE0" w:rsidRDefault="00853E2C" w:rsidP="0004645F">
      <w:pPr>
        <w:pStyle w:val="ListParagraph"/>
        <w:numPr>
          <w:ilvl w:val="0"/>
          <w:numId w:val="45"/>
        </w:numPr>
      </w:pPr>
      <w:r w:rsidRPr="00436CE0">
        <w:t xml:space="preserve">Provides an opportunity to package a combination of different options tailored to the needs of the zone. The packaging of options may lead to scenarios where benefits are enhanced, and in some cases made viable where they may not have been if delivered as a stand-alone option.  </w:t>
      </w:r>
    </w:p>
    <w:p w14:paraId="690B89D0" w14:textId="4CECDD2C" w:rsidR="00853E2C" w:rsidRPr="00937568" w:rsidRDefault="00853E2C" w:rsidP="00853E2C">
      <w:pPr>
        <w:pStyle w:val="Caption"/>
        <w:rPr>
          <w:i w:val="0"/>
          <w:color w:val="auto"/>
          <w:sz w:val="22"/>
          <w:szCs w:val="22"/>
        </w:rPr>
      </w:pPr>
      <w:r w:rsidRPr="00937568">
        <w:rPr>
          <w:i w:val="0"/>
          <w:color w:val="auto"/>
          <w:sz w:val="22"/>
          <w:szCs w:val="22"/>
        </w:rPr>
        <w:t xml:space="preserve">For this study, zones in the Broken </w:t>
      </w:r>
      <w:r w:rsidR="003D6596">
        <w:rPr>
          <w:i w:val="0"/>
          <w:color w:val="auto"/>
          <w:sz w:val="22"/>
          <w:szCs w:val="22"/>
        </w:rPr>
        <w:t>S</w:t>
      </w:r>
      <w:r w:rsidRPr="00937568">
        <w:rPr>
          <w:i w:val="0"/>
          <w:color w:val="auto"/>
          <w:sz w:val="22"/>
          <w:szCs w:val="22"/>
        </w:rPr>
        <w:t>ystem were designated based on common geographical conditions and by the location of river structures. The five zones assigned within the project area, are:</w:t>
      </w:r>
    </w:p>
    <w:p w14:paraId="7AB2F123" w14:textId="77777777" w:rsidR="00853E2C" w:rsidRPr="00436CE0" w:rsidRDefault="00853E2C" w:rsidP="0004645F">
      <w:pPr>
        <w:pStyle w:val="ListParagraph"/>
        <w:numPr>
          <w:ilvl w:val="0"/>
          <w:numId w:val="107"/>
        </w:numPr>
        <w:tabs>
          <w:tab w:val="left" w:pos="851"/>
        </w:tabs>
        <w:ind w:left="142" w:hanging="142"/>
      </w:pPr>
      <w:r w:rsidRPr="00436CE0">
        <w:t xml:space="preserve">Broken River from Lake </w:t>
      </w:r>
      <w:proofErr w:type="spellStart"/>
      <w:r w:rsidRPr="00436CE0">
        <w:t>Nillahcootie</w:t>
      </w:r>
      <w:proofErr w:type="spellEnd"/>
      <w:r w:rsidRPr="00436CE0">
        <w:t xml:space="preserve"> to Lake Benalla.</w:t>
      </w:r>
    </w:p>
    <w:p w14:paraId="3DD9C03B" w14:textId="7DAFB9CB" w:rsidR="00853E2C" w:rsidRPr="00436CE0" w:rsidRDefault="00853E2C" w:rsidP="0004645F">
      <w:pPr>
        <w:pStyle w:val="ListParagraph"/>
        <w:numPr>
          <w:ilvl w:val="0"/>
          <w:numId w:val="107"/>
        </w:numPr>
        <w:tabs>
          <w:tab w:val="left" w:pos="851"/>
        </w:tabs>
        <w:ind w:left="851" w:hanging="851"/>
      </w:pPr>
      <w:r w:rsidRPr="00436CE0">
        <w:t xml:space="preserve">Broken River from Lake Benalla to Casey’s Weir, including </w:t>
      </w:r>
      <w:r w:rsidR="003D6596">
        <w:t>E</w:t>
      </w:r>
      <w:r w:rsidRPr="00436CE0">
        <w:t xml:space="preserve">ntitlement </w:t>
      </w:r>
      <w:r w:rsidR="003D6596">
        <w:t>H</w:t>
      </w:r>
      <w:r w:rsidRPr="00436CE0">
        <w:t>olders connected to the Mokan Pipeline system.</w:t>
      </w:r>
    </w:p>
    <w:p w14:paraId="65B05C4A" w14:textId="60575D9A" w:rsidR="00853E2C" w:rsidRPr="00436CE0" w:rsidRDefault="00853E2C" w:rsidP="0004645F">
      <w:pPr>
        <w:pStyle w:val="ListParagraph"/>
        <w:numPr>
          <w:ilvl w:val="0"/>
          <w:numId w:val="107"/>
        </w:numPr>
        <w:tabs>
          <w:tab w:val="left" w:pos="851"/>
        </w:tabs>
        <w:ind w:left="142" w:hanging="142"/>
      </w:pPr>
      <w:r w:rsidRPr="00436CE0">
        <w:t xml:space="preserve">Broken Creek from Casey’s Weir to </w:t>
      </w:r>
      <w:proofErr w:type="spellStart"/>
      <w:r w:rsidRPr="00436CE0">
        <w:t>Waggarandal</w:t>
      </w:r>
      <w:r w:rsidR="00B16603">
        <w:t>l</w:t>
      </w:r>
      <w:proofErr w:type="spellEnd"/>
      <w:r w:rsidRPr="00436CE0">
        <w:t xml:space="preserve"> Weir</w:t>
      </w:r>
      <w:r>
        <w:t>.</w:t>
      </w:r>
    </w:p>
    <w:p w14:paraId="39D18050" w14:textId="77777777" w:rsidR="00853E2C" w:rsidRPr="00436CE0" w:rsidRDefault="00853E2C" w:rsidP="0004645F">
      <w:pPr>
        <w:pStyle w:val="ListParagraph"/>
        <w:numPr>
          <w:ilvl w:val="0"/>
          <w:numId w:val="107"/>
        </w:numPr>
        <w:tabs>
          <w:tab w:val="left" w:pos="851"/>
        </w:tabs>
        <w:ind w:left="142" w:hanging="142"/>
      </w:pPr>
      <w:r w:rsidRPr="00436CE0">
        <w:t>Broken River from Casey’s Weir to Gowangardie Weir</w:t>
      </w:r>
      <w:r>
        <w:t>.</w:t>
      </w:r>
    </w:p>
    <w:p w14:paraId="35345973" w14:textId="77777777" w:rsidR="00853E2C" w:rsidRPr="00436CE0" w:rsidRDefault="00853E2C" w:rsidP="0004645F">
      <w:pPr>
        <w:pStyle w:val="ListParagraph"/>
        <w:numPr>
          <w:ilvl w:val="0"/>
          <w:numId w:val="107"/>
        </w:numPr>
        <w:tabs>
          <w:tab w:val="left" w:pos="851"/>
        </w:tabs>
        <w:ind w:left="142" w:hanging="142"/>
      </w:pPr>
      <w:r w:rsidRPr="00436CE0">
        <w:t>Broken River from Gowangardie Weir to the confluence with the Goulburn River.</w:t>
      </w:r>
    </w:p>
    <w:p w14:paraId="34586932" w14:textId="29411D4D" w:rsidR="00853E2C" w:rsidRPr="00436CE0" w:rsidRDefault="00853E2C" w:rsidP="00853E2C">
      <w:pPr>
        <w:pStyle w:val="Caption"/>
      </w:pPr>
      <w:r w:rsidRPr="00436CE0">
        <w:rPr>
          <w:noProof/>
        </w:rPr>
        <w:drawing>
          <wp:inline distT="0" distB="0" distL="0" distR="0" wp14:anchorId="0B2E0BC9" wp14:editId="430DF253">
            <wp:extent cx="4381500" cy="3435350"/>
            <wp:effectExtent l="0" t="0" r="0" b="0"/>
            <wp:docPr id="847541383" name="Picture 847541383" descr="Map of broken system reconfiguration zones.  Including Lake Nillahcootie to Lake Benella, Lake Benella to Casey's weir, Broken reek from Caey's weir to waggarandall weir, caseys weir to Gowangardie weir, and Gowangardie weir to the goulburn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541383" name="Picture 847541383" descr="Map of broken system reconfiguration zones.  Including Lake Nillahcootie to Lake Benella, Lake Benella to Casey's weir, Broken reek from Caey's weir to waggarandall weir, caseys weir to Gowangardie weir, and Gowangardie weir to the goulburn rive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81500" cy="3435350"/>
                    </a:xfrm>
                    <a:prstGeom prst="rect">
                      <a:avLst/>
                    </a:prstGeom>
                    <a:noFill/>
                    <a:ln>
                      <a:noFill/>
                    </a:ln>
                  </pic:spPr>
                </pic:pic>
              </a:graphicData>
            </a:graphic>
          </wp:inline>
        </w:drawing>
      </w:r>
    </w:p>
    <w:p w14:paraId="4D10E5D5" w14:textId="3625F6EA" w:rsidR="00847268" w:rsidRPr="00A876C9" w:rsidRDefault="00847268" w:rsidP="00847268">
      <w:pPr>
        <w:pStyle w:val="Caption"/>
        <w:rPr>
          <w:noProof/>
        </w:rPr>
      </w:pPr>
      <w:bookmarkStart w:id="109" w:name="_Ref172797135"/>
      <w:r>
        <w:t xml:space="preserve">Figure </w:t>
      </w:r>
      <w:r>
        <w:fldChar w:fldCharType="begin"/>
      </w:r>
      <w:r>
        <w:instrText xml:space="preserve"> SEQ Figure \* ARABIC </w:instrText>
      </w:r>
      <w:r>
        <w:fldChar w:fldCharType="separate"/>
      </w:r>
      <w:r w:rsidR="00ED5420">
        <w:rPr>
          <w:noProof/>
        </w:rPr>
        <w:t>16</w:t>
      </w:r>
      <w:r>
        <w:rPr>
          <w:noProof/>
        </w:rPr>
        <w:fldChar w:fldCharType="end"/>
      </w:r>
      <w:bookmarkEnd w:id="109"/>
      <w:r>
        <w:t xml:space="preserve">: </w:t>
      </w:r>
      <w:r w:rsidRPr="004360FE">
        <w:t>Broken System Reconfiguration</w:t>
      </w:r>
      <w:r>
        <w:t xml:space="preserve"> Zones</w:t>
      </w:r>
    </w:p>
    <w:p w14:paraId="71A4745C" w14:textId="77777777" w:rsidR="00847268" w:rsidRDefault="00847268" w:rsidP="00853E2C">
      <w:pPr>
        <w:rPr>
          <w:highlight w:val="yellow"/>
        </w:rPr>
      </w:pPr>
    </w:p>
    <w:p w14:paraId="3CC95302" w14:textId="77777777" w:rsidR="008B760C" w:rsidRDefault="008B760C" w:rsidP="00853E2C">
      <w:pPr>
        <w:rPr>
          <w:highlight w:val="yellow"/>
        </w:rPr>
      </w:pPr>
    </w:p>
    <w:p w14:paraId="37895A4C" w14:textId="77777777" w:rsidR="008B760C" w:rsidRDefault="008B760C" w:rsidP="00853E2C">
      <w:pPr>
        <w:rPr>
          <w:highlight w:val="yellow"/>
        </w:rPr>
      </w:pPr>
    </w:p>
    <w:p w14:paraId="6BA1CCB9" w14:textId="77777777" w:rsidR="00853E2C" w:rsidRPr="00A15263" w:rsidRDefault="00853E2C" w:rsidP="00853E2C"/>
    <w:p w14:paraId="3A585DE9" w14:textId="390347D3" w:rsidR="0062057B" w:rsidRPr="008E6AF8" w:rsidRDefault="0062057B" w:rsidP="0062057B">
      <w:pPr>
        <w:pStyle w:val="Heading2"/>
        <w:ind w:left="576"/>
      </w:pPr>
      <w:bookmarkStart w:id="110" w:name="_Toc175841869"/>
      <w:bookmarkStart w:id="111" w:name="_Toc176338800"/>
      <w:r>
        <w:lastRenderedPageBreak/>
        <w:t xml:space="preserve">Identification of </w:t>
      </w:r>
      <w:r w:rsidR="03DEDFA5">
        <w:t>reconfiguration</w:t>
      </w:r>
      <w:r>
        <w:t xml:space="preserve"> options</w:t>
      </w:r>
      <w:bookmarkEnd w:id="110"/>
      <w:bookmarkEnd w:id="111"/>
    </w:p>
    <w:p w14:paraId="427F8058" w14:textId="77777777" w:rsidR="00CD20BF" w:rsidRPr="008C4347" w:rsidRDefault="00CD20BF" w:rsidP="00CD20BF">
      <w:bookmarkStart w:id="112" w:name="_Ref169178937"/>
      <w:r>
        <w:t>T</w:t>
      </w:r>
      <w:r w:rsidRPr="008C4347">
        <w:t>he process to identify an initial ‘long-list’ of options</w:t>
      </w:r>
      <w:r>
        <w:t xml:space="preserve">, </w:t>
      </w:r>
      <w:r w:rsidRPr="008C4347">
        <w:t>which when combined or applied individually to the project area would support the objectives of the BRFS,</w:t>
      </w:r>
      <w:r>
        <w:t xml:space="preserve"> </w:t>
      </w:r>
      <w:r w:rsidRPr="008C4347">
        <w:t>included:</w:t>
      </w:r>
    </w:p>
    <w:p w14:paraId="306B8131" w14:textId="77777777" w:rsidR="00CD20BF" w:rsidRPr="008C4347" w:rsidRDefault="00CD20BF" w:rsidP="00CD20BF">
      <w:pPr>
        <w:pStyle w:val="ListParagraph"/>
        <w:numPr>
          <w:ilvl w:val="0"/>
          <w:numId w:val="8"/>
        </w:numPr>
      </w:pPr>
      <w:r w:rsidRPr="008C4347">
        <w:t xml:space="preserve">A workshop which included key members from DEECA, GMW and the Project Team who were able to utilise their existing industry and regional knowledge and experience to identify an initial suite of options. </w:t>
      </w:r>
    </w:p>
    <w:p w14:paraId="27480ABF" w14:textId="77777777" w:rsidR="00CD20BF" w:rsidRPr="008C4347" w:rsidRDefault="00CD20BF" w:rsidP="00CD20BF">
      <w:pPr>
        <w:pStyle w:val="ListParagraph"/>
        <w:numPr>
          <w:ilvl w:val="0"/>
          <w:numId w:val="8"/>
        </w:numPr>
      </w:pPr>
      <w:r w:rsidRPr="008C4347">
        <w:t xml:space="preserve">The Consultative Committee (meeting #2) </w:t>
      </w:r>
      <w:r>
        <w:t>held</w:t>
      </w:r>
      <w:r w:rsidRPr="008C4347">
        <w:t xml:space="preserve"> an open discussion which allowed all members the opportunity to identify potential options </w:t>
      </w:r>
      <w:r>
        <w:t>utilising</w:t>
      </w:r>
      <w:r w:rsidRPr="008C4347">
        <w:t xml:space="preserve"> their system, </w:t>
      </w:r>
      <w:r>
        <w:t xml:space="preserve">local </w:t>
      </w:r>
      <w:r w:rsidRPr="008C4347">
        <w:t>area and industry knowledge.</w:t>
      </w:r>
    </w:p>
    <w:p w14:paraId="11D101FA" w14:textId="45ADF136" w:rsidR="00CD20BF" w:rsidRPr="00436CE0" w:rsidRDefault="00CD20BF" w:rsidP="00CD20BF">
      <w:pPr>
        <w:pStyle w:val="ListParagraph"/>
        <w:numPr>
          <w:ilvl w:val="0"/>
          <w:numId w:val="8"/>
        </w:numPr>
      </w:pPr>
      <w:r w:rsidRPr="008C4347">
        <w:t xml:space="preserve">A series of community </w:t>
      </w:r>
      <w:r>
        <w:t>engagement</w:t>
      </w:r>
      <w:r w:rsidRPr="008C4347">
        <w:t xml:space="preserve"> sessions commenced on 21 November 2023, providing the broader community with the opportunity to identify any key options that should be factored into the BRFS. </w:t>
      </w:r>
      <w:r w:rsidRPr="00436CE0">
        <w:t xml:space="preserve">The community engagement aimed to reach as many local community members and Broken System customers as possible. A summary of the involved parties who attended sessions, were contacted via phone or email or </w:t>
      </w:r>
      <w:r>
        <w:t>attended</w:t>
      </w:r>
      <w:r w:rsidRPr="00436CE0">
        <w:t xml:space="preserve"> public events is as follows:</w:t>
      </w:r>
    </w:p>
    <w:p w14:paraId="1A459D54" w14:textId="77777777" w:rsidR="00CD20BF" w:rsidRPr="00436CE0" w:rsidRDefault="00CD20BF" w:rsidP="0004645F">
      <w:pPr>
        <w:pStyle w:val="ListParagraph"/>
        <w:numPr>
          <w:ilvl w:val="0"/>
          <w:numId w:val="46"/>
        </w:numPr>
        <w:rPr>
          <w:lang w:eastAsia="en-AU"/>
        </w:rPr>
      </w:pPr>
      <w:r w:rsidRPr="00436CE0">
        <w:rPr>
          <w:lang w:eastAsia="en-AU"/>
        </w:rPr>
        <w:t>D&amp;S Syndicates</w:t>
      </w:r>
    </w:p>
    <w:p w14:paraId="7BB15A42" w14:textId="77777777" w:rsidR="00CD20BF" w:rsidRPr="00436CE0" w:rsidRDefault="00CD20BF" w:rsidP="0004645F">
      <w:pPr>
        <w:pStyle w:val="ListParagraph"/>
        <w:numPr>
          <w:ilvl w:val="0"/>
          <w:numId w:val="46"/>
        </w:numPr>
        <w:rPr>
          <w:lang w:eastAsia="en-AU"/>
        </w:rPr>
      </w:pPr>
      <w:r w:rsidRPr="00436CE0">
        <w:rPr>
          <w:lang w:eastAsia="en-AU"/>
        </w:rPr>
        <w:t>Private Pipeline Co-op</w:t>
      </w:r>
      <w:r>
        <w:rPr>
          <w:lang w:eastAsia="en-AU"/>
        </w:rPr>
        <w:t>eratives</w:t>
      </w:r>
    </w:p>
    <w:p w14:paraId="5DE07F66" w14:textId="77777777" w:rsidR="00CD20BF" w:rsidRPr="00436CE0" w:rsidRDefault="00CD20BF" w:rsidP="0004645F">
      <w:pPr>
        <w:pStyle w:val="ListParagraph"/>
        <w:numPr>
          <w:ilvl w:val="0"/>
          <w:numId w:val="46"/>
        </w:numPr>
        <w:rPr>
          <w:lang w:eastAsia="en-AU"/>
        </w:rPr>
      </w:pPr>
      <w:r w:rsidRPr="00436CE0">
        <w:rPr>
          <w:lang w:eastAsia="en-AU"/>
        </w:rPr>
        <w:t>Permanent Planting Irrigators</w:t>
      </w:r>
    </w:p>
    <w:p w14:paraId="08845BC7" w14:textId="77777777" w:rsidR="00CD20BF" w:rsidRPr="00436CE0" w:rsidRDefault="00CD20BF" w:rsidP="0004645F">
      <w:pPr>
        <w:pStyle w:val="ListParagraph"/>
        <w:numPr>
          <w:ilvl w:val="0"/>
          <w:numId w:val="46"/>
        </w:numPr>
        <w:rPr>
          <w:lang w:eastAsia="en-AU"/>
        </w:rPr>
      </w:pPr>
      <w:r w:rsidRPr="00436CE0">
        <w:rPr>
          <w:lang w:eastAsia="en-AU"/>
        </w:rPr>
        <w:t>Traditional Owner</w:t>
      </w:r>
    </w:p>
    <w:p w14:paraId="58C18E19" w14:textId="77777777" w:rsidR="00CD20BF" w:rsidRPr="00436CE0" w:rsidRDefault="00CD20BF" w:rsidP="0004645F">
      <w:pPr>
        <w:pStyle w:val="ListParagraph"/>
        <w:numPr>
          <w:ilvl w:val="0"/>
          <w:numId w:val="46"/>
        </w:numPr>
        <w:rPr>
          <w:lang w:eastAsia="en-AU"/>
        </w:rPr>
      </w:pPr>
      <w:r w:rsidRPr="00436CE0">
        <w:rPr>
          <w:lang w:eastAsia="en-AU"/>
        </w:rPr>
        <w:t>Ecologist</w:t>
      </w:r>
    </w:p>
    <w:p w14:paraId="147546C0" w14:textId="77777777" w:rsidR="00CD20BF" w:rsidRPr="00436CE0" w:rsidRDefault="00CD20BF" w:rsidP="0004645F">
      <w:pPr>
        <w:pStyle w:val="ListParagraph"/>
        <w:numPr>
          <w:ilvl w:val="0"/>
          <w:numId w:val="46"/>
        </w:numPr>
        <w:rPr>
          <w:lang w:eastAsia="en-AU"/>
        </w:rPr>
      </w:pPr>
      <w:r w:rsidRPr="00436CE0">
        <w:rPr>
          <w:lang w:eastAsia="en-AU"/>
        </w:rPr>
        <w:t>GMW customers (contacted via email and SMS)</w:t>
      </w:r>
    </w:p>
    <w:p w14:paraId="7227FC47" w14:textId="77777777" w:rsidR="00CD20BF" w:rsidRPr="00436CE0" w:rsidRDefault="00CD20BF" w:rsidP="0004645F">
      <w:pPr>
        <w:pStyle w:val="ListParagraph"/>
        <w:numPr>
          <w:ilvl w:val="0"/>
          <w:numId w:val="46"/>
        </w:numPr>
        <w:rPr>
          <w:lang w:eastAsia="en-AU"/>
        </w:rPr>
      </w:pPr>
      <w:r w:rsidRPr="00436CE0">
        <w:rPr>
          <w:lang w:eastAsia="en-AU"/>
        </w:rPr>
        <w:t>BRFS contact list (contacted via email and phone)</w:t>
      </w:r>
    </w:p>
    <w:p w14:paraId="03062968" w14:textId="19977881" w:rsidR="00CD20BF" w:rsidRPr="00436CE0" w:rsidRDefault="00CD20BF" w:rsidP="0004645F">
      <w:pPr>
        <w:pStyle w:val="ListParagraph"/>
        <w:numPr>
          <w:ilvl w:val="0"/>
          <w:numId w:val="46"/>
        </w:numPr>
        <w:rPr>
          <w:lang w:eastAsia="en-AU"/>
        </w:rPr>
      </w:pPr>
      <w:r w:rsidRPr="00436CE0">
        <w:rPr>
          <w:lang w:eastAsia="en-AU"/>
        </w:rPr>
        <w:t>Local newspaper and social media audiences</w:t>
      </w:r>
      <w:r w:rsidR="00A95643">
        <w:rPr>
          <w:lang w:eastAsia="en-AU"/>
        </w:rPr>
        <w:t>.</w:t>
      </w:r>
    </w:p>
    <w:p w14:paraId="1E6F26C4" w14:textId="77777777" w:rsidR="00CD20BF" w:rsidRPr="00436CE0" w:rsidRDefault="00CD20BF" w:rsidP="00CD20BF">
      <w:r w:rsidRPr="00436CE0">
        <w:t>A summary of the key messages heard from the community engagement sessions, particularly focussing on the important items for consideration by the project team, is shown below:</w:t>
      </w:r>
    </w:p>
    <w:p w14:paraId="292EF896" w14:textId="0CF2C5A7" w:rsidR="00CD20BF" w:rsidRPr="00436CE0" w:rsidRDefault="00CD20BF" w:rsidP="0004645F">
      <w:pPr>
        <w:pStyle w:val="ListParagraph"/>
        <w:numPr>
          <w:ilvl w:val="0"/>
          <w:numId w:val="109"/>
        </w:numPr>
        <w:rPr>
          <w:lang w:eastAsia="en-AU"/>
        </w:rPr>
      </w:pPr>
      <w:r w:rsidRPr="00436CE0">
        <w:rPr>
          <w:lang w:eastAsia="en-AU"/>
        </w:rPr>
        <w:t>Assess options within the context of modern and efficient farming practices</w:t>
      </w:r>
      <w:r w:rsidR="00C44AB7">
        <w:rPr>
          <w:lang w:eastAsia="en-AU"/>
        </w:rPr>
        <w:t>,</w:t>
      </w:r>
    </w:p>
    <w:p w14:paraId="0A0352A2" w14:textId="589556C2" w:rsidR="00CD20BF" w:rsidRPr="00436CE0" w:rsidRDefault="00CD20BF" w:rsidP="0004645F">
      <w:pPr>
        <w:pStyle w:val="ListParagraph"/>
        <w:numPr>
          <w:ilvl w:val="0"/>
          <w:numId w:val="109"/>
        </w:numPr>
        <w:rPr>
          <w:lang w:eastAsia="en-AU"/>
        </w:rPr>
      </w:pPr>
      <w:r w:rsidRPr="00436CE0">
        <w:rPr>
          <w:lang w:eastAsia="en-AU"/>
        </w:rPr>
        <w:t>Consider development and changes in land use</w:t>
      </w:r>
      <w:r w:rsidR="00C44AB7">
        <w:rPr>
          <w:lang w:eastAsia="en-AU"/>
        </w:rPr>
        <w:t>,</w:t>
      </w:r>
    </w:p>
    <w:p w14:paraId="3C85D6E9" w14:textId="742E2811" w:rsidR="00CD20BF" w:rsidRPr="00436CE0" w:rsidRDefault="00CD20BF" w:rsidP="0004645F">
      <w:pPr>
        <w:pStyle w:val="ListParagraph"/>
        <w:numPr>
          <w:ilvl w:val="0"/>
          <w:numId w:val="109"/>
        </w:numPr>
        <w:rPr>
          <w:lang w:eastAsia="en-AU"/>
        </w:rPr>
      </w:pPr>
      <w:r w:rsidRPr="00436CE0">
        <w:rPr>
          <w:lang w:eastAsia="en-AU"/>
        </w:rPr>
        <w:t>Evaluate infrastructure feasibility, including storages and pipelines</w:t>
      </w:r>
      <w:r w:rsidR="00C44AB7">
        <w:rPr>
          <w:lang w:eastAsia="en-AU"/>
        </w:rPr>
        <w:t>,</w:t>
      </w:r>
    </w:p>
    <w:p w14:paraId="75927C1D" w14:textId="29C3FAFB" w:rsidR="00CD20BF" w:rsidRPr="00436CE0" w:rsidRDefault="00CD20BF" w:rsidP="0004645F">
      <w:pPr>
        <w:pStyle w:val="ListParagraph"/>
        <w:numPr>
          <w:ilvl w:val="0"/>
          <w:numId w:val="109"/>
        </w:numPr>
        <w:rPr>
          <w:lang w:eastAsia="en-AU"/>
        </w:rPr>
      </w:pPr>
      <w:r w:rsidRPr="00436CE0">
        <w:rPr>
          <w:lang w:eastAsia="en-AU"/>
        </w:rPr>
        <w:t>Address system exit issues comprehensively</w:t>
      </w:r>
      <w:r w:rsidR="00C44AB7">
        <w:rPr>
          <w:lang w:eastAsia="en-AU"/>
        </w:rPr>
        <w:t>,</w:t>
      </w:r>
    </w:p>
    <w:p w14:paraId="0FB04BB7" w14:textId="5E802AC0" w:rsidR="00CD20BF" w:rsidRPr="00436CE0" w:rsidRDefault="00CD20BF" w:rsidP="0004645F">
      <w:pPr>
        <w:pStyle w:val="ListParagraph"/>
        <w:numPr>
          <w:ilvl w:val="0"/>
          <w:numId w:val="109"/>
        </w:numPr>
        <w:rPr>
          <w:lang w:eastAsia="en-AU"/>
        </w:rPr>
      </w:pPr>
      <w:r w:rsidRPr="00436CE0">
        <w:rPr>
          <w:lang w:eastAsia="en-AU"/>
        </w:rPr>
        <w:t>Explore HRWS transfer rules and trade opportunities</w:t>
      </w:r>
      <w:r w:rsidR="00C44AB7">
        <w:rPr>
          <w:lang w:eastAsia="en-AU"/>
        </w:rPr>
        <w:t>,</w:t>
      </w:r>
    </w:p>
    <w:p w14:paraId="79556399" w14:textId="50D234C2" w:rsidR="00CD20BF" w:rsidRPr="00436CE0" w:rsidRDefault="00CD20BF" w:rsidP="0004645F">
      <w:pPr>
        <w:pStyle w:val="ListParagraph"/>
        <w:numPr>
          <w:ilvl w:val="0"/>
          <w:numId w:val="109"/>
        </w:numPr>
        <w:rPr>
          <w:lang w:eastAsia="en-AU"/>
        </w:rPr>
      </w:pPr>
      <w:r w:rsidRPr="00436CE0">
        <w:rPr>
          <w:lang w:eastAsia="en-AU"/>
        </w:rPr>
        <w:t>Seek advice from GMW and maintain strong GMW involvement in the project</w:t>
      </w:r>
      <w:r w:rsidR="00C44AB7">
        <w:rPr>
          <w:lang w:eastAsia="en-AU"/>
        </w:rPr>
        <w:t>,</w:t>
      </w:r>
    </w:p>
    <w:p w14:paraId="5BDAE6A8" w14:textId="75F4F119" w:rsidR="00CD20BF" w:rsidRPr="00436CE0" w:rsidRDefault="00CD20BF" w:rsidP="0004645F">
      <w:pPr>
        <w:pStyle w:val="ListParagraph"/>
        <w:numPr>
          <w:ilvl w:val="0"/>
          <w:numId w:val="109"/>
        </w:numPr>
        <w:rPr>
          <w:lang w:eastAsia="en-AU"/>
        </w:rPr>
      </w:pPr>
      <w:r w:rsidRPr="00436CE0">
        <w:rPr>
          <w:lang w:eastAsia="en-AU"/>
        </w:rPr>
        <w:t>Prioriti</w:t>
      </w:r>
      <w:r>
        <w:rPr>
          <w:lang w:eastAsia="en-AU"/>
        </w:rPr>
        <w:t>s</w:t>
      </w:r>
      <w:r w:rsidRPr="00436CE0">
        <w:rPr>
          <w:lang w:eastAsia="en-AU"/>
        </w:rPr>
        <w:t>e certainty for D</w:t>
      </w:r>
      <w:r>
        <w:rPr>
          <w:lang w:eastAsia="en-AU"/>
        </w:rPr>
        <w:t>omestic</w:t>
      </w:r>
      <w:r w:rsidRPr="00436CE0">
        <w:rPr>
          <w:lang w:eastAsia="en-AU"/>
        </w:rPr>
        <w:t xml:space="preserve"> &amp; S</w:t>
      </w:r>
      <w:r>
        <w:rPr>
          <w:lang w:eastAsia="en-AU"/>
        </w:rPr>
        <w:t>tock</w:t>
      </w:r>
      <w:r w:rsidRPr="00436CE0">
        <w:rPr>
          <w:lang w:eastAsia="en-AU"/>
        </w:rPr>
        <w:t xml:space="preserve"> (D&amp;S)</w:t>
      </w:r>
      <w:r w:rsidR="00C44AB7">
        <w:rPr>
          <w:lang w:eastAsia="en-AU"/>
        </w:rPr>
        <w:t>,</w:t>
      </w:r>
    </w:p>
    <w:p w14:paraId="77CFA175" w14:textId="2B3EC6E0" w:rsidR="00CD20BF" w:rsidRPr="00436CE0" w:rsidRDefault="00CD20BF" w:rsidP="0004645F">
      <w:pPr>
        <w:pStyle w:val="ListParagraph"/>
        <w:numPr>
          <w:ilvl w:val="0"/>
          <w:numId w:val="109"/>
        </w:numPr>
        <w:rPr>
          <w:lang w:eastAsia="en-AU"/>
        </w:rPr>
      </w:pPr>
      <w:r w:rsidRPr="00436CE0">
        <w:rPr>
          <w:lang w:eastAsia="en-AU"/>
        </w:rPr>
        <w:t>Emphasise the critical importance of timely allocation and certainty</w:t>
      </w:r>
      <w:r w:rsidR="00C44AB7">
        <w:rPr>
          <w:lang w:eastAsia="en-AU"/>
        </w:rPr>
        <w:t>,</w:t>
      </w:r>
    </w:p>
    <w:p w14:paraId="7371EAF4" w14:textId="22605565" w:rsidR="00CD20BF" w:rsidRPr="008C4347" w:rsidRDefault="00CD20BF" w:rsidP="0004645F">
      <w:pPr>
        <w:pStyle w:val="ListParagraph"/>
        <w:numPr>
          <w:ilvl w:val="0"/>
          <w:numId w:val="109"/>
        </w:numPr>
        <w:rPr>
          <w:lang w:eastAsia="en-AU"/>
        </w:rPr>
      </w:pPr>
      <w:r w:rsidRPr="00436CE0">
        <w:rPr>
          <w:lang w:eastAsia="en-AU"/>
        </w:rPr>
        <w:t>Recognise and differentiate between private and commercial irrigators</w:t>
      </w:r>
      <w:r w:rsidR="00C44AB7">
        <w:rPr>
          <w:lang w:eastAsia="en-AU"/>
        </w:rPr>
        <w:t>.</w:t>
      </w:r>
    </w:p>
    <w:p w14:paraId="744F90BE" w14:textId="0D375DC9" w:rsidR="00CD20BF" w:rsidRDefault="00CD20BF" w:rsidP="00CD20BF">
      <w:r w:rsidRPr="008C4347">
        <w:t>A final ‘long</w:t>
      </w:r>
      <w:r w:rsidR="00C44AB7">
        <w:t xml:space="preserve"> </w:t>
      </w:r>
      <w:r w:rsidRPr="008C4347">
        <w:t xml:space="preserve">list’ of options resulted which was used as the basis for </w:t>
      </w:r>
      <w:r w:rsidR="00C44AB7">
        <w:t xml:space="preserve">the </w:t>
      </w:r>
      <w:r w:rsidRPr="008C4347">
        <w:t>preliminary assessment.</w:t>
      </w:r>
    </w:p>
    <w:p w14:paraId="2B70BDD7" w14:textId="77777777" w:rsidR="00CD20BF" w:rsidRPr="00651515" w:rsidRDefault="00CD20BF" w:rsidP="00CD20BF">
      <w:pPr>
        <w:pStyle w:val="ListParagraph"/>
        <w:numPr>
          <w:ilvl w:val="0"/>
          <w:numId w:val="0"/>
        </w:numPr>
        <w:ind w:left="432"/>
      </w:pPr>
    </w:p>
    <w:p w14:paraId="1F2F9B7A" w14:textId="77777777" w:rsidR="00CD20BF" w:rsidRDefault="00CD20BF" w:rsidP="00CD20BF">
      <w:pPr>
        <w:pStyle w:val="Heading2"/>
        <w:ind w:left="576"/>
      </w:pPr>
      <w:bookmarkStart w:id="113" w:name="_Toc169212706"/>
      <w:bookmarkStart w:id="114" w:name="_Toc175841870"/>
      <w:bookmarkStart w:id="115" w:name="_Toc176338801"/>
      <w:r>
        <w:t>preliminary options assessment</w:t>
      </w:r>
      <w:bookmarkEnd w:id="113"/>
      <w:bookmarkEnd w:id="114"/>
      <w:bookmarkEnd w:id="115"/>
    </w:p>
    <w:p w14:paraId="006C5DE8" w14:textId="77777777" w:rsidR="00CD20BF" w:rsidRPr="009D198B" w:rsidRDefault="00CD20BF" w:rsidP="00CD20BF">
      <w:pPr>
        <w:pStyle w:val="Heading3"/>
        <w:ind w:left="709"/>
      </w:pPr>
      <w:bookmarkStart w:id="116" w:name="_Toc175841871"/>
      <w:r>
        <w:t>Evaluation process</w:t>
      </w:r>
      <w:bookmarkEnd w:id="116"/>
    </w:p>
    <w:p w14:paraId="585B44CD" w14:textId="04F8B029" w:rsidR="00CD20BF" w:rsidRDefault="00CD20BF" w:rsidP="00CD20BF">
      <w:r>
        <w:t xml:space="preserve">In the preliminary assessment, a total of 22 individual options underwent review, </w:t>
      </w:r>
      <w:r w:rsidR="00C44AB7">
        <w:t xml:space="preserve">with </w:t>
      </w:r>
      <w:r>
        <w:t xml:space="preserve">each evaluated against the 11 criteria outlined in the preliminary assessment rubric. The assessment process also included a thoughtful consideration of the ‘level of confidence’ associated with each option. </w:t>
      </w:r>
    </w:p>
    <w:p w14:paraId="406B5D2B" w14:textId="7A853172" w:rsidR="00CD20BF" w:rsidRPr="00B43778" w:rsidRDefault="00CD20BF" w:rsidP="00CD20BF">
      <w:r>
        <w:lastRenderedPageBreak/>
        <w:t>The preliminary assessment rubric incorporat</w:t>
      </w:r>
      <w:r w:rsidR="00C44AB7">
        <w:t>es</w:t>
      </w:r>
      <w:r>
        <w:t xml:space="preserve"> the following criteria:</w:t>
      </w:r>
    </w:p>
    <w:p w14:paraId="71E200C0" w14:textId="77777777" w:rsidR="00CD20BF" w:rsidRPr="00B43778" w:rsidRDefault="00CD20BF" w:rsidP="00CD20BF">
      <w:pPr>
        <w:pStyle w:val="ListParagraph"/>
        <w:numPr>
          <w:ilvl w:val="0"/>
          <w:numId w:val="7"/>
        </w:numPr>
      </w:pPr>
      <w:r w:rsidRPr="00B43778">
        <w:t>Sustainable irrigation sector future</w:t>
      </w:r>
    </w:p>
    <w:p w14:paraId="0643C68E" w14:textId="77777777" w:rsidR="00CD20BF" w:rsidRPr="00B43778" w:rsidRDefault="00CD20BF" w:rsidP="00CD20BF">
      <w:pPr>
        <w:pStyle w:val="ListParagraph"/>
        <w:numPr>
          <w:ilvl w:val="0"/>
          <w:numId w:val="7"/>
        </w:numPr>
      </w:pPr>
      <w:r w:rsidRPr="00B43778">
        <w:t>D&amp;S Supplies</w:t>
      </w:r>
    </w:p>
    <w:p w14:paraId="7124F25A" w14:textId="77777777" w:rsidR="00CD20BF" w:rsidRPr="00B43778" w:rsidRDefault="00CD20BF" w:rsidP="00CD20BF">
      <w:pPr>
        <w:pStyle w:val="ListParagraph"/>
        <w:numPr>
          <w:ilvl w:val="0"/>
          <w:numId w:val="7"/>
        </w:numPr>
      </w:pPr>
      <w:r w:rsidRPr="00B43778">
        <w:t>Environmental values</w:t>
      </w:r>
    </w:p>
    <w:p w14:paraId="31724C73" w14:textId="77777777" w:rsidR="00CD20BF" w:rsidRPr="00B43778" w:rsidRDefault="00CD20BF" w:rsidP="00CD20BF">
      <w:pPr>
        <w:pStyle w:val="ListParagraph"/>
        <w:numPr>
          <w:ilvl w:val="0"/>
          <w:numId w:val="7"/>
        </w:numPr>
      </w:pPr>
      <w:r w:rsidRPr="00B43778">
        <w:t>Social</w:t>
      </w:r>
    </w:p>
    <w:p w14:paraId="08EBA508" w14:textId="77777777" w:rsidR="00CD20BF" w:rsidRPr="00B43778" w:rsidRDefault="00CD20BF" w:rsidP="00CD20BF">
      <w:pPr>
        <w:pStyle w:val="ListParagraph"/>
        <w:numPr>
          <w:ilvl w:val="0"/>
          <w:numId w:val="7"/>
        </w:numPr>
      </w:pPr>
      <w:r w:rsidRPr="00B43778">
        <w:t>Cultural</w:t>
      </w:r>
    </w:p>
    <w:p w14:paraId="5326E1CC" w14:textId="77777777" w:rsidR="00CD20BF" w:rsidRPr="00B43778" w:rsidRDefault="00CD20BF" w:rsidP="00CD20BF">
      <w:pPr>
        <w:pStyle w:val="ListParagraph"/>
        <w:numPr>
          <w:ilvl w:val="0"/>
          <w:numId w:val="7"/>
        </w:numPr>
      </w:pPr>
      <w:r w:rsidRPr="00B43778">
        <w:t>Robustness</w:t>
      </w:r>
    </w:p>
    <w:p w14:paraId="15B12A4D" w14:textId="77777777" w:rsidR="00CD20BF" w:rsidRPr="00B43778" w:rsidRDefault="00CD20BF" w:rsidP="00CD20BF">
      <w:pPr>
        <w:pStyle w:val="ListParagraph"/>
        <w:numPr>
          <w:ilvl w:val="0"/>
          <w:numId w:val="7"/>
        </w:numPr>
      </w:pPr>
      <w:r w:rsidRPr="00B43778">
        <w:t>Risks</w:t>
      </w:r>
    </w:p>
    <w:p w14:paraId="48B0819F" w14:textId="77777777" w:rsidR="00CD20BF" w:rsidRPr="00B43778" w:rsidRDefault="00CD20BF" w:rsidP="00CD20BF">
      <w:pPr>
        <w:pStyle w:val="ListParagraph"/>
        <w:numPr>
          <w:ilvl w:val="0"/>
          <w:numId w:val="7"/>
        </w:numPr>
      </w:pPr>
      <w:r w:rsidRPr="00B43778">
        <w:t>Value for money</w:t>
      </w:r>
    </w:p>
    <w:p w14:paraId="36698CB3" w14:textId="77777777" w:rsidR="00CD20BF" w:rsidRPr="00B43778" w:rsidRDefault="00CD20BF" w:rsidP="00CD20BF">
      <w:pPr>
        <w:pStyle w:val="ListParagraph"/>
        <w:numPr>
          <w:ilvl w:val="0"/>
          <w:numId w:val="7"/>
        </w:numPr>
      </w:pPr>
      <w:r w:rsidRPr="00B43778">
        <w:t>Community acceptance</w:t>
      </w:r>
    </w:p>
    <w:p w14:paraId="0A478400" w14:textId="01F0C4BC" w:rsidR="00CD20BF" w:rsidRPr="00B43778" w:rsidRDefault="00CD20BF" w:rsidP="00CD20BF">
      <w:pPr>
        <w:pStyle w:val="ListParagraph"/>
        <w:numPr>
          <w:ilvl w:val="0"/>
          <w:numId w:val="7"/>
        </w:numPr>
      </w:pPr>
      <w:r w:rsidRPr="00B43778">
        <w:t xml:space="preserve">Regulatory and Policy </w:t>
      </w:r>
      <w:r w:rsidR="00C44AB7">
        <w:t>A</w:t>
      </w:r>
      <w:r w:rsidRPr="00B43778">
        <w:t>lignment</w:t>
      </w:r>
    </w:p>
    <w:p w14:paraId="749FA6B9" w14:textId="71FD32EC" w:rsidR="00CD20BF" w:rsidRPr="002E2440" w:rsidRDefault="00CD20BF" w:rsidP="00CD20BF">
      <w:pPr>
        <w:pStyle w:val="ListParagraph"/>
        <w:numPr>
          <w:ilvl w:val="0"/>
          <w:numId w:val="7"/>
        </w:numPr>
        <w:rPr>
          <w:sz w:val="20"/>
          <w:szCs w:val="20"/>
        </w:rPr>
      </w:pPr>
      <w:r w:rsidRPr="00B43778">
        <w:t>Impacts and Benefits</w:t>
      </w:r>
      <w:r w:rsidR="00A95643">
        <w:t>.</w:t>
      </w:r>
    </w:p>
    <w:p w14:paraId="2BCC0649" w14:textId="55BB430A" w:rsidR="00CD20BF" w:rsidRDefault="00CD20BF" w:rsidP="00CD20BF">
      <w:r>
        <w:t>A</w:t>
      </w:r>
      <w:r w:rsidRPr="00BA4D38">
        <w:t xml:space="preserve"> qualitative final assessment as to whether the option </w:t>
      </w:r>
      <w:r>
        <w:t xml:space="preserve">was likely to offer suitable outcomes across a range of criteria was undertaken. </w:t>
      </w:r>
      <w:r w:rsidRPr="00BA4D38">
        <w:t xml:space="preserve">The outcome of the preliminary assessment for each </w:t>
      </w:r>
      <w:r>
        <w:t>of the</w:t>
      </w:r>
      <w:r w:rsidRPr="00BA4D38">
        <w:t xml:space="preserve"> </w:t>
      </w:r>
      <w:r>
        <w:t xml:space="preserve">22 </w:t>
      </w:r>
      <w:r w:rsidRPr="00BA4D38">
        <w:t>option</w:t>
      </w:r>
      <w:r>
        <w:t>s</w:t>
      </w:r>
      <w:r w:rsidRPr="00BA4D38">
        <w:t xml:space="preserve"> </w:t>
      </w:r>
      <w:r w:rsidR="00D41415">
        <w:t>are</w:t>
      </w:r>
      <w:r w:rsidRPr="00BA4D38">
        <w:t xml:space="preserve"> shown below </w:t>
      </w:r>
      <w:r>
        <w:t>in</w:t>
      </w:r>
      <w:r w:rsidR="00AA5665">
        <w:t xml:space="preserve"> </w:t>
      </w:r>
      <w:r w:rsidR="00AA5665">
        <w:fldChar w:fldCharType="begin"/>
      </w:r>
      <w:r w:rsidR="00AA5665">
        <w:instrText xml:space="preserve"> REF _Ref172797170 \h </w:instrText>
      </w:r>
      <w:r w:rsidR="00AA5665">
        <w:fldChar w:fldCharType="separate"/>
      </w:r>
      <w:r w:rsidR="00ED5420">
        <w:t xml:space="preserve">Table </w:t>
      </w:r>
      <w:r w:rsidR="00ED5420">
        <w:rPr>
          <w:noProof/>
        </w:rPr>
        <w:t>2</w:t>
      </w:r>
      <w:r w:rsidR="00AA5665">
        <w:fldChar w:fldCharType="end"/>
      </w:r>
      <w:r w:rsidRPr="00C44AB7">
        <w:t>.</w:t>
      </w:r>
      <w:r>
        <w:t xml:space="preserve"> D</w:t>
      </w:r>
      <w:r w:rsidRPr="00A549A4">
        <w:t>etailed assessment</w:t>
      </w:r>
      <w:r>
        <w:t>s</w:t>
      </w:r>
      <w:r w:rsidRPr="00A549A4">
        <w:t xml:space="preserve"> for each option </w:t>
      </w:r>
      <w:r w:rsidR="00A95643">
        <w:t>are</w:t>
      </w:r>
      <w:r w:rsidRPr="00A549A4">
        <w:t xml:space="preserve"> provided in </w:t>
      </w:r>
      <w:r w:rsidR="00676AC0">
        <w:t>the Technical Report</w:t>
      </w:r>
      <w:r w:rsidRPr="003A5ACF">
        <w:t>.</w:t>
      </w:r>
      <w:r w:rsidRPr="00BA4D38">
        <w:t xml:space="preserve"> </w:t>
      </w:r>
    </w:p>
    <w:p w14:paraId="4299A584" w14:textId="29931E1B" w:rsidR="00C13E9E" w:rsidRDefault="00C13E9E" w:rsidP="00C13E9E">
      <w:pPr>
        <w:pStyle w:val="Caption"/>
        <w:keepNext/>
      </w:pPr>
      <w:bookmarkStart w:id="117" w:name="_Ref172797170"/>
      <w:r>
        <w:t xml:space="preserve">Table </w:t>
      </w:r>
      <w:r w:rsidRPr="520501E4">
        <w:fldChar w:fldCharType="begin"/>
      </w:r>
      <w:r>
        <w:instrText xml:space="preserve"> SEQ Table \* ARABIC </w:instrText>
      </w:r>
      <w:r w:rsidRPr="520501E4">
        <w:fldChar w:fldCharType="separate"/>
      </w:r>
      <w:r w:rsidR="00ED5420" w:rsidRPr="520501E4">
        <w:rPr>
          <w:noProof/>
        </w:rPr>
        <w:t>2</w:t>
      </w:r>
      <w:r w:rsidRPr="520501E4">
        <w:rPr>
          <w:noProof/>
        </w:rPr>
        <w:fldChar w:fldCharType="end"/>
      </w:r>
      <w:bookmarkEnd w:id="112"/>
      <w:bookmarkEnd w:id="117"/>
      <w:r>
        <w:t>: Preliminary assessment – 22 options</w:t>
      </w:r>
    </w:p>
    <w:tbl>
      <w:tblPr>
        <w:tblStyle w:val="TableGrid"/>
        <w:tblW w:w="0" w:type="auto"/>
        <w:tblLook w:val="04A0" w:firstRow="1" w:lastRow="0" w:firstColumn="1" w:lastColumn="0" w:noHBand="0" w:noVBand="1"/>
      </w:tblPr>
      <w:tblGrid>
        <w:gridCol w:w="1296"/>
        <w:gridCol w:w="6070"/>
        <w:gridCol w:w="1650"/>
      </w:tblGrid>
      <w:tr w:rsidR="00F00265" w14:paraId="71534187" w14:textId="77777777" w:rsidTr="00872653">
        <w:trPr>
          <w:trHeight w:val="454"/>
        </w:trPr>
        <w:tc>
          <w:tcPr>
            <w:tcW w:w="1296" w:type="dxa"/>
            <w:shd w:val="clear" w:color="auto" w:fill="005C85"/>
            <w:vAlign w:val="center"/>
          </w:tcPr>
          <w:p w14:paraId="6DCA3331" w14:textId="10138143" w:rsidR="00F00265" w:rsidRPr="00872653" w:rsidRDefault="00F00265" w:rsidP="00872653">
            <w:pPr>
              <w:spacing w:before="0"/>
              <w:rPr>
                <w:b/>
                <w:color w:val="FFFFFF" w:themeColor="background1"/>
              </w:rPr>
            </w:pPr>
            <w:r w:rsidRPr="00872653">
              <w:rPr>
                <w:b/>
                <w:color w:val="FFFFFF" w:themeColor="background1"/>
              </w:rPr>
              <w:t>Option</w:t>
            </w:r>
          </w:p>
        </w:tc>
        <w:tc>
          <w:tcPr>
            <w:tcW w:w="6070" w:type="dxa"/>
            <w:shd w:val="clear" w:color="auto" w:fill="005C85"/>
            <w:vAlign w:val="center"/>
          </w:tcPr>
          <w:p w14:paraId="011ADF02" w14:textId="77777777" w:rsidR="00F00265" w:rsidRPr="00872653" w:rsidRDefault="00F00265">
            <w:pPr>
              <w:spacing w:before="0"/>
              <w:rPr>
                <w:b/>
                <w:color w:val="FFFFFF" w:themeColor="background1"/>
              </w:rPr>
            </w:pPr>
            <w:r w:rsidRPr="00872653">
              <w:rPr>
                <w:b/>
                <w:color w:val="FFFFFF" w:themeColor="background1"/>
              </w:rPr>
              <w:t>Description</w:t>
            </w:r>
          </w:p>
        </w:tc>
        <w:tc>
          <w:tcPr>
            <w:tcW w:w="1650" w:type="dxa"/>
            <w:shd w:val="clear" w:color="auto" w:fill="005C85"/>
            <w:vAlign w:val="center"/>
          </w:tcPr>
          <w:p w14:paraId="7EE9FB1B" w14:textId="77777777" w:rsidR="00F00265" w:rsidRPr="00872653" w:rsidRDefault="00F00265">
            <w:pPr>
              <w:spacing w:before="0"/>
              <w:rPr>
                <w:b/>
                <w:color w:val="FFFFFF" w:themeColor="background1"/>
              </w:rPr>
            </w:pPr>
            <w:r w:rsidRPr="00872653">
              <w:rPr>
                <w:b/>
                <w:color w:val="FFFFFF" w:themeColor="background1"/>
              </w:rPr>
              <w:t>Shortlisted Y/N</w:t>
            </w:r>
          </w:p>
        </w:tc>
      </w:tr>
      <w:tr w:rsidR="00F00265" w14:paraId="76BD8B5D" w14:textId="77777777" w:rsidTr="007D79F9">
        <w:trPr>
          <w:trHeight w:val="537"/>
        </w:trPr>
        <w:tc>
          <w:tcPr>
            <w:tcW w:w="1296" w:type="dxa"/>
            <w:vAlign w:val="center"/>
          </w:tcPr>
          <w:p w14:paraId="2205D40D" w14:textId="77777777" w:rsidR="00F00265" w:rsidRDefault="00F00265" w:rsidP="00654BCC">
            <w:pPr>
              <w:spacing w:before="0"/>
              <w:jc w:val="center"/>
            </w:pPr>
            <w:r>
              <w:t>1</w:t>
            </w:r>
          </w:p>
        </w:tc>
        <w:tc>
          <w:tcPr>
            <w:tcW w:w="6070" w:type="dxa"/>
            <w:vAlign w:val="center"/>
          </w:tcPr>
          <w:p w14:paraId="54A4C1E0" w14:textId="77777777" w:rsidR="00F00265" w:rsidRDefault="00F00265">
            <w:pPr>
              <w:spacing w:before="0"/>
            </w:pPr>
            <w:r w:rsidRPr="00436CE0">
              <w:t xml:space="preserve">Secure access to first 2 ML of water </w:t>
            </w:r>
            <w:proofErr w:type="gramStart"/>
            <w:r w:rsidRPr="00436CE0">
              <w:t>use</w:t>
            </w:r>
            <w:proofErr w:type="gramEnd"/>
            <w:r w:rsidRPr="00436CE0">
              <w:t xml:space="preserve"> each season for D&amp;S purposes.</w:t>
            </w:r>
          </w:p>
        </w:tc>
        <w:tc>
          <w:tcPr>
            <w:tcW w:w="1650" w:type="dxa"/>
            <w:vAlign w:val="center"/>
          </w:tcPr>
          <w:p w14:paraId="4FAE8F55" w14:textId="77777777" w:rsidR="00F00265" w:rsidRPr="00436CE0" w:rsidRDefault="00F00265">
            <w:pPr>
              <w:spacing w:before="0"/>
            </w:pPr>
            <w:r>
              <w:t>Yes</w:t>
            </w:r>
          </w:p>
        </w:tc>
      </w:tr>
      <w:tr w:rsidR="00F00265" w14:paraId="384D4809" w14:textId="77777777" w:rsidTr="007D79F9">
        <w:trPr>
          <w:trHeight w:val="537"/>
        </w:trPr>
        <w:tc>
          <w:tcPr>
            <w:tcW w:w="1296" w:type="dxa"/>
            <w:vAlign w:val="center"/>
          </w:tcPr>
          <w:p w14:paraId="609866AB" w14:textId="77777777" w:rsidR="00F00265" w:rsidRDefault="00F00265" w:rsidP="00654BCC">
            <w:pPr>
              <w:spacing w:before="0"/>
              <w:jc w:val="center"/>
            </w:pPr>
            <w:r>
              <w:t>2</w:t>
            </w:r>
          </w:p>
        </w:tc>
        <w:tc>
          <w:tcPr>
            <w:tcW w:w="6070" w:type="dxa"/>
            <w:vAlign w:val="center"/>
          </w:tcPr>
          <w:p w14:paraId="51A79FF0" w14:textId="77777777" w:rsidR="00F00265" w:rsidRDefault="00F00265">
            <w:pPr>
              <w:spacing w:before="0"/>
            </w:pPr>
            <w:r w:rsidRPr="00436CE0">
              <w:t>Align D&amp;S use with Section 8 conditions i.e. 24/7 D&amp;S use</w:t>
            </w:r>
          </w:p>
        </w:tc>
        <w:tc>
          <w:tcPr>
            <w:tcW w:w="1650" w:type="dxa"/>
            <w:vAlign w:val="center"/>
          </w:tcPr>
          <w:p w14:paraId="26AF90A8" w14:textId="77777777" w:rsidR="00F00265" w:rsidRPr="00436CE0" w:rsidRDefault="00F00265">
            <w:pPr>
              <w:spacing w:before="0"/>
            </w:pPr>
            <w:r>
              <w:t>No</w:t>
            </w:r>
          </w:p>
        </w:tc>
      </w:tr>
      <w:tr w:rsidR="00F00265" w14:paraId="486560B2" w14:textId="77777777" w:rsidTr="007D79F9">
        <w:trPr>
          <w:trHeight w:val="537"/>
        </w:trPr>
        <w:tc>
          <w:tcPr>
            <w:tcW w:w="1296" w:type="dxa"/>
            <w:vAlign w:val="center"/>
          </w:tcPr>
          <w:p w14:paraId="07D1544B" w14:textId="77777777" w:rsidR="00F00265" w:rsidRDefault="00F00265" w:rsidP="00654BCC">
            <w:pPr>
              <w:spacing w:before="0"/>
              <w:jc w:val="center"/>
            </w:pPr>
            <w:r>
              <w:t>3</w:t>
            </w:r>
          </w:p>
        </w:tc>
        <w:tc>
          <w:tcPr>
            <w:tcW w:w="6070" w:type="dxa"/>
            <w:vAlign w:val="center"/>
          </w:tcPr>
          <w:p w14:paraId="049B7E9E" w14:textId="77777777" w:rsidR="00F00265" w:rsidRDefault="00F00265">
            <w:pPr>
              <w:spacing w:before="0"/>
            </w:pPr>
            <w:r w:rsidRPr="00436CE0">
              <w:t>D&amp;S reserve. Utilis</w:t>
            </w:r>
            <w:r>
              <w:t>ing</w:t>
            </w:r>
            <w:r w:rsidRPr="00436CE0">
              <w:t xml:space="preserve"> </w:t>
            </w:r>
            <w:r>
              <w:t xml:space="preserve">water savings previously generated from the </w:t>
            </w:r>
            <w:r w:rsidRPr="00436CE0">
              <w:t>Cosgrove</w:t>
            </w:r>
            <w:r>
              <w:t xml:space="preserve"> project.</w:t>
            </w:r>
          </w:p>
        </w:tc>
        <w:tc>
          <w:tcPr>
            <w:tcW w:w="1650" w:type="dxa"/>
            <w:vAlign w:val="center"/>
          </w:tcPr>
          <w:p w14:paraId="5C551DCE" w14:textId="77777777" w:rsidR="00F00265" w:rsidRPr="00436CE0" w:rsidRDefault="00F00265">
            <w:pPr>
              <w:spacing w:before="0"/>
            </w:pPr>
            <w:r>
              <w:t>Yes – Linked to Option #1</w:t>
            </w:r>
          </w:p>
        </w:tc>
      </w:tr>
      <w:tr w:rsidR="00F00265" w14:paraId="74AAB291" w14:textId="77777777" w:rsidTr="007D79F9">
        <w:trPr>
          <w:trHeight w:val="537"/>
        </w:trPr>
        <w:tc>
          <w:tcPr>
            <w:tcW w:w="1296" w:type="dxa"/>
            <w:vAlign w:val="center"/>
          </w:tcPr>
          <w:p w14:paraId="743B65FA" w14:textId="77777777" w:rsidR="00F00265" w:rsidRDefault="00F00265" w:rsidP="00654BCC">
            <w:pPr>
              <w:spacing w:before="0"/>
              <w:jc w:val="center"/>
            </w:pPr>
            <w:r>
              <w:t>4</w:t>
            </w:r>
          </w:p>
        </w:tc>
        <w:tc>
          <w:tcPr>
            <w:tcW w:w="6070" w:type="dxa"/>
            <w:vAlign w:val="center"/>
          </w:tcPr>
          <w:p w14:paraId="25C41571" w14:textId="77777777" w:rsidR="00F00265" w:rsidRDefault="00F00265">
            <w:pPr>
              <w:spacing w:before="0"/>
            </w:pPr>
            <w:r w:rsidRPr="00436CE0">
              <w:t>Explore options for increasing groundwater access for D&amp;S</w:t>
            </w:r>
          </w:p>
        </w:tc>
        <w:tc>
          <w:tcPr>
            <w:tcW w:w="0" w:type="dxa"/>
            <w:vAlign w:val="center"/>
          </w:tcPr>
          <w:p w14:paraId="6E775FFF" w14:textId="77777777" w:rsidR="00F00265" w:rsidRPr="00436CE0" w:rsidRDefault="00F00265">
            <w:pPr>
              <w:spacing w:before="0"/>
            </w:pPr>
            <w:r>
              <w:t>Yes</w:t>
            </w:r>
          </w:p>
        </w:tc>
      </w:tr>
      <w:tr w:rsidR="00F00265" w14:paraId="50C8F7BA" w14:textId="77777777" w:rsidTr="007D79F9">
        <w:trPr>
          <w:trHeight w:val="537"/>
        </w:trPr>
        <w:tc>
          <w:tcPr>
            <w:tcW w:w="1296" w:type="dxa"/>
            <w:vAlign w:val="center"/>
          </w:tcPr>
          <w:p w14:paraId="53916B79" w14:textId="77777777" w:rsidR="00F00265" w:rsidRDefault="00F00265" w:rsidP="00654BCC">
            <w:pPr>
              <w:spacing w:before="0"/>
              <w:jc w:val="center"/>
            </w:pPr>
            <w:r>
              <w:t>5</w:t>
            </w:r>
          </w:p>
        </w:tc>
        <w:tc>
          <w:tcPr>
            <w:tcW w:w="6070" w:type="dxa"/>
            <w:vAlign w:val="center"/>
          </w:tcPr>
          <w:p w14:paraId="0CD4D21C" w14:textId="77777777" w:rsidR="00F00265" w:rsidRDefault="00F00265">
            <w:pPr>
              <w:spacing w:before="0"/>
            </w:pPr>
            <w:r w:rsidRPr="00436CE0">
              <w:t>Connection to alternate D&amp;S schemes</w:t>
            </w:r>
            <w:r>
              <w:t xml:space="preserve"> (e.g. Tungamah/Cosgrove)</w:t>
            </w:r>
          </w:p>
        </w:tc>
        <w:tc>
          <w:tcPr>
            <w:tcW w:w="0" w:type="dxa"/>
            <w:vAlign w:val="center"/>
          </w:tcPr>
          <w:p w14:paraId="5B8D24C8" w14:textId="77777777" w:rsidR="00F00265" w:rsidRPr="00436CE0" w:rsidRDefault="00F00265">
            <w:pPr>
              <w:spacing w:before="0"/>
            </w:pPr>
            <w:r>
              <w:t>Yes</w:t>
            </w:r>
          </w:p>
        </w:tc>
      </w:tr>
      <w:tr w:rsidR="00F00265" w14:paraId="54F71440" w14:textId="77777777" w:rsidTr="007D79F9">
        <w:trPr>
          <w:trHeight w:val="537"/>
        </w:trPr>
        <w:tc>
          <w:tcPr>
            <w:tcW w:w="1296" w:type="dxa"/>
            <w:vAlign w:val="center"/>
          </w:tcPr>
          <w:p w14:paraId="48D48A10" w14:textId="77777777" w:rsidR="00F00265" w:rsidRDefault="00F00265" w:rsidP="00654BCC">
            <w:pPr>
              <w:spacing w:before="0"/>
              <w:jc w:val="center"/>
            </w:pPr>
            <w:r>
              <w:t>6</w:t>
            </w:r>
          </w:p>
        </w:tc>
        <w:tc>
          <w:tcPr>
            <w:tcW w:w="6070" w:type="dxa"/>
            <w:vAlign w:val="center"/>
          </w:tcPr>
          <w:p w14:paraId="1CC16C72" w14:textId="77777777" w:rsidR="00F00265" w:rsidRDefault="00F00265">
            <w:pPr>
              <w:spacing w:before="0"/>
            </w:pPr>
            <w:r w:rsidRPr="00436CE0">
              <w:t>D&amp;S scheme with local off-stream storage.</w:t>
            </w:r>
          </w:p>
        </w:tc>
        <w:tc>
          <w:tcPr>
            <w:tcW w:w="0" w:type="dxa"/>
            <w:vAlign w:val="center"/>
          </w:tcPr>
          <w:p w14:paraId="436A02B8" w14:textId="77777777" w:rsidR="00F00265" w:rsidRPr="00436CE0" w:rsidRDefault="00F00265">
            <w:pPr>
              <w:spacing w:before="0"/>
            </w:pPr>
            <w:r>
              <w:t>No</w:t>
            </w:r>
          </w:p>
        </w:tc>
      </w:tr>
      <w:tr w:rsidR="00F00265" w14:paraId="257C57CC" w14:textId="77777777" w:rsidTr="007D79F9">
        <w:trPr>
          <w:trHeight w:val="537"/>
        </w:trPr>
        <w:tc>
          <w:tcPr>
            <w:tcW w:w="1296" w:type="dxa"/>
            <w:vAlign w:val="center"/>
          </w:tcPr>
          <w:p w14:paraId="25D0B910" w14:textId="77777777" w:rsidR="00F00265" w:rsidRDefault="00F00265" w:rsidP="00654BCC">
            <w:pPr>
              <w:spacing w:before="0"/>
              <w:jc w:val="center"/>
            </w:pPr>
            <w:r>
              <w:t>7</w:t>
            </w:r>
          </w:p>
        </w:tc>
        <w:tc>
          <w:tcPr>
            <w:tcW w:w="6070" w:type="dxa"/>
            <w:vAlign w:val="center"/>
          </w:tcPr>
          <w:p w14:paraId="53585E2C" w14:textId="77777777" w:rsidR="00F00265" w:rsidRDefault="00F00265">
            <w:pPr>
              <w:spacing w:before="0"/>
            </w:pPr>
            <w:r w:rsidRPr="00436CE0">
              <w:t>Access to / enhance the Winton wetlands as a storage for Mokoan pipeline supply.</w:t>
            </w:r>
          </w:p>
        </w:tc>
        <w:tc>
          <w:tcPr>
            <w:tcW w:w="0" w:type="dxa"/>
            <w:vAlign w:val="center"/>
          </w:tcPr>
          <w:p w14:paraId="0021A324" w14:textId="77777777" w:rsidR="00F00265" w:rsidRPr="00436CE0" w:rsidRDefault="00F00265">
            <w:pPr>
              <w:spacing w:before="0"/>
            </w:pPr>
            <w:r>
              <w:t>No</w:t>
            </w:r>
          </w:p>
        </w:tc>
      </w:tr>
      <w:tr w:rsidR="00F00265" w14:paraId="557F5939" w14:textId="77777777" w:rsidTr="007D79F9">
        <w:trPr>
          <w:trHeight w:val="537"/>
        </w:trPr>
        <w:tc>
          <w:tcPr>
            <w:tcW w:w="1296" w:type="dxa"/>
            <w:vAlign w:val="center"/>
          </w:tcPr>
          <w:p w14:paraId="2E40FE09" w14:textId="77777777" w:rsidR="00F00265" w:rsidRDefault="00F00265" w:rsidP="00654BCC">
            <w:pPr>
              <w:spacing w:before="0"/>
              <w:jc w:val="center"/>
            </w:pPr>
            <w:r>
              <w:t>8</w:t>
            </w:r>
          </w:p>
        </w:tc>
        <w:tc>
          <w:tcPr>
            <w:tcW w:w="6070" w:type="dxa"/>
            <w:vAlign w:val="center"/>
          </w:tcPr>
          <w:p w14:paraId="0E5E67BB" w14:textId="77777777" w:rsidR="00F00265" w:rsidRDefault="00F00265">
            <w:pPr>
              <w:spacing w:before="0"/>
            </w:pPr>
            <w:r w:rsidRPr="0045573D">
              <w:t>Managed Aquifer Recharge</w:t>
            </w:r>
          </w:p>
        </w:tc>
        <w:tc>
          <w:tcPr>
            <w:tcW w:w="0" w:type="dxa"/>
            <w:vAlign w:val="center"/>
          </w:tcPr>
          <w:p w14:paraId="56BE16D9" w14:textId="77777777" w:rsidR="00F00265" w:rsidRPr="0045573D" w:rsidRDefault="00F00265">
            <w:pPr>
              <w:spacing w:before="0"/>
            </w:pPr>
            <w:r>
              <w:t>No</w:t>
            </w:r>
          </w:p>
        </w:tc>
      </w:tr>
      <w:tr w:rsidR="00F00265" w14:paraId="06317826" w14:textId="77777777" w:rsidTr="007D79F9">
        <w:trPr>
          <w:trHeight w:val="537"/>
        </w:trPr>
        <w:tc>
          <w:tcPr>
            <w:tcW w:w="1296" w:type="dxa"/>
            <w:vAlign w:val="center"/>
          </w:tcPr>
          <w:p w14:paraId="118ECA1C" w14:textId="77777777" w:rsidR="00F00265" w:rsidRDefault="00F00265" w:rsidP="00654BCC">
            <w:pPr>
              <w:spacing w:before="0"/>
              <w:jc w:val="center"/>
            </w:pPr>
            <w:r>
              <w:t>9</w:t>
            </w:r>
          </w:p>
        </w:tc>
        <w:tc>
          <w:tcPr>
            <w:tcW w:w="6070" w:type="dxa"/>
            <w:vAlign w:val="center"/>
          </w:tcPr>
          <w:p w14:paraId="2DEC44F4" w14:textId="77777777" w:rsidR="00F00265" w:rsidRDefault="00F00265">
            <w:pPr>
              <w:spacing w:before="0"/>
            </w:pPr>
            <w:r w:rsidRPr="00436CE0">
              <w:t>East bound Irrigation pipeline from East Goulburn Main</w:t>
            </w:r>
          </w:p>
        </w:tc>
        <w:tc>
          <w:tcPr>
            <w:tcW w:w="0" w:type="dxa"/>
            <w:vAlign w:val="center"/>
          </w:tcPr>
          <w:p w14:paraId="5C1E01A2" w14:textId="77777777" w:rsidR="00F00265" w:rsidRPr="00436CE0" w:rsidRDefault="00F00265">
            <w:pPr>
              <w:spacing w:before="0"/>
            </w:pPr>
            <w:r>
              <w:t>Yes</w:t>
            </w:r>
          </w:p>
        </w:tc>
      </w:tr>
      <w:tr w:rsidR="00F00265" w14:paraId="546FE1E5" w14:textId="77777777" w:rsidTr="007D79F9">
        <w:trPr>
          <w:trHeight w:val="537"/>
        </w:trPr>
        <w:tc>
          <w:tcPr>
            <w:tcW w:w="1296" w:type="dxa"/>
            <w:vAlign w:val="center"/>
          </w:tcPr>
          <w:p w14:paraId="32DB0A8B" w14:textId="77777777" w:rsidR="00F00265" w:rsidRDefault="00F00265" w:rsidP="00654BCC">
            <w:pPr>
              <w:spacing w:before="0"/>
              <w:jc w:val="center"/>
            </w:pPr>
            <w:r>
              <w:t>10</w:t>
            </w:r>
          </w:p>
        </w:tc>
        <w:tc>
          <w:tcPr>
            <w:tcW w:w="6070" w:type="dxa"/>
            <w:vAlign w:val="center"/>
          </w:tcPr>
          <w:p w14:paraId="18304DF1" w14:textId="77777777" w:rsidR="00F00265" w:rsidRDefault="00F00265">
            <w:pPr>
              <w:spacing w:before="0"/>
            </w:pPr>
            <w:r w:rsidRPr="00436CE0">
              <w:t xml:space="preserve">Pipeline from other regulated systems (e.g. Eildon or Ovens) into the Broken, upstream of </w:t>
            </w:r>
            <w:proofErr w:type="spellStart"/>
            <w:r w:rsidRPr="00436CE0">
              <w:t>Nillahcootie</w:t>
            </w:r>
            <w:proofErr w:type="spellEnd"/>
            <w:r w:rsidRPr="00436CE0">
              <w:t>.</w:t>
            </w:r>
          </w:p>
        </w:tc>
        <w:tc>
          <w:tcPr>
            <w:tcW w:w="0" w:type="dxa"/>
            <w:vAlign w:val="center"/>
          </w:tcPr>
          <w:p w14:paraId="102AC90E" w14:textId="77777777" w:rsidR="00F00265" w:rsidRPr="00436CE0" w:rsidRDefault="00F00265">
            <w:pPr>
              <w:spacing w:before="0"/>
            </w:pPr>
            <w:r>
              <w:t>No</w:t>
            </w:r>
          </w:p>
        </w:tc>
      </w:tr>
      <w:tr w:rsidR="00F00265" w14:paraId="2BE6BBB4" w14:textId="77777777" w:rsidTr="007D79F9">
        <w:trPr>
          <w:trHeight w:val="537"/>
        </w:trPr>
        <w:tc>
          <w:tcPr>
            <w:tcW w:w="1296" w:type="dxa"/>
            <w:vAlign w:val="center"/>
          </w:tcPr>
          <w:p w14:paraId="6339F6CA" w14:textId="77777777" w:rsidR="00F00265" w:rsidRDefault="00F00265" w:rsidP="00654BCC">
            <w:pPr>
              <w:spacing w:before="0"/>
              <w:jc w:val="center"/>
            </w:pPr>
            <w:r>
              <w:t>11</w:t>
            </w:r>
          </w:p>
        </w:tc>
        <w:tc>
          <w:tcPr>
            <w:tcW w:w="6070" w:type="dxa"/>
            <w:vAlign w:val="center"/>
          </w:tcPr>
          <w:p w14:paraId="41BD931A" w14:textId="77777777" w:rsidR="00F00265" w:rsidRDefault="00F00265">
            <w:pPr>
              <w:spacing w:before="0"/>
            </w:pPr>
            <w:r w:rsidRPr="00436CE0">
              <w:t xml:space="preserve">Transfer Broken demand to the Goulburn </w:t>
            </w:r>
            <w:r>
              <w:t>S</w:t>
            </w:r>
            <w:r w:rsidRPr="00436CE0">
              <w:t>ystem for properties inside the SIA.</w:t>
            </w:r>
          </w:p>
        </w:tc>
        <w:tc>
          <w:tcPr>
            <w:tcW w:w="0" w:type="dxa"/>
            <w:vAlign w:val="center"/>
          </w:tcPr>
          <w:p w14:paraId="20C11F9E" w14:textId="77777777" w:rsidR="00F00265" w:rsidRPr="00436CE0" w:rsidRDefault="00F00265">
            <w:pPr>
              <w:spacing w:before="0"/>
            </w:pPr>
            <w:r>
              <w:t>Yes – Linked to option #9</w:t>
            </w:r>
          </w:p>
        </w:tc>
      </w:tr>
      <w:tr w:rsidR="00F00265" w14:paraId="6B5ABFE9" w14:textId="77777777" w:rsidTr="007D79F9">
        <w:trPr>
          <w:trHeight w:val="537"/>
        </w:trPr>
        <w:tc>
          <w:tcPr>
            <w:tcW w:w="1296" w:type="dxa"/>
            <w:vAlign w:val="center"/>
          </w:tcPr>
          <w:p w14:paraId="4DBBB0EC" w14:textId="77777777" w:rsidR="00F00265" w:rsidRDefault="00F00265" w:rsidP="00654BCC">
            <w:pPr>
              <w:spacing w:before="0"/>
              <w:jc w:val="center"/>
            </w:pPr>
            <w:r>
              <w:t>12</w:t>
            </w:r>
          </w:p>
        </w:tc>
        <w:tc>
          <w:tcPr>
            <w:tcW w:w="6070" w:type="dxa"/>
            <w:vAlign w:val="center"/>
          </w:tcPr>
          <w:p w14:paraId="347F20FB" w14:textId="77777777" w:rsidR="00F00265" w:rsidRDefault="00F00265">
            <w:pPr>
              <w:spacing w:before="0"/>
            </w:pPr>
            <w:r w:rsidRPr="00436CE0">
              <w:t>Create ability to access unregulated flows early in the season.</w:t>
            </w:r>
          </w:p>
        </w:tc>
        <w:tc>
          <w:tcPr>
            <w:tcW w:w="0" w:type="dxa"/>
            <w:vAlign w:val="center"/>
          </w:tcPr>
          <w:p w14:paraId="0C210F75" w14:textId="77777777" w:rsidR="00F00265" w:rsidRPr="00436CE0" w:rsidRDefault="00F00265">
            <w:pPr>
              <w:spacing w:before="0"/>
            </w:pPr>
            <w:r>
              <w:t>No</w:t>
            </w:r>
          </w:p>
        </w:tc>
      </w:tr>
      <w:tr w:rsidR="00F00265" w14:paraId="00A24803" w14:textId="77777777" w:rsidTr="007D79F9">
        <w:trPr>
          <w:trHeight w:val="537"/>
        </w:trPr>
        <w:tc>
          <w:tcPr>
            <w:tcW w:w="1296" w:type="dxa"/>
            <w:vAlign w:val="center"/>
          </w:tcPr>
          <w:p w14:paraId="138147A1" w14:textId="77777777" w:rsidR="00F00265" w:rsidRDefault="00F00265" w:rsidP="00654BCC">
            <w:pPr>
              <w:spacing w:before="0"/>
              <w:jc w:val="center"/>
            </w:pPr>
            <w:r>
              <w:t>13</w:t>
            </w:r>
          </w:p>
        </w:tc>
        <w:tc>
          <w:tcPr>
            <w:tcW w:w="6070" w:type="dxa"/>
            <w:vAlign w:val="center"/>
          </w:tcPr>
          <w:p w14:paraId="61A5BA3C" w14:textId="77777777" w:rsidR="00F00265" w:rsidRDefault="00F00265">
            <w:pPr>
              <w:spacing w:before="0"/>
            </w:pPr>
            <w:r w:rsidRPr="00436CE0">
              <w:t>On-Farm Storage</w:t>
            </w:r>
          </w:p>
        </w:tc>
        <w:tc>
          <w:tcPr>
            <w:tcW w:w="0" w:type="dxa"/>
            <w:vAlign w:val="center"/>
          </w:tcPr>
          <w:p w14:paraId="2DE68C54" w14:textId="77777777" w:rsidR="00F00265" w:rsidRPr="00436CE0" w:rsidRDefault="00F00265">
            <w:pPr>
              <w:spacing w:before="0"/>
            </w:pPr>
            <w:r>
              <w:t>Yes</w:t>
            </w:r>
          </w:p>
        </w:tc>
      </w:tr>
      <w:tr w:rsidR="00F00265" w14:paraId="33BA028B" w14:textId="77777777" w:rsidTr="007D79F9">
        <w:trPr>
          <w:trHeight w:val="537"/>
        </w:trPr>
        <w:tc>
          <w:tcPr>
            <w:tcW w:w="1296" w:type="dxa"/>
            <w:vAlign w:val="center"/>
          </w:tcPr>
          <w:p w14:paraId="6CB1583B" w14:textId="77777777" w:rsidR="00F00265" w:rsidRDefault="00F00265" w:rsidP="00654BCC">
            <w:pPr>
              <w:spacing w:before="0"/>
              <w:jc w:val="center"/>
            </w:pPr>
            <w:r>
              <w:lastRenderedPageBreak/>
              <w:t>14</w:t>
            </w:r>
          </w:p>
        </w:tc>
        <w:tc>
          <w:tcPr>
            <w:tcW w:w="6070" w:type="dxa"/>
            <w:vAlign w:val="center"/>
          </w:tcPr>
          <w:p w14:paraId="6A92B1AA" w14:textId="77777777" w:rsidR="00F00265" w:rsidRDefault="00F00265">
            <w:pPr>
              <w:spacing w:before="0"/>
            </w:pPr>
            <w:r w:rsidRPr="00436CE0">
              <w:t>Supported transition to ‘</w:t>
            </w:r>
            <w:proofErr w:type="gramStart"/>
            <w:r w:rsidRPr="00436CE0">
              <w:t>dry-land</w:t>
            </w:r>
            <w:proofErr w:type="gramEnd"/>
            <w:r w:rsidRPr="00436CE0">
              <w:t>’ agriculture</w:t>
            </w:r>
          </w:p>
        </w:tc>
        <w:tc>
          <w:tcPr>
            <w:tcW w:w="0" w:type="dxa"/>
            <w:vAlign w:val="center"/>
          </w:tcPr>
          <w:p w14:paraId="18B6B13C" w14:textId="77777777" w:rsidR="00F00265" w:rsidRPr="00436CE0" w:rsidRDefault="00F00265">
            <w:pPr>
              <w:spacing w:before="0"/>
            </w:pPr>
            <w:r>
              <w:t>Yes</w:t>
            </w:r>
          </w:p>
        </w:tc>
      </w:tr>
      <w:tr w:rsidR="00F00265" w14:paraId="260B1AE2" w14:textId="77777777" w:rsidTr="007D79F9">
        <w:trPr>
          <w:trHeight w:val="537"/>
        </w:trPr>
        <w:tc>
          <w:tcPr>
            <w:tcW w:w="1296" w:type="dxa"/>
            <w:vAlign w:val="center"/>
          </w:tcPr>
          <w:p w14:paraId="02006DBC" w14:textId="77777777" w:rsidR="00F00265" w:rsidRDefault="00F00265" w:rsidP="00654BCC">
            <w:pPr>
              <w:spacing w:before="0"/>
              <w:jc w:val="center"/>
            </w:pPr>
            <w:r>
              <w:t>15</w:t>
            </w:r>
          </w:p>
        </w:tc>
        <w:tc>
          <w:tcPr>
            <w:tcW w:w="6070" w:type="dxa"/>
            <w:vAlign w:val="center"/>
          </w:tcPr>
          <w:p w14:paraId="657E739A" w14:textId="77777777" w:rsidR="00F00265" w:rsidRDefault="00F00265">
            <w:pPr>
              <w:spacing w:before="0"/>
            </w:pPr>
            <w:r w:rsidRPr="00436CE0">
              <w:t>Supported market correction</w:t>
            </w:r>
          </w:p>
        </w:tc>
        <w:tc>
          <w:tcPr>
            <w:tcW w:w="0" w:type="dxa"/>
            <w:vAlign w:val="center"/>
          </w:tcPr>
          <w:p w14:paraId="3F25BE87" w14:textId="77777777" w:rsidR="00F00265" w:rsidRPr="00436CE0" w:rsidRDefault="00F00265">
            <w:pPr>
              <w:spacing w:before="0"/>
            </w:pPr>
            <w:r>
              <w:t>Yes</w:t>
            </w:r>
          </w:p>
        </w:tc>
      </w:tr>
      <w:tr w:rsidR="00F00265" w14:paraId="24762F35" w14:textId="77777777" w:rsidTr="007D79F9">
        <w:trPr>
          <w:trHeight w:val="537"/>
        </w:trPr>
        <w:tc>
          <w:tcPr>
            <w:tcW w:w="1296" w:type="dxa"/>
            <w:vAlign w:val="center"/>
          </w:tcPr>
          <w:p w14:paraId="131321C7" w14:textId="77777777" w:rsidR="00F00265" w:rsidRDefault="00F00265" w:rsidP="00654BCC">
            <w:pPr>
              <w:spacing w:before="0"/>
              <w:jc w:val="center"/>
            </w:pPr>
            <w:r>
              <w:t>16</w:t>
            </w:r>
          </w:p>
        </w:tc>
        <w:tc>
          <w:tcPr>
            <w:tcW w:w="6070" w:type="dxa"/>
            <w:vAlign w:val="center"/>
          </w:tcPr>
          <w:p w14:paraId="60038251" w14:textId="77777777" w:rsidR="00F00265" w:rsidRDefault="00F00265">
            <w:pPr>
              <w:spacing w:before="0"/>
            </w:pPr>
            <w:r w:rsidRPr="00436CE0">
              <w:t>Water entitlement purchase and retirement of entitlement solely to improve system reliability.</w:t>
            </w:r>
          </w:p>
        </w:tc>
        <w:tc>
          <w:tcPr>
            <w:tcW w:w="0" w:type="dxa"/>
            <w:vAlign w:val="center"/>
          </w:tcPr>
          <w:p w14:paraId="01AB5205" w14:textId="77777777" w:rsidR="00F00265" w:rsidRPr="00436CE0" w:rsidRDefault="00F00265">
            <w:pPr>
              <w:spacing w:before="0"/>
            </w:pPr>
            <w:r>
              <w:t>No – Option #18 preferred</w:t>
            </w:r>
          </w:p>
        </w:tc>
      </w:tr>
      <w:tr w:rsidR="00F00265" w14:paraId="2EB85911" w14:textId="77777777" w:rsidTr="007D79F9">
        <w:trPr>
          <w:trHeight w:val="537"/>
        </w:trPr>
        <w:tc>
          <w:tcPr>
            <w:tcW w:w="1296" w:type="dxa"/>
            <w:vAlign w:val="center"/>
          </w:tcPr>
          <w:p w14:paraId="64FDD03B" w14:textId="77777777" w:rsidR="00F00265" w:rsidRDefault="00F00265" w:rsidP="00654BCC">
            <w:pPr>
              <w:spacing w:before="0"/>
              <w:jc w:val="center"/>
            </w:pPr>
            <w:r>
              <w:t>17</w:t>
            </w:r>
          </w:p>
        </w:tc>
        <w:tc>
          <w:tcPr>
            <w:tcW w:w="6070" w:type="dxa"/>
            <w:vAlign w:val="center"/>
          </w:tcPr>
          <w:p w14:paraId="782A5F51" w14:textId="77777777" w:rsidR="00F00265" w:rsidRDefault="00F00265">
            <w:pPr>
              <w:spacing w:before="0"/>
            </w:pPr>
            <w:r w:rsidRPr="00436CE0">
              <w:t>Targeted water entitlement purchase and return to the environment.</w:t>
            </w:r>
          </w:p>
        </w:tc>
        <w:tc>
          <w:tcPr>
            <w:tcW w:w="0" w:type="dxa"/>
            <w:vAlign w:val="center"/>
          </w:tcPr>
          <w:p w14:paraId="0C97983F" w14:textId="77777777" w:rsidR="00F00265" w:rsidRPr="00436CE0" w:rsidRDefault="00F00265">
            <w:pPr>
              <w:spacing w:before="0"/>
            </w:pPr>
            <w:r>
              <w:t>No – Option #18 preferred</w:t>
            </w:r>
          </w:p>
        </w:tc>
      </w:tr>
      <w:tr w:rsidR="00F00265" w14:paraId="407EFD42" w14:textId="77777777" w:rsidTr="007D79F9">
        <w:trPr>
          <w:trHeight w:val="537"/>
        </w:trPr>
        <w:tc>
          <w:tcPr>
            <w:tcW w:w="1296" w:type="dxa"/>
            <w:vAlign w:val="center"/>
          </w:tcPr>
          <w:p w14:paraId="713DB325" w14:textId="77777777" w:rsidR="00F00265" w:rsidRDefault="00F00265" w:rsidP="00654BCC">
            <w:pPr>
              <w:spacing w:before="0"/>
              <w:jc w:val="center"/>
            </w:pPr>
            <w:r>
              <w:t>18</w:t>
            </w:r>
          </w:p>
        </w:tc>
        <w:tc>
          <w:tcPr>
            <w:tcW w:w="6070" w:type="dxa"/>
            <w:vAlign w:val="center"/>
          </w:tcPr>
          <w:p w14:paraId="670E87B4" w14:textId="77777777" w:rsidR="00F00265" w:rsidRDefault="00F00265">
            <w:pPr>
              <w:spacing w:before="0"/>
            </w:pPr>
            <w:r w:rsidRPr="00436CE0">
              <w:t>Water entitlement (HRWS and/or LRWS purchase). % ‘retired’, % environmental, % cultural</w:t>
            </w:r>
          </w:p>
        </w:tc>
        <w:tc>
          <w:tcPr>
            <w:tcW w:w="0" w:type="dxa"/>
            <w:vAlign w:val="center"/>
          </w:tcPr>
          <w:p w14:paraId="3378E892" w14:textId="77777777" w:rsidR="00F00265" w:rsidRPr="00436CE0" w:rsidRDefault="00F00265">
            <w:pPr>
              <w:spacing w:before="0"/>
            </w:pPr>
            <w:r>
              <w:t>Yes</w:t>
            </w:r>
          </w:p>
        </w:tc>
      </w:tr>
      <w:tr w:rsidR="00F00265" w14:paraId="55AF16CA" w14:textId="77777777" w:rsidTr="007D79F9">
        <w:trPr>
          <w:trHeight w:val="537"/>
        </w:trPr>
        <w:tc>
          <w:tcPr>
            <w:tcW w:w="1296" w:type="dxa"/>
            <w:vAlign w:val="center"/>
          </w:tcPr>
          <w:p w14:paraId="62C6AD1C" w14:textId="77777777" w:rsidR="00F00265" w:rsidRDefault="00F00265" w:rsidP="00654BCC">
            <w:pPr>
              <w:spacing w:before="0"/>
              <w:jc w:val="center"/>
            </w:pPr>
            <w:r>
              <w:t>19</w:t>
            </w:r>
          </w:p>
        </w:tc>
        <w:tc>
          <w:tcPr>
            <w:tcW w:w="6070" w:type="dxa"/>
            <w:vAlign w:val="center"/>
          </w:tcPr>
          <w:p w14:paraId="7AEBE6BB" w14:textId="77777777" w:rsidR="00F00265" w:rsidRDefault="00F00265">
            <w:pPr>
              <w:spacing w:before="0"/>
            </w:pPr>
            <w:r w:rsidRPr="00436CE0">
              <w:t>Decommissioning of Infrastructure. E.g. Gowangardie Weir</w:t>
            </w:r>
          </w:p>
        </w:tc>
        <w:tc>
          <w:tcPr>
            <w:tcW w:w="0" w:type="dxa"/>
            <w:vAlign w:val="center"/>
          </w:tcPr>
          <w:p w14:paraId="46FF92C9" w14:textId="77777777" w:rsidR="00F00265" w:rsidRPr="00436CE0" w:rsidRDefault="00F00265">
            <w:pPr>
              <w:spacing w:before="0"/>
            </w:pPr>
            <w:r>
              <w:t>Yes</w:t>
            </w:r>
          </w:p>
        </w:tc>
      </w:tr>
      <w:tr w:rsidR="00F00265" w14:paraId="4AFBF076" w14:textId="77777777" w:rsidTr="007D79F9">
        <w:trPr>
          <w:trHeight w:val="537"/>
        </w:trPr>
        <w:tc>
          <w:tcPr>
            <w:tcW w:w="1296" w:type="dxa"/>
            <w:vAlign w:val="center"/>
          </w:tcPr>
          <w:p w14:paraId="390A2132" w14:textId="77777777" w:rsidR="00F00265" w:rsidRDefault="00F00265" w:rsidP="00654BCC">
            <w:pPr>
              <w:spacing w:before="0"/>
              <w:jc w:val="center"/>
            </w:pPr>
            <w:r>
              <w:t>20</w:t>
            </w:r>
          </w:p>
        </w:tc>
        <w:tc>
          <w:tcPr>
            <w:tcW w:w="6070" w:type="dxa"/>
            <w:vAlign w:val="center"/>
          </w:tcPr>
          <w:p w14:paraId="54A83E86" w14:textId="77777777" w:rsidR="00F00265" w:rsidRDefault="00F00265">
            <w:pPr>
              <w:spacing w:before="0"/>
            </w:pPr>
            <w:r w:rsidRPr="009F0F1C">
              <w:t>Increase capacity of Mokoan pipeline storage lagoon</w:t>
            </w:r>
          </w:p>
        </w:tc>
        <w:tc>
          <w:tcPr>
            <w:tcW w:w="0" w:type="dxa"/>
            <w:vAlign w:val="center"/>
          </w:tcPr>
          <w:p w14:paraId="55737FD5" w14:textId="77777777" w:rsidR="00F00265" w:rsidRPr="009F0F1C" w:rsidRDefault="00F00265">
            <w:pPr>
              <w:spacing w:before="0"/>
            </w:pPr>
            <w:r>
              <w:t>No*</w:t>
            </w:r>
          </w:p>
        </w:tc>
      </w:tr>
      <w:tr w:rsidR="00F00265" w14:paraId="6E87F727" w14:textId="77777777" w:rsidTr="007D79F9">
        <w:trPr>
          <w:trHeight w:val="537"/>
        </w:trPr>
        <w:tc>
          <w:tcPr>
            <w:tcW w:w="1296" w:type="dxa"/>
            <w:vAlign w:val="center"/>
          </w:tcPr>
          <w:p w14:paraId="3E44AFCA" w14:textId="77777777" w:rsidR="00F00265" w:rsidRDefault="00F00265" w:rsidP="00654BCC">
            <w:pPr>
              <w:spacing w:before="0"/>
              <w:jc w:val="center"/>
            </w:pPr>
            <w:r>
              <w:t>21</w:t>
            </w:r>
          </w:p>
        </w:tc>
        <w:tc>
          <w:tcPr>
            <w:tcW w:w="6070" w:type="dxa"/>
            <w:vAlign w:val="center"/>
          </w:tcPr>
          <w:p w14:paraId="6C18B8D0" w14:textId="77777777" w:rsidR="00F00265" w:rsidRPr="001640BE" w:rsidRDefault="00F00265">
            <w:pPr>
              <w:spacing w:before="0"/>
              <w:rPr>
                <w:rFonts w:eastAsia="Calibri"/>
                <w:color w:val="000000"/>
              </w:rPr>
            </w:pPr>
            <w:r w:rsidRPr="00436CE0">
              <w:t>Provide more opportunities for trading allocation out of the Broken System</w:t>
            </w:r>
          </w:p>
        </w:tc>
        <w:tc>
          <w:tcPr>
            <w:tcW w:w="0" w:type="dxa"/>
            <w:vAlign w:val="center"/>
          </w:tcPr>
          <w:p w14:paraId="0B76FB00" w14:textId="77777777" w:rsidR="00F00265" w:rsidRPr="00436CE0" w:rsidRDefault="00F00265">
            <w:pPr>
              <w:spacing w:before="0"/>
            </w:pPr>
            <w:r>
              <w:t>Yes</w:t>
            </w:r>
          </w:p>
        </w:tc>
      </w:tr>
      <w:tr w:rsidR="00F00265" w14:paraId="079B2FCC" w14:textId="77777777" w:rsidTr="007D79F9">
        <w:trPr>
          <w:trHeight w:val="538"/>
        </w:trPr>
        <w:tc>
          <w:tcPr>
            <w:tcW w:w="1296" w:type="dxa"/>
            <w:vAlign w:val="center"/>
          </w:tcPr>
          <w:p w14:paraId="7121904C" w14:textId="77777777" w:rsidR="00F00265" w:rsidRDefault="00F00265" w:rsidP="00654BCC">
            <w:pPr>
              <w:spacing w:before="0"/>
              <w:jc w:val="center"/>
            </w:pPr>
            <w:r>
              <w:t>22</w:t>
            </w:r>
          </w:p>
        </w:tc>
        <w:tc>
          <w:tcPr>
            <w:tcW w:w="6070" w:type="dxa"/>
            <w:vAlign w:val="center"/>
          </w:tcPr>
          <w:p w14:paraId="2FA99AA3" w14:textId="77777777" w:rsidR="00F00265" w:rsidRDefault="00F00265">
            <w:pPr>
              <w:spacing w:before="0"/>
            </w:pPr>
            <w:r w:rsidRPr="00436CE0">
              <w:t xml:space="preserve">Fund a </w:t>
            </w:r>
            <w:r w:rsidRPr="7ED32B9C">
              <w:rPr>
                <w:rFonts w:eastAsia="Calibri"/>
                <w:color w:val="000000" w:themeColor="text1"/>
              </w:rPr>
              <w:t>Whole Farm Plan and business planning program to support irrigation to dry-land transitions.</w:t>
            </w:r>
          </w:p>
        </w:tc>
        <w:tc>
          <w:tcPr>
            <w:tcW w:w="0" w:type="dxa"/>
            <w:vAlign w:val="center"/>
          </w:tcPr>
          <w:p w14:paraId="189E2FC4" w14:textId="77777777" w:rsidR="00F00265" w:rsidRPr="00436CE0" w:rsidRDefault="00F00265">
            <w:pPr>
              <w:spacing w:before="0"/>
            </w:pPr>
            <w:r>
              <w:t>Yes</w:t>
            </w:r>
          </w:p>
        </w:tc>
      </w:tr>
    </w:tbl>
    <w:p w14:paraId="6CDB94AB" w14:textId="77777777" w:rsidR="00853E2C" w:rsidRPr="00587F4A" w:rsidRDefault="00853E2C" w:rsidP="00853E2C">
      <w:pPr>
        <w:rPr>
          <w:sz w:val="20"/>
          <w:szCs w:val="20"/>
        </w:rPr>
      </w:pPr>
      <w:r>
        <w:rPr>
          <w:sz w:val="20"/>
          <w:szCs w:val="20"/>
        </w:rPr>
        <w:t>*This option was originally shortlisted however later deemed not to be required.</w:t>
      </w:r>
    </w:p>
    <w:p w14:paraId="3EE34E12" w14:textId="77777777" w:rsidR="00853E2C" w:rsidRPr="009D198B" w:rsidRDefault="00853E2C" w:rsidP="00853E2C">
      <w:pPr>
        <w:pStyle w:val="Heading3"/>
        <w:ind w:left="709"/>
      </w:pPr>
      <w:bookmarkStart w:id="118" w:name="_Toc175841872"/>
      <w:r>
        <w:t>Shortlisted options</w:t>
      </w:r>
      <w:bookmarkEnd w:id="118"/>
    </w:p>
    <w:p w14:paraId="3136DC63" w14:textId="67388CB1" w:rsidR="00853E2C" w:rsidRPr="007F2C98" w:rsidRDefault="00853E2C" w:rsidP="00853E2C">
      <w:r w:rsidRPr="007F2C98">
        <w:t xml:space="preserve">A summary description </w:t>
      </w:r>
      <w:r w:rsidR="00DF02C9">
        <w:t>of</w:t>
      </w:r>
      <w:r w:rsidRPr="007F2C98">
        <w:t xml:space="preserve"> the shortlisted options is provided in </w:t>
      </w:r>
      <w:r w:rsidR="00BD2E40">
        <w:fldChar w:fldCharType="begin"/>
      </w:r>
      <w:r w:rsidR="00BD2E40">
        <w:instrText xml:space="preserve"> REF _Ref169179153 \h </w:instrText>
      </w:r>
      <w:r w:rsidR="00BD2E40">
        <w:fldChar w:fldCharType="separate"/>
      </w:r>
      <w:r w:rsidR="00ED5420">
        <w:t xml:space="preserve">Table </w:t>
      </w:r>
      <w:r w:rsidR="00ED5420">
        <w:rPr>
          <w:noProof/>
        </w:rPr>
        <w:t>3</w:t>
      </w:r>
      <w:r w:rsidR="00BD2E40">
        <w:fldChar w:fldCharType="end"/>
      </w:r>
      <w:r w:rsidRPr="007F2C98">
        <w:t>.</w:t>
      </w:r>
    </w:p>
    <w:p w14:paraId="435246F1" w14:textId="66B62DFE" w:rsidR="00BD2E40" w:rsidRDefault="00BD2E40" w:rsidP="00BD2E40">
      <w:pPr>
        <w:pStyle w:val="Caption"/>
        <w:keepNext/>
      </w:pPr>
      <w:bookmarkStart w:id="119" w:name="_Ref169179153"/>
      <w:r>
        <w:t xml:space="preserve">Table </w:t>
      </w:r>
      <w:r>
        <w:fldChar w:fldCharType="begin"/>
      </w:r>
      <w:r>
        <w:instrText xml:space="preserve"> SEQ Table \* ARABIC </w:instrText>
      </w:r>
      <w:r>
        <w:fldChar w:fldCharType="separate"/>
      </w:r>
      <w:r w:rsidR="00ED5420">
        <w:rPr>
          <w:noProof/>
        </w:rPr>
        <w:t>3</w:t>
      </w:r>
      <w:r>
        <w:rPr>
          <w:noProof/>
        </w:rPr>
        <w:fldChar w:fldCharType="end"/>
      </w:r>
      <w:bookmarkEnd w:id="119"/>
      <w:r>
        <w:t>:  Shortlisted Options</w:t>
      </w:r>
    </w:p>
    <w:tbl>
      <w:tblPr>
        <w:tblStyle w:val="TableGrid"/>
        <w:tblW w:w="5000" w:type="pct"/>
        <w:tblLook w:val="0420" w:firstRow="1" w:lastRow="0" w:firstColumn="0" w:lastColumn="0" w:noHBand="0" w:noVBand="1"/>
      </w:tblPr>
      <w:tblGrid>
        <w:gridCol w:w="3257"/>
        <w:gridCol w:w="5759"/>
      </w:tblGrid>
      <w:tr w:rsidR="00811E1D" w:rsidRPr="00436CE0" w14:paraId="40706A61" w14:textId="77777777" w:rsidTr="00473F32">
        <w:trPr>
          <w:trHeight w:val="454"/>
        </w:trPr>
        <w:tc>
          <w:tcPr>
            <w:tcW w:w="1806" w:type="pct"/>
            <w:shd w:val="clear" w:color="auto" w:fill="005C85"/>
            <w:vAlign w:val="center"/>
            <w:hideMark/>
          </w:tcPr>
          <w:p w14:paraId="7ABEDDE8" w14:textId="77777777" w:rsidR="00811E1D" w:rsidRPr="00473F32" w:rsidRDefault="00811E1D" w:rsidP="00E65DF9">
            <w:pPr>
              <w:spacing w:before="0"/>
              <w:rPr>
                <w:b/>
                <w:color w:val="FFFFFF" w:themeColor="background1"/>
              </w:rPr>
            </w:pPr>
            <w:r w:rsidRPr="00473F32">
              <w:rPr>
                <w:b/>
                <w:color w:val="FFFFFF" w:themeColor="background1"/>
              </w:rPr>
              <w:t>Option</w:t>
            </w:r>
          </w:p>
        </w:tc>
        <w:tc>
          <w:tcPr>
            <w:tcW w:w="3194" w:type="pct"/>
            <w:shd w:val="clear" w:color="auto" w:fill="005C85"/>
            <w:vAlign w:val="center"/>
            <w:hideMark/>
          </w:tcPr>
          <w:p w14:paraId="075419DA" w14:textId="77777777" w:rsidR="00811E1D" w:rsidRPr="00473F32" w:rsidRDefault="00811E1D" w:rsidP="00E65DF9">
            <w:pPr>
              <w:spacing w:before="0"/>
              <w:rPr>
                <w:b/>
                <w:color w:val="FFFFFF" w:themeColor="background1"/>
              </w:rPr>
            </w:pPr>
            <w:r w:rsidRPr="00473F32">
              <w:rPr>
                <w:b/>
                <w:color w:val="FFFFFF" w:themeColor="background1"/>
              </w:rPr>
              <w:t>Summary Description</w:t>
            </w:r>
          </w:p>
        </w:tc>
      </w:tr>
      <w:tr w:rsidR="00811E1D" w:rsidRPr="00436CE0" w14:paraId="3044A05E" w14:textId="77777777" w:rsidTr="000B7500">
        <w:trPr>
          <w:trHeight w:val="584"/>
        </w:trPr>
        <w:tc>
          <w:tcPr>
            <w:tcW w:w="1806" w:type="pct"/>
            <w:vAlign w:val="center"/>
            <w:hideMark/>
          </w:tcPr>
          <w:p w14:paraId="33ADEF32" w14:textId="77777777" w:rsidR="00811E1D" w:rsidRDefault="00811E1D" w:rsidP="00E65DF9">
            <w:pPr>
              <w:pStyle w:val="ListParagraph"/>
              <w:numPr>
                <w:ilvl w:val="0"/>
                <w:numId w:val="90"/>
              </w:numPr>
              <w:spacing w:before="0" w:after="0"/>
              <w:contextualSpacing w:val="0"/>
            </w:pPr>
            <w:r w:rsidRPr="00436CE0">
              <w:t xml:space="preserve">Secure access to first 2 ML of water </w:t>
            </w:r>
            <w:proofErr w:type="gramStart"/>
            <w:r w:rsidRPr="00436CE0">
              <w:t>use</w:t>
            </w:r>
            <w:proofErr w:type="gramEnd"/>
            <w:r w:rsidRPr="00436CE0">
              <w:t xml:space="preserve"> each season for D&amp;S purposes.</w:t>
            </w:r>
          </w:p>
          <w:p w14:paraId="32BE107B" w14:textId="77777777" w:rsidR="00811E1D" w:rsidRPr="00436CE0" w:rsidRDefault="00811E1D" w:rsidP="00E65DF9">
            <w:pPr>
              <w:pStyle w:val="ListParagraph"/>
              <w:numPr>
                <w:ilvl w:val="0"/>
                <w:numId w:val="91"/>
              </w:numPr>
              <w:spacing w:before="0" w:after="0"/>
              <w:contextualSpacing w:val="0"/>
            </w:pPr>
            <w:r w:rsidRPr="00436CE0">
              <w:t>D&amp;S reserve. Utilis</w:t>
            </w:r>
            <w:r>
              <w:t>ing</w:t>
            </w:r>
            <w:r w:rsidRPr="00436CE0">
              <w:t xml:space="preserve"> </w:t>
            </w:r>
            <w:r>
              <w:t xml:space="preserve">water savings previously generated from the </w:t>
            </w:r>
            <w:r w:rsidRPr="00436CE0">
              <w:t>Cosgrove</w:t>
            </w:r>
            <w:r>
              <w:t xml:space="preserve"> project.</w:t>
            </w:r>
          </w:p>
        </w:tc>
        <w:tc>
          <w:tcPr>
            <w:tcW w:w="3194" w:type="pct"/>
            <w:vAlign w:val="center"/>
          </w:tcPr>
          <w:p w14:paraId="408B04D1" w14:textId="77777777" w:rsidR="00811E1D" w:rsidRPr="00436CE0" w:rsidRDefault="00811E1D" w:rsidP="00E65DF9">
            <w:pPr>
              <w:spacing w:before="0"/>
            </w:pPr>
            <w:r>
              <w:t>Exploring options to use existing entitlement held by GMW (Cosgrove) or entitlement contributions from water users to underwrite a reserve of water in the system that supports security of access to water for domestic and stock supply in all years.</w:t>
            </w:r>
          </w:p>
        </w:tc>
      </w:tr>
      <w:tr w:rsidR="00811E1D" w:rsidRPr="00436CE0" w14:paraId="5D43FC0D" w14:textId="77777777" w:rsidTr="000B7500">
        <w:trPr>
          <w:trHeight w:val="584"/>
        </w:trPr>
        <w:tc>
          <w:tcPr>
            <w:tcW w:w="1806" w:type="pct"/>
            <w:vAlign w:val="center"/>
            <w:hideMark/>
          </w:tcPr>
          <w:p w14:paraId="53C8F2D7" w14:textId="77777777" w:rsidR="00811E1D" w:rsidRPr="00436CE0" w:rsidRDefault="00811E1D" w:rsidP="00E65DF9">
            <w:pPr>
              <w:pStyle w:val="ListParagraph"/>
              <w:numPr>
                <w:ilvl w:val="0"/>
                <w:numId w:val="91"/>
              </w:numPr>
              <w:spacing w:before="0" w:after="0"/>
              <w:contextualSpacing w:val="0"/>
            </w:pPr>
            <w:r w:rsidRPr="00436CE0">
              <w:t>Explore options for increasing groundwater access for D&amp;S</w:t>
            </w:r>
          </w:p>
        </w:tc>
        <w:tc>
          <w:tcPr>
            <w:tcW w:w="3194" w:type="pct"/>
            <w:vAlign w:val="center"/>
          </w:tcPr>
          <w:p w14:paraId="5F1900E3" w14:textId="77777777" w:rsidR="00811E1D" w:rsidRPr="00436CE0" w:rsidRDefault="00811E1D" w:rsidP="00E65DF9">
            <w:pPr>
              <w:spacing w:before="0"/>
            </w:pPr>
            <w:r>
              <w:t>This option is currently available to landowners and several properties currently have access to groundwater. The water quality and reliability of supply differs by location.</w:t>
            </w:r>
          </w:p>
        </w:tc>
      </w:tr>
      <w:tr w:rsidR="00811E1D" w:rsidRPr="00436CE0" w14:paraId="2DCFE3A0" w14:textId="77777777" w:rsidTr="000B7500">
        <w:trPr>
          <w:trHeight w:val="584"/>
        </w:trPr>
        <w:tc>
          <w:tcPr>
            <w:tcW w:w="1806" w:type="pct"/>
            <w:vAlign w:val="center"/>
            <w:hideMark/>
          </w:tcPr>
          <w:p w14:paraId="142954AB" w14:textId="77777777" w:rsidR="00811E1D" w:rsidRPr="00436CE0" w:rsidRDefault="00811E1D" w:rsidP="00E65DF9">
            <w:pPr>
              <w:pStyle w:val="ListParagraph"/>
              <w:numPr>
                <w:ilvl w:val="0"/>
                <w:numId w:val="91"/>
              </w:numPr>
              <w:spacing w:before="0" w:after="0"/>
              <w:contextualSpacing w:val="0"/>
            </w:pPr>
            <w:r w:rsidRPr="00436CE0">
              <w:t>Connection to alternate D&amp;S schemes</w:t>
            </w:r>
            <w:r>
              <w:t xml:space="preserve"> (e.g. Tungamah/ Cosgrove)</w:t>
            </w:r>
          </w:p>
        </w:tc>
        <w:tc>
          <w:tcPr>
            <w:tcW w:w="3194" w:type="pct"/>
            <w:vAlign w:val="center"/>
          </w:tcPr>
          <w:p w14:paraId="10A1E4B6" w14:textId="77777777" w:rsidR="00811E1D" w:rsidRPr="00436CE0" w:rsidRDefault="00811E1D">
            <w:pPr>
              <w:spacing w:before="0"/>
            </w:pPr>
            <w:r>
              <w:t>A review of available connection options to the nearby piped networks of Tungamah and Cosgrove. These schemes are serviced by the Goulburn System offering enhanced reliability compared to the Broken System.</w:t>
            </w:r>
          </w:p>
        </w:tc>
      </w:tr>
      <w:tr w:rsidR="00811E1D" w:rsidRPr="00436CE0" w14:paraId="7E6AA646" w14:textId="77777777" w:rsidTr="000B7500">
        <w:trPr>
          <w:trHeight w:val="584"/>
        </w:trPr>
        <w:tc>
          <w:tcPr>
            <w:tcW w:w="1806" w:type="pct"/>
            <w:vAlign w:val="center"/>
          </w:tcPr>
          <w:p w14:paraId="1B5C2BDF" w14:textId="77777777" w:rsidR="00811E1D" w:rsidRDefault="00811E1D" w:rsidP="00E65DF9">
            <w:pPr>
              <w:pStyle w:val="ListParagraph"/>
              <w:numPr>
                <w:ilvl w:val="0"/>
                <w:numId w:val="92"/>
              </w:numPr>
              <w:spacing w:before="0" w:after="0"/>
              <w:contextualSpacing w:val="0"/>
            </w:pPr>
            <w:r w:rsidRPr="00436CE0">
              <w:t>East bound Irrigation pipeline</w:t>
            </w:r>
            <w:r>
              <w:t xml:space="preserve"> </w:t>
            </w:r>
            <w:r w:rsidRPr="00436CE0">
              <w:t>from East Goulburn Main</w:t>
            </w:r>
          </w:p>
          <w:p w14:paraId="3A0BCD13" w14:textId="77777777" w:rsidR="00811E1D" w:rsidRPr="00436CE0" w:rsidRDefault="00811E1D" w:rsidP="00E65DF9">
            <w:pPr>
              <w:pStyle w:val="ListParagraph"/>
              <w:numPr>
                <w:ilvl w:val="0"/>
                <w:numId w:val="93"/>
              </w:numPr>
              <w:spacing w:before="0" w:after="0"/>
              <w:contextualSpacing w:val="0"/>
            </w:pPr>
            <w:r>
              <w:t xml:space="preserve"> </w:t>
            </w:r>
            <w:r w:rsidRPr="00436CE0">
              <w:t xml:space="preserve">Transfer Broken demand to the Goulburn </w:t>
            </w:r>
            <w:r>
              <w:t>System</w:t>
            </w:r>
            <w:r w:rsidRPr="00436CE0">
              <w:t xml:space="preserve"> for properties inside the SIA.</w:t>
            </w:r>
          </w:p>
        </w:tc>
        <w:tc>
          <w:tcPr>
            <w:tcW w:w="3194" w:type="pct"/>
            <w:vAlign w:val="center"/>
          </w:tcPr>
          <w:p w14:paraId="71C71B2E" w14:textId="77777777" w:rsidR="00811E1D" w:rsidRPr="00436CE0" w:rsidRDefault="00811E1D" w:rsidP="00E65DF9">
            <w:pPr>
              <w:spacing w:before="0"/>
            </w:pPr>
            <w:r>
              <w:t>This option will support the connection of existing Broken System customers to the Goulburn System via the design and construction of a pipeline/s from the Shepparton Irrigation Area or from further upstream of the Broken River to supply customers in the lower reaches of the Broken River.</w:t>
            </w:r>
          </w:p>
        </w:tc>
      </w:tr>
      <w:tr w:rsidR="00811E1D" w:rsidRPr="00436CE0" w14:paraId="02B7D408" w14:textId="77777777" w:rsidTr="000B7500">
        <w:trPr>
          <w:trHeight w:val="584"/>
        </w:trPr>
        <w:tc>
          <w:tcPr>
            <w:tcW w:w="1806" w:type="pct"/>
            <w:vAlign w:val="center"/>
          </w:tcPr>
          <w:p w14:paraId="5C79C14A" w14:textId="77777777" w:rsidR="00811E1D" w:rsidRPr="00436CE0" w:rsidRDefault="00811E1D" w:rsidP="00E65DF9">
            <w:pPr>
              <w:pStyle w:val="ListParagraph"/>
              <w:numPr>
                <w:ilvl w:val="0"/>
                <w:numId w:val="94"/>
              </w:numPr>
              <w:spacing w:before="0" w:after="0"/>
              <w:contextualSpacing w:val="0"/>
            </w:pPr>
            <w:r>
              <w:t xml:space="preserve"> </w:t>
            </w:r>
            <w:r w:rsidRPr="00436CE0">
              <w:t>On-Farm Storage</w:t>
            </w:r>
          </w:p>
        </w:tc>
        <w:tc>
          <w:tcPr>
            <w:tcW w:w="3194" w:type="pct"/>
            <w:vAlign w:val="center"/>
          </w:tcPr>
          <w:p w14:paraId="45F92972" w14:textId="77777777" w:rsidR="00811E1D" w:rsidRPr="00436CE0" w:rsidRDefault="00811E1D" w:rsidP="00E65DF9">
            <w:pPr>
              <w:spacing w:before="0"/>
            </w:pPr>
            <w:r>
              <w:t>This option would support investigation into additional on-farm flexibility by allowing customers to utilise available allocation to store water on-farm as one component of a water management strategy.</w:t>
            </w:r>
          </w:p>
        </w:tc>
      </w:tr>
      <w:tr w:rsidR="00811E1D" w:rsidRPr="00436CE0" w14:paraId="75454F43" w14:textId="77777777" w:rsidTr="000B7500">
        <w:trPr>
          <w:trHeight w:val="584"/>
        </w:trPr>
        <w:tc>
          <w:tcPr>
            <w:tcW w:w="1806" w:type="pct"/>
            <w:vAlign w:val="center"/>
          </w:tcPr>
          <w:p w14:paraId="614DF3AC" w14:textId="77777777" w:rsidR="00811E1D" w:rsidRDefault="00811E1D" w:rsidP="00E65DF9">
            <w:pPr>
              <w:pStyle w:val="ListParagraph"/>
              <w:numPr>
                <w:ilvl w:val="0"/>
                <w:numId w:val="94"/>
              </w:numPr>
              <w:spacing w:before="0" w:after="0"/>
              <w:contextualSpacing w:val="0"/>
            </w:pPr>
            <w:r>
              <w:lastRenderedPageBreak/>
              <w:t xml:space="preserve"> </w:t>
            </w:r>
            <w:r w:rsidRPr="00436CE0">
              <w:t>Supported transition to ‘</w:t>
            </w:r>
            <w:proofErr w:type="gramStart"/>
            <w:r w:rsidRPr="00436CE0">
              <w:t>dry-land</w:t>
            </w:r>
            <w:proofErr w:type="gramEnd"/>
            <w:r w:rsidRPr="00436CE0">
              <w:t>’ agriculture</w:t>
            </w:r>
          </w:p>
        </w:tc>
        <w:tc>
          <w:tcPr>
            <w:tcW w:w="3194" w:type="pct"/>
            <w:vAlign w:val="center"/>
          </w:tcPr>
          <w:p w14:paraId="0689F33E" w14:textId="77777777" w:rsidR="00811E1D" w:rsidRPr="00436CE0" w:rsidRDefault="00811E1D" w:rsidP="00E65DF9">
            <w:pPr>
              <w:spacing w:before="0"/>
            </w:pPr>
            <w:r>
              <w:t>This option would provide advisory assistance to support business transitions planning from current farming practices to be less reliant on irrigation. This assistance could be separated into professional advice, and financial assistance.</w:t>
            </w:r>
          </w:p>
        </w:tc>
      </w:tr>
      <w:tr w:rsidR="00811E1D" w:rsidRPr="00436CE0" w14:paraId="61496053" w14:textId="77777777" w:rsidTr="000B7500">
        <w:trPr>
          <w:trHeight w:val="584"/>
        </w:trPr>
        <w:tc>
          <w:tcPr>
            <w:tcW w:w="1806" w:type="pct"/>
            <w:vAlign w:val="center"/>
          </w:tcPr>
          <w:p w14:paraId="7EFEB0F3" w14:textId="77777777" w:rsidR="00811E1D" w:rsidRDefault="00811E1D" w:rsidP="00E65DF9">
            <w:pPr>
              <w:pStyle w:val="ListParagraph"/>
              <w:numPr>
                <w:ilvl w:val="0"/>
                <w:numId w:val="94"/>
              </w:numPr>
              <w:spacing w:before="0" w:after="0"/>
              <w:contextualSpacing w:val="0"/>
            </w:pPr>
            <w:r>
              <w:t xml:space="preserve"> </w:t>
            </w:r>
            <w:r w:rsidRPr="00436CE0">
              <w:t>Supported market correction</w:t>
            </w:r>
          </w:p>
        </w:tc>
        <w:tc>
          <w:tcPr>
            <w:tcW w:w="3194" w:type="pct"/>
            <w:vAlign w:val="center"/>
          </w:tcPr>
          <w:p w14:paraId="0BD764F9" w14:textId="77777777" w:rsidR="00811E1D" w:rsidRPr="00436CE0" w:rsidRDefault="00811E1D" w:rsidP="00E65DF9">
            <w:pPr>
              <w:spacing w:before="0"/>
            </w:pPr>
            <w:r>
              <w:t>This option would allow existing entitlement holders that don’t want to continue in irrigation to transfer out their unused entitlement to other water users within the Broken Valley who want to access additional water and/or improve their security of supply under low allocation conditions.</w:t>
            </w:r>
          </w:p>
        </w:tc>
      </w:tr>
      <w:tr w:rsidR="00811E1D" w:rsidRPr="00436CE0" w14:paraId="28AEC1FB" w14:textId="77777777" w:rsidTr="000B7500">
        <w:trPr>
          <w:trHeight w:val="584"/>
        </w:trPr>
        <w:tc>
          <w:tcPr>
            <w:tcW w:w="1806" w:type="pct"/>
            <w:vAlign w:val="center"/>
          </w:tcPr>
          <w:p w14:paraId="57012F03" w14:textId="77777777" w:rsidR="00811E1D" w:rsidRDefault="00811E1D" w:rsidP="00E65DF9">
            <w:pPr>
              <w:pStyle w:val="ListParagraph"/>
              <w:numPr>
                <w:ilvl w:val="0"/>
                <w:numId w:val="95"/>
              </w:numPr>
              <w:spacing w:before="0" w:after="0"/>
              <w:contextualSpacing w:val="0"/>
            </w:pPr>
            <w:r>
              <w:t xml:space="preserve"> </w:t>
            </w:r>
            <w:r w:rsidRPr="00436CE0">
              <w:t>Water entitlement (HRWS and/or LRWS purchase). % ‘retired’, % environmental, % cultural</w:t>
            </w:r>
          </w:p>
        </w:tc>
        <w:tc>
          <w:tcPr>
            <w:tcW w:w="3194" w:type="pct"/>
            <w:vAlign w:val="center"/>
          </w:tcPr>
          <w:p w14:paraId="63755E47" w14:textId="77777777" w:rsidR="00811E1D" w:rsidRPr="00436CE0" w:rsidRDefault="00811E1D" w:rsidP="00E65DF9">
            <w:pPr>
              <w:spacing w:before="0"/>
            </w:pPr>
            <w:r>
              <w:t>This option would provide opportunity for entitlement holders to transition away from Broken System water in a systematic way, while considering the sustainability of river operations and resource allocations for the remaining customers.</w:t>
            </w:r>
          </w:p>
        </w:tc>
      </w:tr>
      <w:tr w:rsidR="00811E1D" w:rsidRPr="00436CE0" w14:paraId="3FADDFE3" w14:textId="77777777" w:rsidTr="000B7500">
        <w:trPr>
          <w:trHeight w:val="584"/>
        </w:trPr>
        <w:tc>
          <w:tcPr>
            <w:tcW w:w="1806" w:type="pct"/>
            <w:vAlign w:val="center"/>
          </w:tcPr>
          <w:p w14:paraId="53547B25" w14:textId="2DED448B" w:rsidR="00811E1D" w:rsidRDefault="004F4852" w:rsidP="00E65DF9">
            <w:pPr>
              <w:pStyle w:val="ListParagraph"/>
              <w:numPr>
                <w:ilvl w:val="0"/>
                <w:numId w:val="95"/>
              </w:numPr>
              <w:spacing w:before="0" w:after="0"/>
              <w:contextualSpacing w:val="0"/>
            </w:pPr>
            <w:r>
              <w:t xml:space="preserve"> </w:t>
            </w:r>
            <w:r w:rsidR="00811E1D" w:rsidRPr="00436CE0">
              <w:t>Decommissioning of Infrastructure. E.g. Gowangardie Weir</w:t>
            </w:r>
          </w:p>
        </w:tc>
        <w:tc>
          <w:tcPr>
            <w:tcW w:w="3194" w:type="pct"/>
            <w:vAlign w:val="center"/>
          </w:tcPr>
          <w:p w14:paraId="6B0526C9" w14:textId="77777777" w:rsidR="00811E1D" w:rsidRPr="00436CE0" w:rsidRDefault="00811E1D" w:rsidP="00E65DF9">
            <w:pPr>
              <w:spacing w:before="0"/>
            </w:pPr>
            <w:r>
              <w:t>This option would enable the decommissioning of infrastructure with the river channel to improve long-term river health by supporting native fish migration and other environmental objectives.</w:t>
            </w:r>
          </w:p>
        </w:tc>
      </w:tr>
      <w:tr w:rsidR="00811E1D" w:rsidRPr="00436CE0" w14:paraId="4B190B83" w14:textId="77777777" w:rsidTr="000B7500">
        <w:trPr>
          <w:trHeight w:val="584"/>
        </w:trPr>
        <w:tc>
          <w:tcPr>
            <w:tcW w:w="1806" w:type="pct"/>
            <w:vAlign w:val="center"/>
          </w:tcPr>
          <w:p w14:paraId="0C72CC7A" w14:textId="77777777" w:rsidR="00811E1D" w:rsidRPr="00436CE0" w:rsidRDefault="00811E1D" w:rsidP="00E65DF9">
            <w:pPr>
              <w:pStyle w:val="ListParagraph"/>
              <w:numPr>
                <w:ilvl w:val="0"/>
                <w:numId w:val="96"/>
              </w:numPr>
              <w:spacing w:before="0" w:after="0"/>
              <w:contextualSpacing w:val="0"/>
            </w:pPr>
            <w:r>
              <w:t xml:space="preserve"> </w:t>
            </w:r>
            <w:r w:rsidRPr="00436CE0">
              <w:t>Provide more opportunities for trading allocation out of the Broken System</w:t>
            </w:r>
          </w:p>
        </w:tc>
        <w:tc>
          <w:tcPr>
            <w:tcW w:w="3194" w:type="pct"/>
            <w:vAlign w:val="center"/>
          </w:tcPr>
          <w:p w14:paraId="2B1B22F6" w14:textId="77777777" w:rsidR="00811E1D" w:rsidRPr="00436CE0" w:rsidRDefault="00811E1D" w:rsidP="00E65DF9">
            <w:pPr>
              <w:spacing w:before="0"/>
            </w:pPr>
            <w:r>
              <w:t xml:space="preserve">This option would enhance the opportunities for allocation trade out of the Broken System, </w:t>
            </w:r>
            <w:proofErr w:type="gramStart"/>
            <w:r>
              <w:t>in order to</w:t>
            </w:r>
            <w:proofErr w:type="gramEnd"/>
            <w:r>
              <w:t xml:space="preserve"> provide improved income generation opportunities for entitlement holders.</w:t>
            </w:r>
          </w:p>
        </w:tc>
      </w:tr>
      <w:tr w:rsidR="00811E1D" w:rsidRPr="00436CE0" w14:paraId="13232A3A" w14:textId="77777777" w:rsidTr="000B7500">
        <w:trPr>
          <w:trHeight w:val="1239"/>
        </w:trPr>
        <w:tc>
          <w:tcPr>
            <w:tcW w:w="1806" w:type="pct"/>
            <w:vAlign w:val="center"/>
          </w:tcPr>
          <w:p w14:paraId="1ADB79C2" w14:textId="77777777" w:rsidR="00811E1D" w:rsidRDefault="00811E1D" w:rsidP="00E65DF9">
            <w:pPr>
              <w:pStyle w:val="ListParagraph"/>
              <w:numPr>
                <w:ilvl w:val="0"/>
                <w:numId w:val="96"/>
              </w:numPr>
              <w:spacing w:before="0" w:after="0"/>
              <w:contextualSpacing w:val="0"/>
            </w:pPr>
            <w:r>
              <w:t xml:space="preserve"> </w:t>
            </w:r>
            <w:r w:rsidRPr="00436CE0">
              <w:t xml:space="preserve">Fund a </w:t>
            </w:r>
            <w:r w:rsidRPr="7ED32B9C">
              <w:rPr>
                <w:rFonts w:eastAsia="Calibri"/>
                <w:color w:val="000000" w:themeColor="text1"/>
              </w:rPr>
              <w:t>Whole Farm Plan and business planning program to support irrigation to dry-land transitions.</w:t>
            </w:r>
          </w:p>
        </w:tc>
        <w:tc>
          <w:tcPr>
            <w:tcW w:w="3194" w:type="pct"/>
            <w:vAlign w:val="center"/>
          </w:tcPr>
          <w:p w14:paraId="70DAC0CB" w14:textId="77777777" w:rsidR="00811E1D" w:rsidRPr="00436CE0" w:rsidRDefault="00811E1D" w:rsidP="00E65DF9">
            <w:pPr>
              <w:spacing w:before="0"/>
            </w:pPr>
            <w:r>
              <w:t>Whole Farm Plans and business planning programs will provide landowners with access to professional farm planning services (including design and survey) to support the objectives of their individual property objectives.</w:t>
            </w:r>
          </w:p>
        </w:tc>
      </w:tr>
    </w:tbl>
    <w:p w14:paraId="702F3E98" w14:textId="36D80C54" w:rsidR="00853E2C" w:rsidRPr="008E6AF8" w:rsidRDefault="00853E2C" w:rsidP="00853E2C">
      <w:pPr>
        <w:pStyle w:val="Heading3"/>
        <w:ind w:left="709"/>
      </w:pPr>
      <w:bookmarkStart w:id="120" w:name="_Toc175841873"/>
      <w:r>
        <w:t xml:space="preserve">irrigator profiles </w:t>
      </w:r>
      <w:hyperlink w:anchor="_Toc156915684">
        <w:r w:rsidRPr="008E6AF8">
          <w:t>Options</w:t>
        </w:r>
      </w:hyperlink>
      <w:r w:rsidRPr="008E6AF8">
        <w:t xml:space="preserve"> </w:t>
      </w:r>
      <w:r>
        <w:t>mapping</w:t>
      </w:r>
      <w:bookmarkEnd w:id="120"/>
    </w:p>
    <w:p w14:paraId="5F814C38" w14:textId="4D3E1778" w:rsidR="00853E2C" w:rsidRDefault="00853E2C" w:rsidP="00853E2C">
      <w:proofErr w:type="gramStart"/>
      <w:r>
        <w:t>In order to</w:t>
      </w:r>
      <w:proofErr w:type="gramEnd"/>
      <w:r>
        <w:t xml:space="preserve"> demonstrate how these options may be utilised by landowners in practice</w:t>
      </w:r>
      <w:r w:rsidR="00064CD9">
        <w:t>,</w:t>
      </w:r>
      <w:r>
        <w:t xml:space="preserve"> the options were assigned to different irrigator profiles that had emerged through community engagement. </w:t>
      </w:r>
      <w:r w:rsidR="00BD2E40">
        <w:fldChar w:fldCharType="begin"/>
      </w:r>
      <w:r w:rsidR="00BD2E40">
        <w:instrText xml:space="preserve"> REF _Ref169179188 \h </w:instrText>
      </w:r>
      <w:r w:rsidR="00BD2E40">
        <w:fldChar w:fldCharType="separate"/>
      </w:r>
      <w:r w:rsidR="00ED5420">
        <w:t xml:space="preserve">Table </w:t>
      </w:r>
      <w:r w:rsidR="00ED5420">
        <w:rPr>
          <w:noProof/>
        </w:rPr>
        <w:t>4</w:t>
      </w:r>
      <w:r w:rsidR="00BD2E40">
        <w:fldChar w:fldCharType="end"/>
      </w:r>
      <w:r w:rsidR="00BD2E40">
        <w:t xml:space="preserve"> </w:t>
      </w:r>
      <w:r>
        <w:t>aligns the options to the different irrigator profiles.</w:t>
      </w:r>
    </w:p>
    <w:p w14:paraId="718C857B" w14:textId="58DCEC26" w:rsidR="00BD2E40" w:rsidRDefault="00BD2E40" w:rsidP="00BD2E40">
      <w:pPr>
        <w:pStyle w:val="Caption"/>
        <w:keepNext/>
      </w:pPr>
      <w:bookmarkStart w:id="121" w:name="_Ref169179188"/>
      <w:r>
        <w:t xml:space="preserve">Table </w:t>
      </w:r>
      <w:r>
        <w:fldChar w:fldCharType="begin"/>
      </w:r>
      <w:r>
        <w:instrText xml:space="preserve"> SEQ Table \* ARABIC </w:instrText>
      </w:r>
      <w:r>
        <w:fldChar w:fldCharType="separate"/>
      </w:r>
      <w:r w:rsidR="00ED5420">
        <w:rPr>
          <w:noProof/>
        </w:rPr>
        <w:t>4</w:t>
      </w:r>
      <w:r>
        <w:rPr>
          <w:noProof/>
        </w:rPr>
        <w:fldChar w:fldCharType="end"/>
      </w:r>
      <w:bookmarkEnd w:id="121"/>
      <w:r>
        <w:t xml:space="preserve">: </w:t>
      </w:r>
      <w:r w:rsidRPr="00FA196C">
        <w:t xml:space="preserve">Options </w:t>
      </w:r>
      <w:r w:rsidR="00BD4CB6">
        <w:t>relevant to the differing profiles</w:t>
      </w:r>
    </w:p>
    <w:tbl>
      <w:tblPr>
        <w:tblStyle w:val="TableGrid"/>
        <w:tblW w:w="8926" w:type="dxa"/>
        <w:tblLayout w:type="fixed"/>
        <w:tblLook w:val="04A0" w:firstRow="1" w:lastRow="0" w:firstColumn="1" w:lastColumn="0" w:noHBand="0" w:noVBand="1"/>
      </w:tblPr>
      <w:tblGrid>
        <w:gridCol w:w="2972"/>
        <w:gridCol w:w="5954"/>
      </w:tblGrid>
      <w:tr w:rsidR="00853E2C" w:rsidRPr="000531D1" w14:paraId="3BCF91E9" w14:textId="77777777" w:rsidTr="5B525E94">
        <w:trPr>
          <w:trHeight w:val="397"/>
        </w:trPr>
        <w:tc>
          <w:tcPr>
            <w:tcW w:w="2972" w:type="dxa"/>
            <w:shd w:val="clear" w:color="auto" w:fill="005C85" w:themeFill="accent6"/>
            <w:vAlign w:val="center"/>
            <w:hideMark/>
          </w:tcPr>
          <w:p w14:paraId="43B3544A" w14:textId="77777777" w:rsidR="00853E2C" w:rsidRPr="0032292E" w:rsidRDefault="00853E2C" w:rsidP="0032292E">
            <w:pPr>
              <w:spacing w:before="0"/>
              <w:rPr>
                <w:b/>
                <w:color w:val="FFFFFF" w:themeColor="background1"/>
              </w:rPr>
            </w:pPr>
            <w:r w:rsidRPr="0032292E">
              <w:rPr>
                <w:b/>
                <w:color w:val="FFFFFF" w:themeColor="background1"/>
              </w:rPr>
              <w:t>Profile</w:t>
            </w:r>
          </w:p>
        </w:tc>
        <w:tc>
          <w:tcPr>
            <w:tcW w:w="5954" w:type="dxa"/>
            <w:shd w:val="clear" w:color="auto" w:fill="005C85" w:themeFill="accent6"/>
            <w:vAlign w:val="center"/>
            <w:hideMark/>
          </w:tcPr>
          <w:p w14:paraId="51B58581" w14:textId="77777777" w:rsidR="00853E2C" w:rsidRPr="0032292E" w:rsidRDefault="00853E2C" w:rsidP="0032292E">
            <w:pPr>
              <w:spacing w:before="0"/>
              <w:rPr>
                <w:b/>
                <w:color w:val="FFFFFF" w:themeColor="background1"/>
              </w:rPr>
            </w:pPr>
            <w:r w:rsidRPr="0032292E">
              <w:rPr>
                <w:b/>
                <w:color w:val="FFFFFF" w:themeColor="background1"/>
              </w:rPr>
              <w:t>Relevant Option/s</w:t>
            </w:r>
          </w:p>
        </w:tc>
      </w:tr>
      <w:tr w:rsidR="00853E2C" w:rsidRPr="003D587F" w14:paraId="29D4F174" w14:textId="77777777" w:rsidTr="000A2840">
        <w:trPr>
          <w:trHeight w:val="570"/>
        </w:trPr>
        <w:tc>
          <w:tcPr>
            <w:tcW w:w="2972" w:type="dxa"/>
            <w:hideMark/>
          </w:tcPr>
          <w:p w14:paraId="251D6EA3" w14:textId="77777777" w:rsidR="00853E2C" w:rsidRPr="003D587F" w:rsidRDefault="00853E2C">
            <w:pPr>
              <w:spacing w:before="0"/>
              <w:rPr>
                <w:lang w:val="en-US"/>
              </w:rPr>
            </w:pPr>
            <w:r>
              <w:t>Customers planning to remain in irrigation</w:t>
            </w:r>
            <w:r w:rsidRPr="003D587F">
              <w:rPr>
                <w:lang w:val="en-US"/>
              </w:rPr>
              <w:t>​</w:t>
            </w:r>
          </w:p>
        </w:tc>
        <w:tc>
          <w:tcPr>
            <w:tcW w:w="5954" w:type="dxa"/>
          </w:tcPr>
          <w:p w14:paraId="752A38A1" w14:textId="04ACE9E8" w:rsidR="00853E2C" w:rsidRDefault="00853E2C" w:rsidP="0004645F">
            <w:pPr>
              <w:pStyle w:val="ListParagraph"/>
              <w:numPr>
                <w:ilvl w:val="0"/>
                <w:numId w:val="84"/>
              </w:numPr>
              <w:spacing w:before="0" w:after="0"/>
              <w:textAlignment w:val="baseline"/>
            </w:pPr>
            <w:r>
              <w:t>C</w:t>
            </w:r>
            <w:r w:rsidRPr="00572628">
              <w:t>ontinue with current supply arrangements (for some irrigation properties depending on location)</w:t>
            </w:r>
          </w:p>
          <w:p w14:paraId="6FCB7B63" w14:textId="16F27355" w:rsidR="00853E2C" w:rsidRDefault="00853E2C" w:rsidP="0004645F">
            <w:pPr>
              <w:pStyle w:val="ListParagraph"/>
              <w:numPr>
                <w:ilvl w:val="0"/>
                <w:numId w:val="84"/>
              </w:numPr>
              <w:spacing w:before="0" w:after="0"/>
              <w:textAlignment w:val="baseline"/>
            </w:pPr>
            <w:r w:rsidRPr="00572628">
              <w:t>Reconnect via new Pipeline (including to</w:t>
            </w:r>
            <w:r>
              <w:t xml:space="preserve"> </w:t>
            </w:r>
            <w:r w:rsidRPr="00572628">
              <w:t>the Shepparton Irrigation Area).</w:t>
            </w:r>
          </w:p>
          <w:p w14:paraId="6C496B64" w14:textId="77777777" w:rsidR="00853E2C" w:rsidRDefault="00853E2C" w:rsidP="0004645F">
            <w:pPr>
              <w:pStyle w:val="ListParagraph"/>
              <w:numPr>
                <w:ilvl w:val="0"/>
                <w:numId w:val="84"/>
              </w:numPr>
              <w:spacing w:before="0" w:after="0"/>
              <w:textAlignment w:val="baseline"/>
            </w:pPr>
            <w:r w:rsidRPr="00572628">
              <w:t>Whole Farm Plan and business planning </w:t>
            </w:r>
            <w:r>
              <w:t>incentives</w:t>
            </w:r>
          </w:p>
          <w:p w14:paraId="57A9C0DB" w14:textId="223440AC" w:rsidR="00853E2C" w:rsidRPr="00572628" w:rsidRDefault="00853E2C" w:rsidP="0004645F">
            <w:pPr>
              <w:pStyle w:val="ListParagraph"/>
              <w:numPr>
                <w:ilvl w:val="0"/>
                <w:numId w:val="84"/>
              </w:numPr>
              <w:spacing w:before="0" w:after="0"/>
              <w:textAlignment w:val="baseline"/>
            </w:pPr>
            <w:r>
              <w:t>S</w:t>
            </w:r>
            <w:r w:rsidRPr="00572628">
              <w:t>upported market-based reallocation of water entitlements.</w:t>
            </w:r>
          </w:p>
          <w:p w14:paraId="26587032" w14:textId="6E3F4597" w:rsidR="00853E2C" w:rsidRPr="00572628" w:rsidRDefault="00853E2C" w:rsidP="0004645F">
            <w:pPr>
              <w:pStyle w:val="ListParagraph"/>
              <w:numPr>
                <w:ilvl w:val="0"/>
                <w:numId w:val="84"/>
              </w:numPr>
              <w:spacing w:before="0" w:after="0"/>
              <w:textAlignment w:val="baseline"/>
              <w:rPr>
                <w:b/>
                <w:bCs/>
              </w:rPr>
            </w:pPr>
            <w:r>
              <w:t>O</w:t>
            </w:r>
            <w:r w:rsidRPr="00572628">
              <w:t>n-Farm Storage.</w:t>
            </w:r>
          </w:p>
        </w:tc>
      </w:tr>
      <w:tr w:rsidR="00853E2C" w:rsidRPr="003D587F" w14:paraId="59AFDE96" w14:textId="77777777" w:rsidTr="000A2840">
        <w:trPr>
          <w:trHeight w:val="570"/>
        </w:trPr>
        <w:tc>
          <w:tcPr>
            <w:tcW w:w="2972" w:type="dxa"/>
            <w:hideMark/>
          </w:tcPr>
          <w:p w14:paraId="693FA6F6" w14:textId="7F7DEB57" w:rsidR="00853E2C" w:rsidRPr="003D587F" w:rsidRDefault="00853E2C">
            <w:pPr>
              <w:spacing w:before="0"/>
              <w:rPr>
                <w:lang w:val="en-US"/>
              </w:rPr>
            </w:pPr>
            <w:r w:rsidRPr="003D587F">
              <w:t>C</w:t>
            </w:r>
            <w:r>
              <w:t xml:space="preserve">ustomers </w:t>
            </w:r>
            <w:r w:rsidR="008A3DF2">
              <w:t>u</w:t>
            </w:r>
            <w:r>
              <w:t>ncertain and seeking additional information</w:t>
            </w:r>
          </w:p>
        </w:tc>
        <w:tc>
          <w:tcPr>
            <w:tcW w:w="5954" w:type="dxa"/>
          </w:tcPr>
          <w:p w14:paraId="49F51192" w14:textId="3A98DF2D" w:rsidR="00853E2C" w:rsidRPr="00DE08B9" w:rsidRDefault="00853E2C" w:rsidP="0004645F">
            <w:pPr>
              <w:numPr>
                <w:ilvl w:val="0"/>
                <w:numId w:val="85"/>
              </w:numPr>
              <w:spacing w:before="0"/>
              <w:rPr>
                <w:lang w:val="en-US"/>
              </w:rPr>
            </w:pPr>
            <w:r w:rsidRPr="008A1080">
              <w:rPr>
                <w:lang w:val="en-US"/>
              </w:rPr>
              <w:t xml:space="preserve">Whole Farm Plan and business planning program </w:t>
            </w:r>
            <w:r>
              <w:rPr>
                <w:lang w:val="en-US"/>
              </w:rPr>
              <w:t xml:space="preserve">incentives </w:t>
            </w:r>
            <w:r w:rsidRPr="008A1080">
              <w:rPr>
                <w:lang w:val="en-US"/>
              </w:rPr>
              <w:t>to support irrigation and/or dry-land transitions</w:t>
            </w:r>
          </w:p>
        </w:tc>
      </w:tr>
      <w:tr w:rsidR="00853E2C" w:rsidRPr="003D587F" w14:paraId="2D17F5C8" w14:textId="77777777" w:rsidTr="000A2840">
        <w:trPr>
          <w:trHeight w:val="570"/>
        </w:trPr>
        <w:tc>
          <w:tcPr>
            <w:tcW w:w="2972" w:type="dxa"/>
          </w:tcPr>
          <w:p w14:paraId="4AFB0472" w14:textId="77777777" w:rsidR="00853E2C" w:rsidRPr="003D587F" w:rsidRDefault="00853E2C">
            <w:pPr>
              <w:spacing w:before="0"/>
            </w:pPr>
            <w:r>
              <w:t>Customer planning to transition away from irrigation</w:t>
            </w:r>
          </w:p>
        </w:tc>
        <w:tc>
          <w:tcPr>
            <w:tcW w:w="5954" w:type="dxa"/>
          </w:tcPr>
          <w:p w14:paraId="1AE66F18" w14:textId="6A0428BD" w:rsidR="00853E2C" w:rsidRPr="00C47B0C" w:rsidRDefault="00853E2C" w:rsidP="0004645F">
            <w:pPr>
              <w:numPr>
                <w:ilvl w:val="0"/>
                <w:numId w:val="86"/>
              </w:numPr>
              <w:spacing w:before="0"/>
            </w:pPr>
            <w:r w:rsidRPr="00C47B0C">
              <w:rPr>
                <w:lang w:val="en-US"/>
              </w:rPr>
              <w:t>Water entitlement (HRWS and/or LRWS purchase). % ‘retired’, % environmental, % cultural​</w:t>
            </w:r>
          </w:p>
          <w:p w14:paraId="1540B1DB" w14:textId="1A3E28AC" w:rsidR="00853E2C" w:rsidRPr="00C47B0C" w:rsidRDefault="00853E2C" w:rsidP="0004645F">
            <w:pPr>
              <w:numPr>
                <w:ilvl w:val="0"/>
                <w:numId w:val="86"/>
              </w:numPr>
              <w:spacing w:before="0"/>
              <w:rPr>
                <w:lang w:val="en-US"/>
              </w:rPr>
            </w:pPr>
            <w:r w:rsidRPr="00C47B0C">
              <w:rPr>
                <w:lang w:val="en-US"/>
              </w:rPr>
              <w:lastRenderedPageBreak/>
              <w:t>Whole Farm Plan and business planning</w:t>
            </w:r>
            <w:r>
              <w:rPr>
                <w:lang w:val="en-US"/>
              </w:rPr>
              <w:t xml:space="preserve"> incentives</w:t>
            </w:r>
            <w:r w:rsidRPr="00C47B0C">
              <w:rPr>
                <w:lang w:val="en-US"/>
              </w:rPr>
              <w:t xml:space="preserve"> to support irrigation to dry-land transitions</w:t>
            </w:r>
          </w:p>
          <w:p w14:paraId="6DF3D2A2" w14:textId="15B6A0A9" w:rsidR="00853E2C" w:rsidRPr="00C47B0C" w:rsidRDefault="00853E2C" w:rsidP="0004645F">
            <w:pPr>
              <w:numPr>
                <w:ilvl w:val="0"/>
                <w:numId w:val="86"/>
              </w:numPr>
              <w:spacing w:before="0"/>
              <w:rPr>
                <w:lang w:val="en-US"/>
              </w:rPr>
            </w:pPr>
            <w:r w:rsidRPr="00C47B0C">
              <w:rPr>
                <w:lang w:val="en-US"/>
              </w:rPr>
              <w:t>Connection to alternate D&amp;S schemes</w:t>
            </w:r>
          </w:p>
          <w:p w14:paraId="3DE473E8" w14:textId="5DAB0794" w:rsidR="00853E2C" w:rsidRPr="00C47B0C" w:rsidRDefault="00853E2C" w:rsidP="0004645F">
            <w:pPr>
              <w:numPr>
                <w:ilvl w:val="0"/>
                <w:numId w:val="86"/>
              </w:numPr>
              <w:spacing w:before="0"/>
              <w:rPr>
                <w:lang w:val="en-US"/>
              </w:rPr>
            </w:pPr>
            <w:r w:rsidRPr="00C47B0C">
              <w:rPr>
                <w:lang w:val="en-US"/>
              </w:rPr>
              <w:t xml:space="preserve">Secure access </w:t>
            </w:r>
            <w:r>
              <w:rPr>
                <w:lang w:val="en-US"/>
              </w:rPr>
              <w:t xml:space="preserve">to </w:t>
            </w:r>
            <w:r w:rsidRPr="00C47B0C">
              <w:rPr>
                <w:lang w:val="en-US"/>
              </w:rPr>
              <w:t>D</w:t>
            </w:r>
            <w:r>
              <w:rPr>
                <w:lang w:val="en-US"/>
              </w:rPr>
              <w:t xml:space="preserve">omestic </w:t>
            </w:r>
            <w:r w:rsidRPr="00C47B0C">
              <w:rPr>
                <w:lang w:val="en-US"/>
              </w:rPr>
              <w:t>&amp;</w:t>
            </w:r>
            <w:r>
              <w:rPr>
                <w:lang w:val="en-US"/>
              </w:rPr>
              <w:t xml:space="preserve"> </w:t>
            </w:r>
            <w:r w:rsidRPr="00C47B0C">
              <w:rPr>
                <w:lang w:val="en-US"/>
              </w:rPr>
              <w:t>S</w:t>
            </w:r>
            <w:r>
              <w:rPr>
                <w:lang w:val="en-US"/>
              </w:rPr>
              <w:t>tock supply</w:t>
            </w:r>
          </w:p>
          <w:p w14:paraId="003F6A38" w14:textId="475E0F0A" w:rsidR="00853E2C" w:rsidRPr="00C47B0C" w:rsidRDefault="00853E2C" w:rsidP="0004645F">
            <w:pPr>
              <w:numPr>
                <w:ilvl w:val="0"/>
                <w:numId w:val="86"/>
              </w:numPr>
              <w:spacing w:before="0"/>
              <w:rPr>
                <w:lang w:val="en-US"/>
              </w:rPr>
            </w:pPr>
            <w:r w:rsidRPr="00C47B0C">
              <w:rPr>
                <w:lang w:val="en-US"/>
              </w:rPr>
              <w:t>On-Farm Storage</w:t>
            </w:r>
          </w:p>
          <w:p w14:paraId="1BDA9F24" w14:textId="3293E873" w:rsidR="00853E2C" w:rsidRPr="003D587F" w:rsidRDefault="00853E2C" w:rsidP="0004645F">
            <w:pPr>
              <w:numPr>
                <w:ilvl w:val="0"/>
                <w:numId w:val="86"/>
              </w:numPr>
              <w:spacing w:before="0"/>
            </w:pPr>
            <w:r w:rsidRPr="00C47B0C">
              <w:rPr>
                <w:lang w:val="en-US"/>
              </w:rPr>
              <w:t xml:space="preserve">Supported market-based reallocation of </w:t>
            </w:r>
            <w:r>
              <w:rPr>
                <w:lang w:val="en-US"/>
              </w:rPr>
              <w:t>w</w:t>
            </w:r>
            <w:r w:rsidRPr="00C47B0C">
              <w:rPr>
                <w:lang w:val="en-US"/>
              </w:rPr>
              <w:t>ater entitlements</w:t>
            </w:r>
          </w:p>
        </w:tc>
      </w:tr>
      <w:tr w:rsidR="00853E2C" w:rsidRPr="003D587F" w14:paraId="4161BD36" w14:textId="77777777" w:rsidTr="000A2840">
        <w:trPr>
          <w:trHeight w:val="570"/>
        </w:trPr>
        <w:tc>
          <w:tcPr>
            <w:tcW w:w="2972" w:type="dxa"/>
          </w:tcPr>
          <w:p w14:paraId="0B3CC962" w14:textId="77777777" w:rsidR="00853E2C" w:rsidRPr="008D2666" w:rsidRDefault="00853E2C">
            <w:pPr>
              <w:spacing w:before="0"/>
            </w:pPr>
            <w:r>
              <w:lastRenderedPageBreak/>
              <w:t>Customers with a reliance on secure access to D&amp;S supply</w:t>
            </w:r>
          </w:p>
        </w:tc>
        <w:tc>
          <w:tcPr>
            <w:tcW w:w="5954" w:type="dxa"/>
          </w:tcPr>
          <w:p w14:paraId="36067245" w14:textId="13890F8A" w:rsidR="00853E2C" w:rsidRPr="001D7F51" w:rsidRDefault="00853E2C" w:rsidP="0004645F">
            <w:pPr>
              <w:numPr>
                <w:ilvl w:val="0"/>
                <w:numId w:val="87"/>
              </w:numPr>
              <w:spacing w:before="0"/>
              <w:rPr>
                <w:lang w:val="en-US"/>
              </w:rPr>
            </w:pPr>
            <w:r w:rsidRPr="001D7F51">
              <w:rPr>
                <w:lang w:val="en-US"/>
              </w:rPr>
              <w:t>Connection to alternate D&amp;S schemes</w:t>
            </w:r>
          </w:p>
          <w:p w14:paraId="305A875A" w14:textId="0C25DFB4" w:rsidR="00853E2C" w:rsidRPr="00C47B0C" w:rsidRDefault="00853E2C" w:rsidP="0004645F">
            <w:pPr>
              <w:numPr>
                <w:ilvl w:val="0"/>
                <w:numId w:val="87"/>
              </w:numPr>
              <w:spacing w:before="0"/>
              <w:rPr>
                <w:lang w:val="en-US"/>
              </w:rPr>
            </w:pPr>
            <w:r w:rsidRPr="00C47B0C">
              <w:rPr>
                <w:lang w:val="en-US"/>
              </w:rPr>
              <w:t>Secure access D</w:t>
            </w:r>
            <w:r>
              <w:rPr>
                <w:lang w:val="en-US"/>
              </w:rPr>
              <w:t xml:space="preserve">omestic </w:t>
            </w:r>
            <w:r w:rsidRPr="00C47B0C">
              <w:rPr>
                <w:lang w:val="en-US"/>
              </w:rPr>
              <w:t>&amp;</w:t>
            </w:r>
            <w:r>
              <w:rPr>
                <w:lang w:val="en-US"/>
              </w:rPr>
              <w:t xml:space="preserve"> </w:t>
            </w:r>
            <w:r w:rsidRPr="00C47B0C">
              <w:rPr>
                <w:lang w:val="en-US"/>
              </w:rPr>
              <w:t>S</w:t>
            </w:r>
            <w:r>
              <w:rPr>
                <w:lang w:val="en-US"/>
              </w:rPr>
              <w:t>tock supply</w:t>
            </w:r>
          </w:p>
          <w:p w14:paraId="1C0749B6" w14:textId="2403A335" w:rsidR="00853E2C" w:rsidRPr="001D7F51" w:rsidRDefault="00853E2C" w:rsidP="0004645F">
            <w:pPr>
              <w:numPr>
                <w:ilvl w:val="0"/>
                <w:numId w:val="87"/>
              </w:numPr>
              <w:spacing w:before="0"/>
              <w:rPr>
                <w:lang w:val="en-US"/>
              </w:rPr>
            </w:pPr>
            <w:r w:rsidRPr="001D7F51">
              <w:rPr>
                <w:lang w:val="en-US"/>
              </w:rPr>
              <w:t>On-Farm Storage</w:t>
            </w:r>
          </w:p>
          <w:p w14:paraId="5EA37F91" w14:textId="2B39C042" w:rsidR="00853E2C" w:rsidRPr="00695308" w:rsidRDefault="00853E2C" w:rsidP="0004645F">
            <w:pPr>
              <w:numPr>
                <w:ilvl w:val="0"/>
                <w:numId w:val="87"/>
              </w:numPr>
              <w:spacing w:before="0"/>
              <w:rPr>
                <w:lang w:val="en-US"/>
              </w:rPr>
            </w:pPr>
            <w:r w:rsidRPr="001D7F51">
              <w:rPr>
                <w:lang w:val="en-US"/>
              </w:rPr>
              <w:t>Explore options for increasing groundwater access for D&amp;S</w:t>
            </w:r>
          </w:p>
        </w:tc>
      </w:tr>
      <w:tr w:rsidR="00853E2C" w:rsidRPr="003D587F" w14:paraId="5C312D81" w14:textId="77777777" w:rsidTr="000A2840">
        <w:trPr>
          <w:trHeight w:val="570"/>
        </w:trPr>
        <w:tc>
          <w:tcPr>
            <w:tcW w:w="2972" w:type="dxa"/>
          </w:tcPr>
          <w:p w14:paraId="5DA48ACB" w14:textId="77777777" w:rsidR="00853E2C" w:rsidRPr="008D2666" w:rsidRDefault="00853E2C">
            <w:pPr>
              <w:spacing w:before="0"/>
            </w:pPr>
            <w:r>
              <w:t>Customers with o</w:t>
            </w:r>
            <w:r w:rsidRPr="00E43A1D">
              <w:t>wn Water Share (</w:t>
            </w:r>
            <w:r>
              <w:t xml:space="preserve">non-irrigator: </w:t>
            </w:r>
            <w:r w:rsidRPr="00E43A1D">
              <w:t>no intent or access to irrigate).</w:t>
            </w:r>
          </w:p>
        </w:tc>
        <w:tc>
          <w:tcPr>
            <w:tcW w:w="5954" w:type="dxa"/>
          </w:tcPr>
          <w:p w14:paraId="0C6D8735" w14:textId="7D7CC98C" w:rsidR="00853E2C" w:rsidRPr="00C37009" w:rsidRDefault="00853E2C" w:rsidP="0004645F">
            <w:pPr>
              <w:numPr>
                <w:ilvl w:val="0"/>
                <w:numId w:val="88"/>
              </w:numPr>
              <w:spacing w:before="0"/>
              <w:rPr>
                <w:lang w:val="en-US"/>
              </w:rPr>
            </w:pPr>
            <w:r w:rsidRPr="00C37009">
              <w:rPr>
                <w:lang w:val="en-US"/>
              </w:rPr>
              <w:t>Provide more opportunities for trading allocation out of the Broken System.</w:t>
            </w:r>
          </w:p>
          <w:p w14:paraId="60E8C096" w14:textId="0C5D9729" w:rsidR="00853E2C" w:rsidRPr="00695308" w:rsidRDefault="00853E2C" w:rsidP="0004645F">
            <w:pPr>
              <w:numPr>
                <w:ilvl w:val="0"/>
                <w:numId w:val="88"/>
              </w:numPr>
              <w:spacing w:before="0"/>
              <w:rPr>
                <w:lang w:val="en-US"/>
              </w:rPr>
            </w:pPr>
            <w:r w:rsidRPr="00C37009">
              <w:rPr>
                <w:lang w:val="en-US"/>
              </w:rPr>
              <w:t>Supported market-based reallocation of water entitlements</w:t>
            </w:r>
          </w:p>
        </w:tc>
      </w:tr>
    </w:tbl>
    <w:p w14:paraId="65ABA718" w14:textId="77777777" w:rsidR="00853E2C" w:rsidRPr="00FA196C" w:rsidRDefault="00853E2C" w:rsidP="00853E2C">
      <w:pPr>
        <w:tabs>
          <w:tab w:val="left" w:pos="1418"/>
        </w:tabs>
      </w:pPr>
    </w:p>
    <w:p w14:paraId="05363FE1" w14:textId="7C8EA5AA" w:rsidR="00853E2C" w:rsidRPr="008E6AF8" w:rsidRDefault="00F5069E" w:rsidP="00853E2C">
      <w:pPr>
        <w:pStyle w:val="Heading2"/>
        <w:ind w:left="576"/>
      </w:pPr>
      <w:bookmarkStart w:id="122" w:name="_Toc175841874"/>
      <w:bookmarkStart w:id="123" w:name="_Toc176338802"/>
      <w:r>
        <w:t xml:space="preserve">Reconfiguration </w:t>
      </w:r>
      <w:r w:rsidR="00853E2C" w:rsidRPr="008E6AF8">
        <w:t>Scenarios</w:t>
      </w:r>
      <w:bookmarkEnd w:id="122"/>
      <w:bookmarkEnd w:id="123"/>
    </w:p>
    <w:p w14:paraId="6F4BD64E" w14:textId="23B9F472" w:rsidR="00CF2FFE" w:rsidRDefault="00CF2FFE" w:rsidP="00CF2FFE">
      <w:r w:rsidRPr="00415ED5">
        <w:t xml:space="preserve">Following </w:t>
      </w:r>
      <w:r w:rsidR="00064CD9">
        <w:t>the</w:t>
      </w:r>
      <w:r w:rsidRPr="00415ED5">
        <w:t xml:space="preserve"> endorsement of the suite of preliminary options</w:t>
      </w:r>
      <w:r>
        <w:t>,</w:t>
      </w:r>
      <w:r w:rsidRPr="00415ED5">
        <w:t xml:space="preserve"> the project team</w:t>
      </w:r>
      <w:r>
        <w:t xml:space="preserve"> held a w</w:t>
      </w:r>
      <w:r w:rsidRPr="00BB4682">
        <w:t>orkshop with DEECA</w:t>
      </w:r>
      <w:r>
        <w:t xml:space="preserve"> and </w:t>
      </w:r>
      <w:r w:rsidRPr="00BB4682">
        <w:t xml:space="preserve">GMW to develop the </w:t>
      </w:r>
      <w:r>
        <w:t>reconfiguration</w:t>
      </w:r>
      <w:r w:rsidRPr="00BB4682">
        <w:t xml:space="preserve"> scenarios using the shortlisted options​</w:t>
      </w:r>
      <w:r>
        <w:t>. The options were</w:t>
      </w:r>
      <w:r w:rsidR="00064CD9">
        <w:t xml:space="preserve"> then</w:t>
      </w:r>
      <w:r>
        <w:t xml:space="preserve"> assessed to determine how they could be</w:t>
      </w:r>
      <w:r w:rsidRPr="00415ED5">
        <w:t xml:space="preserve"> most successfully applied (either in combination or individually)</w:t>
      </w:r>
      <w:r w:rsidR="00911660">
        <w:t>,</w:t>
      </w:r>
      <w:r w:rsidRPr="00415ED5">
        <w:t xml:space="preserve"> to the </w:t>
      </w:r>
      <w:r>
        <w:t>five</w:t>
      </w:r>
      <w:r w:rsidRPr="00415ED5">
        <w:t xml:space="preserve"> identified zones in the project area</w:t>
      </w:r>
      <w:r>
        <w:t xml:space="preserve">. </w:t>
      </w:r>
      <w:r w:rsidRPr="00BB4682">
        <w:t xml:space="preserve">Generally, </w:t>
      </w:r>
      <w:r>
        <w:t xml:space="preserve">the </w:t>
      </w:r>
      <w:r w:rsidRPr="00BB4682">
        <w:t>scenarios required the combination of multiple options to achieve</w:t>
      </w:r>
      <w:r>
        <w:t xml:space="preserve"> a </w:t>
      </w:r>
      <w:r w:rsidRPr="00BB4682">
        <w:t xml:space="preserve">potential solution that </w:t>
      </w:r>
      <w:r>
        <w:t>achieves</w:t>
      </w:r>
      <w:r w:rsidRPr="00BB4682">
        <w:t xml:space="preserve"> the desired BRFS outcomes.​</w:t>
      </w:r>
      <w:r>
        <w:t xml:space="preserve"> This resulted in the identification of nine individual scenarios which are summarised in Table 5.</w:t>
      </w:r>
    </w:p>
    <w:p w14:paraId="10179B9C" w14:textId="5D313E68" w:rsidR="00CF2FFE" w:rsidRDefault="00B253F5" w:rsidP="00B253F5">
      <w:pPr>
        <w:pStyle w:val="Caption"/>
      </w:pPr>
      <w:r>
        <w:t xml:space="preserve">Table </w:t>
      </w:r>
      <w:r>
        <w:fldChar w:fldCharType="begin"/>
      </w:r>
      <w:r>
        <w:instrText xml:space="preserve"> SEQ Table \* ARABIC </w:instrText>
      </w:r>
      <w:r>
        <w:fldChar w:fldCharType="separate"/>
      </w:r>
      <w:r w:rsidR="00ED5420">
        <w:rPr>
          <w:noProof/>
        </w:rPr>
        <w:t>5</w:t>
      </w:r>
      <w:r>
        <w:rPr>
          <w:noProof/>
        </w:rPr>
        <w:fldChar w:fldCharType="end"/>
      </w:r>
      <w:r w:rsidR="00CF2FFE">
        <w:t xml:space="preserve">: Reconfiguration scenarios </w:t>
      </w:r>
    </w:p>
    <w:tbl>
      <w:tblPr>
        <w:tblStyle w:val="GridTable5Dark-Ac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7322"/>
      </w:tblGrid>
      <w:tr w:rsidR="00853E2C" w:rsidRPr="00A007A6" w14:paraId="5B50098A" w14:textId="77777777" w:rsidTr="0032292E">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694" w:type="dxa"/>
            <w:tcBorders>
              <w:bottom w:val="single" w:sz="4" w:space="0" w:color="auto"/>
            </w:tcBorders>
            <w:vAlign w:val="center"/>
          </w:tcPr>
          <w:p w14:paraId="2EB80443" w14:textId="77777777" w:rsidR="00853E2C" w:rsidRPr="00CF2FFE" w:rsidRDefault="00853E2C" w:rsidP="0032292E">
            <w:pPr>
              <w:spacing w:before="0"/>
              <w:rPr>
                <w:bCs w:val="0"/>
              </w:rPr>
            </w:pPr>
            <w:r w:rsidRPr="00CF2FFE">
              <w:rPr>
                <w:bCs w:val="0"/>
              </w:rPr>
              <w:t>Scenario #</w:t>
            </w:r>
          </w:p>
        </w:tc>
        <w:tc>
          <w:tcPr>
            <w:tcW w:w="7322" w:type="dxa"/>
            <w:shd w:val="clear" w:color="auto" w:fill="005C85"/>
            <w:vAlign w:val="center"/>
          </w:tcPr>
          <w:p w14:paraId="64884871" w14:textId="77777777" w:rsidR="00853E2C" w:rsidRPr="00CF2FFE" w:rsidRDefault="00853E2C" w:rsidP="0032292E">
            <w:pPr>
              <w:spacing w:before="0"/>
              <w:cnfStyle w:val="100000000000" w:firstRow="1" w:lastRow="0" w:firstColumn="0" w:lastColumn="0" w:oddVBand="0" w:evenVBand="0" w:oddHBand="0" w:evenHBand="0" w:firstRowFirstColumn="0" w:firstRowLastColumn="0" w:lastRowFirstColumn="0" w:lastRowLastColumn="0"/>
              <w:rPr>
                <w:bCs w:val="0"/>
              </w:rPr>
            </w:pPr>
            <w:r w:rsidRPr="00CF2FFE">
              <w:rPr>
                <w:bCs w:val="0"/>
              </w:rPr>
              <w:t>Description</w:t>
            </w:r>
          </w:p>
        </w:tc>
      </w:tr>
      <w:tr w:rsidR="00853E2C" w14:paraId="0BEE22C4" w14:textId="77777777" w:rsidTr="0032292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94" w:type="dxa"/>
            <w:tcBorders>
              <w:left w:val="single" w:sz="4" w:space="0" w:color="auto"/>
            </w:tcBorders>
            <w:shd w:val="clear" w:color="auto" w:fill="auto"/>
            <w:vAlign w:val="center"/>
          </w:tcPr>
          <w:p w14:paraId="288AE1F4" w14:textId="77777777" w:rsidR="00853E2C" w:rsidRPr="00CF2FFE" w:rsidRDefault="00853E2C" w:rsidP="0032292E">
            <w:pPr>
              <w:spacing w:before="0"/>
              <w:jc w:val="center"/>
              <w:rPr>
                <w:color w:val="auto"/>
              </w:rPr>
            </w:pPr>
            <w:r w:rsidRPr="00CF2FFE">
              <w:rPr>
                <w:color w:val="auto"/>
              </w:rPr>
              <w:t>1</w:t>
            </w:r>
          </w:p>
        </w:tc>
        <w:tc>
          <w:tcPr>
            <w:tcW w:w="7322" w:type="dxa"/>
            <w:shd w:val="clear" w:color="auto" w:fill="auto"/>
            <w:vAlign w:val="center"/>
          </w:tcPr>
          <w:p w14:paraId="730B19EA" w14:textId="77777777" w:rsidR="00853E2C" w:rsidRPr="00E6144C" w:rsidRDefault="00853E2C" w:rsidP="0032292E">
            <w:pPr>
              <w:spacing w:before="0"/>
              <w:cnfStyle w:val="000000100000" w:firstRow="0" w:lastRow="0" w:firstColumn="0" w:lastColumn="0" w:oddVBand="0" w:evenVBand="0" w:oddHBand="1" w:evenHBand="0" w:firstRowFirstColumn="0" w:firstRowLastColumn="0" w:lastRowFirstColumn="0" w:lastRowLastColumn="0"/>
            </w:pPr>
            <w:r w:rsidRPr="00E6144C">
              <w:t>Do nothing</w:t>
            </w:r>
            <w:r>
              <w:t xml:space="preserve"> (</w:t>
            </w:r>
            <w:r w:rsidRPr="00E6144C">
              <w:t>B</w:t>
            </w:r>
            <w:r>
              <w:t>aseline</w:t>
            </w:r>
            <w:r w:rsidRPr="00E6144C">
              <w:t xml:space="preserve"> to understand opportunity range</w:t>
            </w:r>
            <w:r>
              <w:t>)</w:t>
            </w:r>
          </w:p>
        </w:tc>
      </w:tr>
      <w:tr w:rsidR="00853E2C" w14:paraId="7CC02B37" w14:textId="77777777" w:rsidTr="0032292E">
        <w:trPr>
          <w:trHeight w:val="397"/>
        </w:trPr>
        <w:tc>
          <w:tcPr>
            <w:cnfStyle w:val="001000000000" w:firstRow="0" w:lastRow="0" w:firstColumn="1" w:lastColumn="0" w:oddVBand="0" w:evenVBand="0" w:oddHBand="0" w:evenHBand="0" w:firstRowFirstColumn="0" w:firstRowLastColumn="0" w:lastRowFirstColumn="0" w:lastRowLastColumn="0"/>
            <w:tcW w:w="1694" w:type="dxa"/>
            <w:tcBorders>
              <w:left w:val="single" w:sz="4" w:space="0" w:color="auto"/>
            </w:tcBorders>
            <w:shd w:val="clear" w:color="auto" w:fill="auto"/>
            <w:vAlign w:val="center"/>
          </w:tcPr>
          <w:p w14:paraId="49B87D50" w14:textId="77777777" w:rsidR="00853E2C" w:rsidRPr="00CF2FFE" w:rsidRDefault="00853E2C" w:rsidP="0032292E">
            <w:pPr>
              <w:spacing w:before="0"/>
              <w:jc w:val="center"/>
              <w:rPr>
                <w:color w:val="auto"/>
              </w:rPr>
            </w:pPr>
            <w:r w:rsidRPr="00CF2FFE">
              <w:rPr>
                <w:color w:val="auto"/>
              </w:rPr>
              <w:t>2</w:t>
            </w:r>
          </w:p>
        </w:tc>
        <w:tc>
          <w:tcPr>
            <w:tcW w:w="7322" w:type="dxa"/>
            <w:shd w:val="clear" w:color="auto" w:fill="auto"/>
            <w:vAlign w:val="center"/>
          </w:tcPr>
          <w:p w14:paraId="45AC442C" w14:textId="45860EB7" w:rsidR="00853E2C" w:rsidRDefault="00853E2C" w:rsidP="0032292E">
            <w:pPr>
              <w:spacing w:before="0"/>
              <w:cnfStyle w:val="000000000000" w:firstRow="0" w:lastRow="0" w:firstColumn="0" w:lastColumn="0" w:oddVBand="0" w:evenVBand="0" w:oddHBand="0" w:evenHBand="0" w:firstRowFirstColumn="0" w:firstRowLastColumn="0" w:lastRowFirstColumn="0" w:lastRowLastColumn="0"/>
            </w:pPr>
            <w:r w:rsidRPr="00E6144C">
              <w:t xml:space="preserve">Transition out of irrigation (whole </w:t>
            </w:r>
            <w:r w:rsidR="009D2D8E">
              <w:t>system</w:t>
            </w:r>
            <w:r w:rsidRPr="00E6144C">
              <w:t>)</w:t>
            </w:r>
            <w:r>
              <w:t xml:space="preserve"> (unlikely</w:t>
            </w:r>
            <w:r w:rsidRPr="00DD5AD0">
              <w:t xml:space="preserve"> to </w:t>
            </w:r>
            <w:r>
              <w:t>be an outcome however required as a basis for comparison)</w:t>
            </w:r>
          </w:p>
        </w:tc>
      </w:tr>
      <w:tr w:rsidR="00853E2C" w14:paraId="61E01F23" w14:textId="77777777" w:rsidTr="0032292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94" w:type="dxa"/>
            <w:tcBorders>
              <w:left w:val="single" w:sz="4" w:space="0" w:color="auto"/>
            </w:tcBorders>
            <w:shd w:val="clear" w:color="auto" w:fill="auto"/>
            <w:vAlign w:val="center"/>
          </w:tcPr>
          <w:p w14:paraId="7346D803" w14:textId="77777777" w:rsidR="00853E2C" w:rsidRPr="00CF2FFE" w:rsidRDefault="00853E2C" w:rsidP="0032292E">
            <w:pPr>
              <w:spacing w:before="0"/>
              <w:jc w:val="center"/>
              <w:rPr>
                <w:color w:val="auto"/>
              </w:rPr>
            </w:pPr>
            <w:r w:rsidRPr="00CF2FFE">
              <w:rPr>
                <w:color w:val="auto"/>
              </w:rPr>
              <w:t>3</w:t>
            </w:r>
          </w:p>
        </w:tc>
        <w:tc>
          <w:tcPr>
            <w:tcW w:w="7322" w:type="dxa"/>
            <w:shd w:val="clear" w:color="auto" w:fill="auto"/>
            <w:vAlign w:val="center"/>
          </w:tcPr>
          <w:p w14:paraId="7FD9CED1" w14:textId="7008A4EF" w:rsidR="00853E2C" w:rsidRDefault="00853E2C" w:rsidP="0032292E">
            <w:pPr>
              <w:spacing w:before="0"/>
              <w:ind w:left="41" w:hanging="360"/>
              <w:cnfStyle w:val="000000100000" w:firstRow="0" w:lastRow="0" w:firstColumn="0" w:lastColumn="0" w:oddVBand="0" w:evenVBand="0" w:oddHBand="1" w:evenHBand="0" w:firstRowFirstColumn="0" w:firstRowLastColumn="0" w:lastRowFirstColumn="0" w:lastRowLastColumn="0"/>
            </w:pPr>
            <w:r w:rsidRPr="00E6144C">
              <w:t>Re</w:t>
            </w:r>
            <w:r>
              <w:t xml:space="preserve"> Remove</w:t>
            </w:r>
            <w:r w:rsidRPr="00E6144C">
              <w:t xml:space="preserve"> or reconnect all services in Zone 5</w:t>
            </w:r>
          </w:p>
        </w:tc>
      </w:tr>
      <w:tr w:rsidR="00853E2C" w14:paraId="609B9DF4" w14:textId="77777777" w:rsidTr="0032292E">
        <w:trPr>
          <w:trHeight w:val="397"/>
        </w:trPr>
        <w:tc>
          <w:tcPr>
            <w:cnfStyle w:val="001000000000" w:firstRow="0" w:lastRow="0" w:firstColumn="1" w:lastColumn="0" w:oddVBand="0" w:evenVBand="0" w:oddHBand="0" w:evenHBand="0" w:firstRowFirstColumn="0" w:firstRowLastColumn="0" w:lastRowFirstColumn="0" w:lastRowLastColumn="0"/>
            <w:tcW w:w="1694" w:type="dxa"/>
            <w:tcBorders>
              <w:left w:val="single" w:sz="4" w:space="0" w:color="auto"/>
            </w:tcBorders>
            <w:shd w:val="clear" w:color="auto" w:fill="auto"/>
            <w:vAlign w:val="center"/>
          </w:tcPr>
          <w:p w14:paraId="6E175B40" w14:textId="77777777" w:rsidR="00853E2C" w:rsidRPr="00CF2FFE" w:rsidRDefault="00853E2C" w:rsidP="0032292E">
            <w:pPr>
              <w:spacing w:before="0"/>
              <w:jc w:val="center"/>
              <w:rPr>
                <w:color w:val="auto"/>
              </w:rPr>
            </w:pPr>
            <w:r w:rsidRPr="00CF2FFE">
              <w:rPr>
                <w:color w:val="auto"/>
              </w:rPr>
              <w:t>4</w:t>
            </w:r>
          </w:p>
        </w:tc>
        <w:tc>
          <w:tcPr>
            <w:tcW w:w="7322" w:type="dxa"/>
            <w:shd w:val="clear" w:color="auto" w:fill="auto"/>
            <w:vAlign w:val="center"/>
          </w:tcPr>
          <w:p w14:paraId="1114A8C7" w14:textId="16AC52AC" w:rsidR="00853E2C" w:rsidRDefault="00853E2C" w:rsidP="0032292E">
            <w:pPr>
              <w:spacing w:before="0"/>
              <w:cnfStyle w:val="000000000000" w:firstRow="0" w:lastRow="0" w:firstColumn="0" w:lastColumn="0" w:oddVBand="0" w:evenVBand="0" w:oddHBand="0" w:evenHBand="0" w:firstRowFirstColumn="0" w:firstRowLastColumn="0" w:lastRowFirstColumn="0" w:lastRowLastColumn="0"/>
            </w:pPr>
            <w:r w:rsidRPr="00E6144C">
              <w:t>Remove or reconnect all services in Zone 3</w:t>
            </w:r>
          </w:p>
        </w:tc>
      </w:tr>
      <w:tr w:rsidR="00853E2C" w14:paraId="1DBB943F" w14:textId="77777777" w:rsidTr="0032292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94" w:type="dxa"/>
            <w:tcBorders>
              <w:left w:val="single" w:sz="4" w:space="0" w:color="auto"/>
            </w:tcBorders>
            <w:shd w:val="clear" w:color="auto" w:fill="auto"/>
            <w:vAlign w:val="center"/>
          </w:tcPr>
          <w:p w14:paraId="4D07744E" w14:textId="77777777" w:rsidR="00853E2C" w:rsidRPr="00CF2FFE" w:rsidRDefault="00853E2C" w:rsidP="0032292E">
            <w:pPr>
              <w:spacing w:before="0"/>
              <w:jc w:val="center"/>
              <w:rPr>
                <w:color w:val="auto"/>
              </w:rPr>
            </w:pPr>
            <w:r w:rsidRPr="00CF2FFE">
              <w:rPr>
                <w:color w:val="auto"/>
              </w:rPr>
              <w:t>5</w:t>
            </w:r>
          </w:p>
        </w:tc>
        <w:tc>
          <w:tcPr>
            <w:tcW w:w="7322" w:type="dxa"/>
            <w:shd w:val="clear" w:color="auto" w:fill="auto"/>
            <w:vAlign w:val="center"/>
          </w:tcPr>
          <w:p w14:paraId="3205A5EF" w14:textId="77777777" w:rsidR="00853E2C" w:rsidRDefault="00853E2C" w:rsidP="0032292E">
            <w:pPr>
              <w:spacing w:before="0"/>
              <w:cnfStyle w:val="000000100000" w:firstRow="0" w:lastRow="0" w:firstColumn="0" w:lastColumn="0" w:oddVBand="0" w:evenVBand="0" w:oddHBand="1" w:evenHBand="0" w:firstRowFirstColumn="0" w:firstRowLastColumn="0" w:lastRowFirstColumn="0" w:lastRowLastColumn="0"/>
            </w:pPr>
            <w:r w:rsidRPr="00E6144C">
              <w:t>Mokoan Pipeline supply channel efficiency improvements</w:t>
            </w:r>
          </w:p>
        </w:tc>
      </w:tr>
      <w:tr w:rsidR="00853E2C" w14:paraId="7B0F11D8" w14:textId="77777777" w:rsidTr="0032292E">
        <w:trPr>
          <w:trHeight w:val="397"/>
        </w:trPr>
        <w:tc>
          <w:tcPr>
            <w:cnfStyle w:val="001000000000" w:firstRow="0" w:lastRow="0" w:firstColumn="1" w:lastColumn="0" w:oddVBand="0" w:evenVBand="0" w:oddHBand="0" w:evenHBand="0" w:firstRowFirstColumn="0" w:firstRowLastColumn="0" w:lastRowFirstColumn="0" w:lastRowLastColumn="0"/>
            <w:tcW w:w="1694" w:type="dxa"/>
            <w:tcBorders>
              <w:left w:val="single" w:sz="4" w:space="0" w:color="auto"/>
            </w:tcBorders>
            <w:shd w:val="clear" w:color="auto" w:fill="auto"/>
            <w:vAlign w:val="center"/>
          </w:tcPr>
          <w:p w14:paraId="4033073C" w14:textId="77777777" w:rsidR="00853E2C" w:rsidRPr="00CF2FFE" w:rsidRDefault="00853E2C" w:rsidP="0032292E">
            <w:pPr>
              <w:spacing w:before="0"/>
              <w:jc w:val="center"/>
              <w:rPr>
                <w:color w:val="auto"/>
              </w:rPr>
            </w:pPr>
            <w:r w:rsidRPr="00CF2FFE">
              <w:rPr>
                <w:color w:val="auto"/>
              </w:rPr>
              <w:t>6</w:t>
            </w:r>
          </w:p>
        </w:tc>
        <w:tc>
          <w:tcPr>
            <w:tcW w:w="7322" w:type="dxa"/>
            <w:shd w:val="clear" w:color="auto" w:fill="auto"/>
            <w:vAlign w:val="center"/>
          </w:tcPr>
          <w:p w14:paraId="00A9542E" w14:textId="023CF4ED" w:rsidR="00853E2C" w:rsidRDefault="00853E2C" w:rsidP="0032292E">
            <w:pPr>
              <w:spacing w:before="0"/>
              <w:cnfStyle w:val="000000000000" w:firstRow="0" w:lastRow="0" w:firstColumn="0" w:lastColumn="0" w:oddVBand="0" w:evenVBand="0" w:oddHBand="0" w:evenHBand="0" w:firstRowFirstColumn="0" w:firstRowLastColumn="0" w:lastRowFirstColumn="0" w:lastRowLastColumn="0"/>
            </w:pPr>
            <w:r w:rsidRPr="00E6144C">
              <w:t xml:space="preserve">Systemwide </w:t>
            </w:r>
            <w:r w:rsidR="00BD2E40" w:rsidRPr="00E6144C">
              <w:t>initiatives</w:t>
            </w:r>
            <w:r w:rsidR="00BD2E40">
              <w:t xml:space="preserve"> (</w:t>
            </w:r>
            <w:r>
              <w:t xml:space="preserve">Voluntary entitlement purchase plus support for landowners to adapt to a drying climate) </w:t>
            </w:r>
          </w:p>
        </w:tc>
      </w:tr>
      <w:tr w:rsidR="00853E2C" w14:paraId="41A5B8A4" w14:textId="77777777" w:rsidTr="0032292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94" w:type="dxa"/>
            <w:tcBorders>
              <w:left w:val="single" w:sz="4" w:space="0" w:color="auto"/>
            </w:tcBorders>
            <w:shd w:val="clear" w:color="auto" w:fill="auto"/>
            <w:vAlign w:val="center"/>
          </w:tcPr>
          <w:p w14:paraId="0C2C80F6" w14:textId="77777777" w:rsidR="00853E2C" w:rsidRPr="00CF2FFE" w:rsidRDefault="00853E2C" w:rsidP="0032292E">
            <w:pPr>
              <w:spacing w:before="0"/>
              <w:jc w:val="center"/>
              <w:rPr>
                <w:color w:val="auto"/>
              </w:rPr>
            </w:pPr>
            <w:r w:rsidRPr="00CF2FFE">
              <w:rPr>
                <w:color w:val="auto"/>
              </w:rPr>
              <w:t>7</w:t>
            </w:r>
          </w:p>
        </w:tc>
        <w:tc>
          <w:tcPr>
            <w:tcW w:w="7322" w:type="dxa"/>
            <w:shd w:val="clear" w:color="auto" w:fill="auto"/>
            <w:vAlign w:val="center"/>
          </w:tcPr>
          <w:p w14:paraId="225C1531" w14:textId="0C018543" w:rsidR="00853E2C" w:rsidRDefault="00853E2C" w:rsidP="0032292E">
            <w:pPr>
              <w:spacing w:before="0"/>
              <w:cnfStyle w:val="000000100000" w:firstRow="0" w:lastRow="0" w:firstColumn="0" w:lastColumn="0" w:oddVBand="0" w:evenVBand="0" w:oddHBand="1" w:evenHBand="0" w:firstRowFirstColumn="0" w:firstRowLastColumn="0" w:lastRowFirstColumn="0" w:lastRowLastColumn="0"/>
            </w:pPr>
            <w:bookmarkStart w:id="124" w:name="_Hlk170390476"/>
            <w:r>
              <w:t>Improve</w:t>
            </w:r>
            <w:r w:rsidR="001D335E">
              <w:t>d</w:t>
            </w:r>
            <w:r w:rsidRPr="00E6144C">
              <w:t xml:space="preserve"> D&amp;S</w:t>
            </w:r>
            <w:r>
              <w:t xml:space="preserve"> supply security</w:t>
            </w:r>
            <w:bookmarkEnd w:id="124"/>
          </w:p>
        </w:tc>
      </w:tr>
      <w:tr w:rsidR="00853E2C" w14:paraId="7FB5C271" w14:textId="77777777" w:rsidTr="0032292E">
        <w:trPr>
          <w:trHeight w:val="397"/>
        </w:trPr>
        <w:tc>
          <w:tcPr>
            <w:cnfStyle w:val="001000000000" w:firstRow="0" w:lastRow="0" w:firstColumn="1" w:lastColumn="0" w:oddVBand="0" w:evenVBand="0" w:oddHBand="0" w:evenHBand="0" w:firstRowFirstColumn="0" w:firstRowLastColumn="0" w:lastRowFirstColumn="0" w:lastRowLastColumn="0"/>
            <w:tcW w:w="1694" w:type="dxa"/>
            <w:tcBorders>
              <w:left w:val="single" w:sz="4" w:space="0" w:color="auto"/>
            </w:tcBorders>
            <w:shd w:val="clear" w:color="auto" w:fill="auto"/>
            <w:vAlign w:val="center"/>
          </w:tcPr>
          <w:p w14:paraId="0DA93C21" w14:textId="77777777" w:rsidR="00853E2C" w:rsidRPr="00CF2FFE" w:rsidRDefault="00853E2C" w:rsidP="0032292E">
            <w:pPr>
              <w:spacing w:before="0"/>
              <w:jc w:val="center"/>
              <w:rPr>
                <w:color w:val="auto"/>
              </w:rPr>
            </w:pPr>
            <w:r w:rsidRPr="00CF2FFE">
              <w:rPr>
                <w:color w:val="auto"/>
              </w:rPr>
              <w:t>8</w:t>
            </w:r>
          </w:p>
        </w:tc>
        <w:tc>
          <w:tcPr>
            <w:tcW w:w="7322" w:type="dxa"/>
            <w:shd w:val="clear" w:color="auto" w:fill="auto"/>
            <w:vAlign w:val="center"/>
          </w:tcPr>
          <w:p w14:paraId="30747B95" w14:textId="47942A8D" w:rsidR="00853E2C" w:rsidRDefault="00853E2C" w:rsidP="0032292E">
            <w:pPr>
              <w:spacing w:before="0"/>
              <w:cnfStyle w:val="000000000000" w:firstRow="0" w:lastRow="0" w:firstColumn="0" w:lastColumn="0" w:oddVBand="0" w:evenVBand="0" w:oddHBand="0" w:evenHBand="0" w:firstRowFirstColumn="0" w:firstRowLastColumn="0" w:lastRowFirstColumn="0" w:lastRowLastColumn="0"/>
            </w:pPr>
            <w:r>
              <w:t xml:space="preserve">A combination of </w:t>
            </w:r>
            <w:r w:rsidR="00913856">
              <w:t>Scenarios 3, 4, 6 &amp; 7</w:t>
            </w:r>
          </w:p>
        </w:tc>
      </w:tr>
      <w:tr w:rsidR="00D769B3" w14:paraId="4E9596F7" w14:textId="77777777" w:rsidTr="0032292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94" w:type="dxa"/>
            <w:tcBorders>
              <w:left w:val="single" w:sz="4" w:space="0" w:color="auto"/>
              <w:bottom w:val="single" w:sz="4" w:space="0" w:color="auto"/>
            </w:tcBorders>
            <w:shd w:val="clear" w:color="auto" w:fill="auto"/>
            <w:vAlign w:val="center"/>
          </w:tcPr>
          <w:p w14:paraId="7844EBA9" w14:textId="5BCD5859" w:rsidR="00D769B3" w:rsidRPr="00CF2FFE" w:rsidRDefault="00D769B3" w:rsidP="0032292E">
            <w:pPr>
              <w:spacing w:before="0"/>
              <w:jc w:val="center"/>
              <w:rPr>
                <w:color w:val="auto"/>
              </w:rPr>
            </w:pPr>
            <w:r w:rsidRPr="00CF2FFE">
              <w:rPr>
                <w:color w:val="auto"/>
              </w:rPr>
              <w:t>9</w:t>
            </w:r>
          </w:p>
        </w:tc>
        <w:tc>
          <w:tcPr>
            <w:tcW w:w="7322" w:type="dxa"/>
            <w:shd w:val="clear" w:color="auto" w:fill="auto"/>
            <w:vAlign w:val="center"/>
          </w:tcPr>
          <w:p w14:paraId="0711BD3E" w14:textId="6BEC4F0C" w:rsidR="00D769B3" w:rsidRDefault="000A66EC" w:rsidP="0032292E">
            <w:pPr>
              <w:spacing w:before="0"/>
              <w:cnfStyle w:val="000000100000" w:firstRow="0" w:lastRow="0" w:firstColumn="0" w:lastColumn="0" w:oddVBand="0" w:evenVBand="0" w:oddHBand="1" w:evenHBand="0" w:firstRowFirstColumn="0" w:firstRowLastColumn="0" w:lastRowFirstColumn="0" w:lastRowLastColumn="0"/>
            </w:pPr>
            <w:r>
              <w:t xml:space="preserve">A combination of </w:t>
            </w:r>
            <w:r w:rsidR="00D769B3">
              <w:t xml:space="preserve">Scenario 8 </w:t>
            </w:r>
            <w:r w:rsidR="00637C01">
              <w:t>with r</w:t>
            </w:r>
            <w:r w:rsidR="00637C01" w:rsidRPr="00637C01">
              <w:t>emove or reconnect all services in Zone</w:t>
            </w:r>
            <w:r w:rsidR="00637C01">
              <w:t xml:space="preserve"> 4</w:t>
            </w:r>
            <w:r>
              <w:t xml:space="preserve"> and Scenario 5</w:t>
            </w:r>
          </w:p>
        </w:tc>
      </w:tr>
    </w:tbl>
    <w:p w14:paraId="176BB64D" w14:textId="066778F4" w:rsidR="00853E2C" w:rsidRPr="0062057B" w:rsidRDefault="00D87AB7" w:rsidP="000001B2">
      <w:pPr>
        <w:pStyle w:val="Heading1"/>
      </w:pPr>
      <w:bookmarkStart w:id="125" w:name="_Ref168686945"/>
      <w:bookmarkStart w:id="126" w:name="_Ref168687174"/>
      <w:bookmarkStart w:id="127" w:name="_Toc175841875"/>
      <w:bookmarkStart w:id="128" w:name="_Toc176338803"/>
      <w:r>
        <w:lastRenderedPageBreak/>
        <w:t xml:space="preserve">Reconfiguration </w:t>
      </w:r>
      <w:r w:rsidR="00853E2C" w:rsidRPr="0062057B">
        <w:t>scenario analysis</w:t>
      </w:r>
      <w:bookmarkEnd w:id="125"/>
      <w:bookmarkEnd w:id="126"/>
      <w:bookmarkEnd w:id="127"/>
      <w:bookmarkEnd w:id="128"/>
    </w:p>
    <w:p w14:paraId="0C79123C" w14:textId="77777777" w:rsidR="0062057B" w:rsidRPr="008327BA" w:rsidRDefault="0062057B" w:rsidP="00B2131E">
      <w:pPr>
        <w:pStyle w:val="Heading2"/>
      </w:pPr>
      <w:bookmarkStart w:id="129" w:name="_Toc175841876"/>
      <w:bookmarkStart w:id="130" w:name="_Toc176338804"/>
      <w:r>
        <w:t>base case model development</w:t>
      </w:r>
      <w:bookmarkStart w:id="131" w:name="_Toc168350062"/>
      <w:bookmarkEnd w:id="129"/>
      <w:bookmarkEnd w:id="130"/>
      <w:r>
        <w:t xml:space="preserve"> </w:t>
      </w:r>
      <w:bookmarkEnd w:id="131"/>
    </w:p>
    <w:p w14:paraId="6A20A8D3" w14:textId="07E94150" w:rsidR="005C19FB" w:rsidRDefault="005C19FB" w:rsidP="005C19FB">
      <w:r w:rsidRPr="00F9288C">
        <w:t xml:space="preserve">Modelling was undertaken to provide a better understanding of </w:t>
      </w:r>
      <w:r>
        <w:t xml:space="preserve">potential changes to </w:t>
      </w:r>
      <w:r w:rsidRPr="00F9288C">
        <w:t xml:space="preserve">system losses and system performance under a range of reconfiguration scenarios. Performance was also tested under future climate </w:t>
      </w:r>
      <w:r>
        <w:t xml:space="preserve">scenarios </w:t>
      </w:r>
      <w:r w:rsidRPr="00F9288C">
        <w:t>and full demand. The GSM REALM model was used for th</w:t>
      </w:r>
      <w:r>
        <w:t>e</w:t>
      </w:r>
      <w:r w:rsidRPr="00F9288C">
        <w:t xml:space="preserve"> assessment. </w:t>
      </w:r>
    </w:p>
    <w:p w14:paraId="41916AEB" w14:textId="6835866B" w:rsidR="0062057B" w:rsidRPr="006E4F67" w:rsidRDefault="0062057B" w:rsidP="0062057B">
      <w:r>
        <w:t>In addition to system reliability</w:t>
      </w:r>
      <w:r w:rsidR="002E40F0">
        <w:t xml:space="preserve">, </w:t>
      </w:r>
      <w:r>
        <w:t>the water resources model was also designed to support comparison against the base case for the following key elements:</w:t>
      </w:r>
    </w:p>
    <w:p w14:paraId="02BF88E0" w14:textId="3E35CA03" w:rsidR="0062057B" w:rsidRDefault="009200D7" w:rsidP="0004645F">
      <w:pPr>
        <w:pStyle w:val="ListParagraph"/>
        <w:numPr>
          <w:ilvl w:val="0"/>
          <w:numId w:val="42"/>
        </w:numPr>
      </w:pPr>
      <w:r>
        <w:t xml:space="preserve">September and </w:t>
      </w:r>
      <w:r w:rsidR="00F275F5">
        <w:t>February</w:t>
      </w:r>
      <w:r w:rsidR="0062057B">
        <w:t xml:space="preserve"> allocation (reliability) - % time exceeded</w:t>
      </w:r>
    </w:p>
    <w:p w14:paraId="08F2A224" w14:textId="034A2E87" w:rsidR="0062057B" w:rsidRDefault="0062057B" w:rsidP="0004645F">
      <w:pPr>
        <w:pStyle w:val="ListParagraph"/>
        <w:numPr>
          <w:ilvl w:val="0"/>
          <w:numId w:val="42"/>
        </w:numPr>
      </w:pPr>
      <w:r>
        <w:t>Historic climate cases – Reproducing the allocation in any given year</w:t>
      </w:r>
      <w:r w:rsidR="00030DCB">
        <w:t xml:space="preserve"> </w:t>
      </w:r>
      <w:r>
        <w:t>based on system parameters and applying historic inflows</w:t>
      </w:r>
    </w:p>
    <w:p w14:paraId="5F42EB5D" w14:textId="6279B7BD" w:rsidR="0062057B" w:rsidRDefault="0062057B" w:rsidP="0004645F">
      <w:pPr>
        <w:pStyle w:val="ListParagraph"/>
        <w:numPr>
          <w:ilvl w:val="0"/>
          <w:numId w:val="42"/>
        </w:numPr>
      </w:pPr>
      <w:r>
        <w:t>System operating losses by reach</w:t>
      </w:r>
    </w:p>
    <w:p w14:paraId="254C26AB" w14:textId="2EE4504C" w:rsidR="0062057B" w:rsidRPr="006E4F67" w:rsidRDefault="0062057B" w:rsidP="0004645F">
      <w:pPr>
        <w:pStyle w:val="ListParagraph"/>
        <w:numPr>
          <w:ilvl w:val="0"/>
          <w:numId w:val="42"/>
        </w:numPr>
      </w:pPr>
      <w:r>
        <w:t>% of unrestricted demands satisfied</w:t>
      </w:r>
      <w:r w:rsidR="00D9429C">
        <w:t>.</w:t>
      </w:r>
    </w:p>
    <w:p w14:paraId="75743B25" w14:textId="43D0F920" w:rsidR="0062057B" w:rsidRPr="006E4F67" w:rsidRDefault="0062057B" w:rsidP="0062057B">
      <w:r>
        <w:t>This information is significant in assessing the potential benefits of system reconfiguration</w:t>
      </w:r>
      <w:r w:rsidR="00B460A3">
        <w:t xml:space="preserve"> scenarios</w:t>
      </w:r>
      <w:r>
        <w:t xml:space="preserve"> as it allows quantification of key parameters including:</w:t>
      </w:r>
    </w:p>
    <w:p w14:paraId="070DF028" w14:textId="77777777" w:rsidR="0062057B" w:rsidRPr="006E4F67" w:rsidRDefault="0062057B" w:rsidP="0004645F">
      <w:pPr>
        <w:pStyle w:val="ListParagraph"/>
        <w:numPr>
          <w:ilvl w:val="0"/>
          <w:numId w:val="43"/>
        </w:numPr>
      </w:pPr>
      <w:r>
        <w:t>Benefits to overall system reliability</w:t>
      </w:r>
    </w:p>
    <w:p w14:paraId="3CC2EFCB" w14:textId="77777777" w:rsidR="0062057B" w:rsidRPr="006E4F67" w:rsidRDefault="0062057B" w:rsidP="0004645F">
      <w:pPr>
        <w:pStyle w:val="ListParagraph"/>
        <w:numPr>
          <w:ilvl w:val="0"/>
          <w:numId w:val="43"/>
        </w:numPr>
      </w:pPr>
      <w:r>
        <w:t>Benefits to early (September) allocations</w:t>
      </w:r>
    </w:p>
    <w:p w14:paraId="1D76209B" w14:textId="2A8F2577" w:rsidR="0062057B" w:rsidRPr="006E4F67" w:rsidRDefault="0062057B" w:rsidP="0004645F">
      <w:pPr>
        <w:pStyle w:val="ListParagraph"/>
        <w:numPr>
          <w:ilvl w:val="0"/>
          <w:numId w:val="43"/>
        </w:numPr>
      </w:pPr>
      <w:r>
        <w:t>Reduction in overall system operating losses</w:t>
      </w:r>
    </w:p>
    <w:p w14:paraId="57CD9653" w14:textId="344F3597" w:rsidR="0062057B" w:rsidRPr="00242607" w:rsidRDefault="0062057B" w:rsidP="0004645F">
      <w:pPr>
        <w:pStyle w:val="ListParagraph"/>
        <w:numPr>
          <w:ilvl w:val="0"/>
          <w:numId w:val="43"/>
        </w:numPr>
        <w:rPr>
          <w:rFonts w:ascii="Aptos" w:hAnsi="Aptos" w:cs="Aptos"/>
        </w:rPr>
      </w:pPr>
      <w:r>
        <w:t xml:space="preserve">Environmental </w:t>
      </w:r>
      <w:r w:rsidR="00DB1D37">
        <w:t>f</w:t>
      </w:r>
      <w:r>
        <w:t>low assumptions</w:t>
      </w:r>
      <w:r w:rsidR="009C7639">
        <w:t>.</w:t>
      </w:r>
    </w:p>
    <w:p w14:paraId="59FB9F76" w14:textId="5DA0251C" w:rsidR="00655F02" w:rsidRDefault="00655F02" w:rsidP="00655F02">
      <w:r>
        <w:t xml:space="preserve">The model included assumptions on how recovered water would be reapportioned to the environment and system reliability improvements. Changes to system losses </w:t>
      </w:r>
      <w:r w:rsidRPr="00A04E41">
        <w:t xml:space="preserve">and reliability </w:t>
      </w:r>
      <w:r>
        <w:t xml:space="preserve">were modelled based on 50% of recovered water provided to the environment, </w:t>
      </w:r>
      <w:r w:rsidR="00030DCB">
        <w:t xml:space="preserve">and </w:t>
      </w:r>
      <w:r>
        <w:t>50% retired for reliability improvement.</w:t>
      </w:r>
    </w:p>
    <w:p w14:paraId="30F20385" w14:textId="53E2A7F0" w:rsidR="007F4B94" w:rsidRDefault="007F4B94" w:rsidP="007F4B94">
      <w:r w:rsidRPr="007F4B94">
        <w:rPr>
          <w:b/>
          <w:bCs/>
        </w:rPr>
        <w:t>Note:</w:t>
      </w:r>
      <w:r>
        <w:t xml:space="preserve"> </w:t>
      </w:r>
      <w:r w:rsidR="002304EC">
        <w:t>T</w:t>
      </w:r>
      <w:r w:rsidRPr="007F4B94">
        <w:t xml:space="preserve">his does not preclude </w:t>
      </w:r>
      <w:r w:rsidR="00030DCB">
        <w:t xml:space="preserve">the </w:t>
      </w:r>
      <w:r w:rsidRPr="007F4B94">
        <w:t xml:space="preserve">return of water to Traditional Owners for </w:t>
      </w:r>
      <w:r w:rsidR="00013B73" w:rsidRPr="007F4B94">
        <w:t>self-determined</w:t>
      </w:r>
      <w:r w:rsidRPr="007F4B94">
        <w:t xml:space="preserve"> purposes</w:t>
      </w:r>
      <w:r w:rsidR="00013B73">
        <w:t xml:space="preserve">. </w:t>
      </w:r>
      <w:r w:rsidRPr="007F4B94">
        <w:t xml:space="preserve">DEECA will engage with Traditional Owners on their aspirations for water return and water management </w:t>
      </w:r>
      <w:r w:rsidR="0061169D">
        <w:t>in the development of a Business Case</w:t>
      </w:r>
      <w:r w:rsidR="00EC613C">
        <w:t xml:space="preserve">, should this study result in </w:t>
      </w:r>
      <w:r w:rsidR="00A94101">
        <w:t>one</w:t>
      </w:r>
      <w:r w:rsidRPr="007F4B94">
        <w:t>.</w:t>
      </w:r>
    </w:p>
    <w:p w14:paraId="4501DD6E" w14:textId="2710A29A" w:rsidR="0062057B" w:rsidRPr="0062057B" w:rsidRDefault="00012B43" w:rsidP="0062057B">
      <w:r>
        <w:t xml:space="preserve">The environmental flow demands included in the model are based on the assumed future use of environmental water informed by the existing flow studies and discussions with GBCMA and GMW. An underlying assumption for the existing environmental flow studies is that various reaches (of the Broken River and Broken Creek) are operated to service irrigation demands in the </w:t>
      </w:r>
      <w:r w:rsidR="00030DCB">
        <w:t>S</w:t>
      </w:r>
      <w:r>
        <w:t xml:space="preserve">ystem. If these demands were to change and the river was to be operated without these operational considerations different environmental flow demands may result. </w:t>
      </w:r>
      <w:r w:rsidR="0062057B">
        <w:t xml:space="preserve">A new flow study would be required to investigate how the system </w:t>
      </w:r>
      <w:r w:rsidR="00F90EDF">
        <w:t>could</w:t>
      </w:r>
      <w:r w:rsidR="0062057B">
        <w:t xml:space="preserve"> operate </w:t>
      </w:r>
      <w:r w:rsidR="00D26887">
        <w:t xml:space="preserve">without the current operational demands </w:t>
      </w:r>
      <w:r w:rsidR="0062057B">
        <w:t xml:space="preserve">and therefore overall environmental </w:t>
      </w:r>
      <w:r w:rsidR="000334D9">
        <w:t>objective and associate</w:t>
      </w:r>
      <w:r w:rsidR="00030DCB">
        <w:t>d</w:t>
      </w:r>
      <w:r w:rsidR="000334D9">
        <w:t xml:space="preserve"> </w:t>
      </w:r>
      <w:r w:rsidR="0062057B">
        <w:t>flow demands over the year. It is proposed that the flow study review be undertaken as part of the detailed business case.</w:t>
      </w:r>
    </w:p>
    <w:p w14:paraId="404E8C6A" w14:textId="25233629" w:rsidR="00853E2C" w:rsidRDefault="00853E2C" w:rsidP="00B2131E">
      <w:pPr>
        <w:pStyle w:val="Heading2"/>
      </w:pPr>
      <w:bookmarkStart w:id="132" w:name="_Toc175841877"/>
      <w:bookmarkStart w:id="133" w:name="_Toc176338805"/>
      <w:r w:rsidRPr="00436CE0">
        <w:lastRenderedPageBreak/>
        <w:t>sc</w:t>
      </w:r>
      <w:r>
        <w:t>e</w:t>
      </w:r>
      <w:r w:rsidRPr="00436CE0">
        <w:t>n</w:t>
      </w:r>
      <w:r>
        <w:t>a</w:t>
      </w:r>
      <w:r w:rsidRPr="00436CE0">
        <w:t>rio 1 – D</w:t>
      </w:r>
      <w:r w:rsidR="00C46F61">
        <w:t>o</w:t>
      </w:r>
      <w:r w:rsidRPr="00436CE0">
        <w:t xml:space="preserve"> nothing</w:t>
      </w:r>
      <w:bookmarkEnd w:id="132"/>
      <w:bookmarkEnd w:id="133"/>
    </w:p>
    <w:p w14:paraId="206D8B9C" w14:textId="77777777" w:rsidR="00853E2C" w:rsidRPr="00CA5ADB" w:rsidRDefault="00853E2C" w:rsidP="00A974B3">
      <w:pPr>
        <w:pStyle w:val="Heading4"/>
        <w:numPr>
          <w:ilvl w:val="0"/>
          <w:numId w:val="0"/>
        </w:numPr>
        <w:ind w:left="864" w:hanging="864"/>
      </w:pPr>
      <w:r w:rsidRPr="00CA5ADB">
        <w:t>Summary</w:t>
      </w:r>
    </w:p>
    <w:p w14:paraId="2591B5FE" w14:textId="402F58E6" w:rsidR="00853E2C" w:rsidRDefault="00171995" w:rsidP="00853E2C">
      <w:r>
        <w:t>Scenario</w:t>
      </w:r>
      <w:r w:rsidR="00853E2C">
        <w:t xml:space="preserve"> 1 is the baseline case used to compare current conditions to subsequent reconfiguration scenarios. For </w:t>
      </w:r>
      <w:r w:rsidR="00E3052A">
        <w:t>S</w:t>
      </w:r>
      <w:r>
        <w:t>cenario</w:t>
      </w:r>
      <w:r w:rsidR="00853E2C">
        <w:t xml:space="preserve"> 1, the b</w:t>
      </w:r>
      <w:r w:rsidR="00853E2C" w:rsidRPr="00436CE0">
        <w:t xml:space="preserve">aseline model </w:t>
      </w:r>
      <w:r w:rsidR="00853E2C">
        <w:t xml:space="preserve">is </w:t>
      </w:r>
      <w:r w:rsidR="00853E2C" w:rsidRPr="00436CE0">
        <w:t xml:space="preserve">updated to include </w:t>
      </w:r>
      <w:r w:rsidR="00853E2C">
        <w:t xml:space="preserve">a range of possible changes to future reliability. </w:t>
      </w:r>
    </w:p>
    <w:p w14:paraId="61FF8E57" w14:textId="7F267F83" w:rsidR="00853E2C" w:rsidRDefault="00853E2C" w:rsidP="00853E2C">
      <w:r>
        <w:t xml:space="preserve">Modelling for </w:t>
      </w:r>
      <w:r w:rsidR="00E3052A">
        <w:t>S</w:t>
      </w:r>
      <w:r w:rsidR="00171995">
        <w:t>cenario</w:t>
      </w:r>
      <w:r>
        <w:t xml:space="preserve"> 1 includes assessment of available data to show historical and projected reliability for:</w:t>
      </w:r>
    </w:p>
    <w:p w14:paraId="24047ADF" w14:textId="77777777" w:rsidR="00853E2C" w:rsidRDefault="00853E2C" w:rsidP="0004645F">
      <w:pPr>
        <w:pStyle w:val="ListParagraph"/>
        <w:numPr>
          <w:ilvl w:val="0"/>
          <w:numId w:val="35"/>
        </w:numPr>
      </w:pPr>
      <w:r>
        <w:t>Historical (utilises historic water usage only)</w:t>
      </w:r>
    </w:p>
    <w:p w14:paraId="5AEA79A1" w14:textId="77777777" w:rsidR="00853E2C" w:rsidRDefault="00853E2C" w:rsidP="0004645F">
      <w:pPr>
        <w:pStyle w:val="ListParagraph"/>
        <w:numPr>
          <w:ilvl w:val="0"/>
          <w:numId w:val="35"/>
        </w:numPr>
      </w:pPr>
      <w:r>
        <w:t xml:space="preserve">Historical, full demand (assumes water use is equal to water entitlement) </w:t>
      </w:r>
    </w:p>
    <w:p w14:paraId="7048ED4D" w14:textId="4E1106B4" w:rsidR="00853E2C" w:rsidRDefault="00853E2C" w:rsidP="0004645F">
      <w:pPr>
        <w:pStyle w:val="ListParagraph"/>
        <w:numPr>
          <w:ilvl w:val="0"/>
          <w:numId w:val="35"/>
        </w:numPr>
      </w:pPr>
      <w:r>
        <w:t xml:space="preserve">The period </w:t>
      </w:r>
      <w:r w:rsidRPr="00436CE0">
        <w:t xml:space="preserve">Post </w:t>
      </w:r>
      <w:r>
        <w:t>1975 (scales historic inflows to match the post</w:t>
      </w:r>
      <w:r w:rsidR="00E3052A">
        <w:t>-</w:t>
      </w:r>
      <w:r>
        <w:t>1975 climate using decile scaling)</w:t>
      </w:r>
    </w:p>
    <w:p w14:paraId="38C49EAE" w14:textId="3771CB35" w:rsidR="00853E2C" w:rsidRDefault="00853E2C" w:rsidP="0004645F">
      <w:pPr>
        <w:pStyle w:val="ListParagraph"/>
        <w:numPr>
          <w:ilvl w:val="0"/>
          <w:numId w:val="35"/>
        </w:numPr>
      </w:pPr>
      <w:r>
        <w:t xml:space="preserve">The period </w:t>
      </w:r>
      <w:r w:rsidRPr="00436CE0">
        <w:t xml:space="preserve">Post </w:t>
      </w:r>
      <w:r>
        <w:t>19</w:t>
      </w:r>
      <w:r w:rsidRPr="00436CE0">
        <w:t>97</w:t>
      </w:r>
      <w:r>
        <w:t xml:space="preserve"> (scales historic inflows to match the post</w:t>
      </w:r>
      <w:r w:rsidR="00E3052A">
        <w:t>-</w:t>
      </w:r>
      <w:r>
        <w:t>1997 climate using decile scaling)</w:t>
      </w:r>
    </w:p>
    <w:p w14:paraId="6A084EDA" w14:textId="69ABD29B" w:rsidR="00853E2C" w:rsidRDefault="00853E2C" w:rsidP="0004645F">
      <w:pPr>
        <w:pStyle w:val="ListParagraph"/>
        <w:numPr>
          <w:ilvl w:val="0"/>
          <w:numId w:val="35"/>
        </w:numPr>
      </w:pPr>
      <w:r>
        <w:t>2040 high</w:t>
      </w:r>
      <w:r w:rsidR="00BC613D">
        <w:t>-</w:t>
      </w:r>
      <w:r>
        <w:t>impact climate change (adjusts future inflows based on climate change forecasts)</w:t>
      </w:r>
    </w:p>
    <w:p w14:paraId="5BC5F2A3" w14:textId="52F4FF85" w:rsidR="00853E2C" w:rsidRPr="00436CE0" w:rsidRDefault="00853E2C" w:rsidP="0004645F">
      <w:pPr>
        <w:pStyle w:val="ListParagraph"/>
        <w:numPr>
          <w:ilvl w:val="0"/>
          <w:numId w:val="35"/>
        </w:numPr>
      </w:pPr>
      <w:r w:rsidRPr="00436CE0">
        <w:t xml:space="preserve">2065 </w:t>
      </w:r>
      <w:r>
        <w:t>high</w:t>
      </w:r>
      <w:r w:rsidR="00BC613D">
        <w:t>-</w:t>
      </w:r>
      <w:r>
        <w:t xml:space="preserve">impact </w:t>
      </w:r>
      <w:r w:rsidRPr="00436CE0">
        <w:t>climate change​</w:t>
      </w:r>
      <w:r>
        <w:t xml:space="preserve"> (adjusts future inflows based on climate change forecasts).</w:t>
      </w:r>
    </w:p>
    <w:p w14:paraId="53FA3134" w14:textId="786818A2" w:rsidR="00853E2C" w:rsidRDefault="00BB1E95" w:rsidP="00853E2C">
      <w:r>
        <w:fldChar w:fldCharType="begin"/>
      </w:r>
      <w:r>
        <w:instrText xml:space="preserve"> REF _Ref169177281 \h </w:instrText>
      </w:r>
      <w:r>
        <w:fldChar w:fldCharType="separate"/>
      </w:r>
      <w:r w:rsidR="00ED5420">
        <w:t xml:space="preserve">Figure </w:t>
      </w:r>
      <w:r w:rsidR="00ED5420">
        <w:rPr>
          <w:noProof/>
        </w:rPr>
        <w:t>1</w:t>
      </w:r>
      <w:r>
        <w:fldChar w:fldCharType="end"/>
      </w:r>
      <w:r w:rsidR="00E87B49">
        <w:t>7</w:t>
      </w:r>
      <w:r w:rsidR="00853E2C">
        <w:t xml:space="preserve"> </w:t>
      </w:r>
      <w:r w:rsidR="00853E2C" w:rsidRPr="00DB3568">
        <w:t>shows the level of system reliability</w:t>
      </w:r>
      <w:r w:rsidR="00CC4D1D">
        <w:t xml:space="preserve"> </w:t>
      </w:r>
      <w:r w:rsidR="00CC4D1D" w:rsidRPr="00747A2F">
        <w:t>(February allocation - % time exceeded)</w:t>
      </w:r>
      <w:r w:rsidR="00853E2C" w:rsidRPr="00DB3568">
        <w:t xml:space="preserve"> under the base case scenario representing a reliability</w:t>
      </w:r>
      <w:r w:rsidR="00853E2C">
        <w:t xml:space="preserve"> of 100% allocation in: </w:t>
      </w:r>
    </w:p>
    <w:p w14:paraId="403E7780" w14:textId="77777777" w:rsidR="00853E2C" w:rsidRDefault="00853E2C" w:rsidP="0004645F">
      <w:pPr>
        <w:pStyle w:val="ListParagraph"/>
        <w:numPr>
          <w:ilvl w:val="0"/>
          <w:numId w:val="47"/>
        </w:numPr>
      </w:pPr>
      <w:r>
        <w:t xml:space="preserve">84 years out of 100 under ‘historical’ conditions; and </w:t>
      </w:r>
    </w:p>
    <w:p w14:paraId="377B3AA6" w14:textId="77777777" w:rsidR="00853E2C" w:rsidRPr="00436CE0" w:rsidRDefault="00853E2C" w:rsidP="0004645F">
      <w:pPr>
        <w:pStyle w:val="ListParagraph"/>
        <w:numPr>
          <w:ilvl w:val="0"/>
          <w:numId w:val="47"/>
        </w:numPr>
      </w:pPr>
      <w:r>
        <w:t>48 years out of 100 under the 2065 high climate change.</w:t>
      </w:r>
    </w:p>
    <w:p w14:paraId="23A5C62F" w14:textId="77777777" w:rsidR="00953166" w:rsidRDefault="00853E2C" w:rsidP="00953166">
      <w:pPr>
        <w:keepNext/>
      </w:pPr>
      <w:r>
        <w:rPr>
          <w:noProof/>
        </w:rPr>
        <w:drawing>
          <wp:inline distT="0" distB="0" distL="0" distR="0" wp14:anchorId="504D993B" wp14:editId="7BD84782">
            <wp:extent cx="5219700" cy="3380222"/>
            <wp:effectExtent l="0" t="0" r="0" b="0"/>
            <wp:docPr id="1626732791" name="Picture 1626732791" descr="Line graph of February allocations and % time exceeded for scenario 1 with future climate and full demand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32791" name="Picture 1626732791" descr="Line graph of February allocations and % time exceeded for scenario 1 with future climate and full demand scenarios."/>
                    <pic:cNvPicPr/>
                  </pic:nvPicPr>
                  <pic:blipFill>
                    <a:blip r:embed="rId36">
                      <a:extLst>
                        <a:ext uri="{28A0092B-C50C-407E-A947-70E740481C1C}">
                          <a14:useLocalDpi xmlns:a14="http://schemas.microsoft.com/office/drawing/2010/main" val="0"/>
                        </a:ext>
                      </a:extLst>
                    </a:blip>
                    <a:stretch>
                      <a:fillRect/>
                    </a:stretch>
                  </pic:blipFill>
                  <pic:spPr>
                    <a:xfrm>
                      <a:off x="0" y="0"/>
                      <a:ext cx="5226879" cy="3384871"/>
                    </a:xfrm>
                    <a:prstGeom prst="rect">
                      <a:avLst/>
                    </a:prstGeom>
                  </pic:spPr>
                </pic:pic>
              </a:graphicData>
            </a:graphic>
          </wp:inline>
        </w:drawing>
      </w:r>
    </w:p>
    <w:p w14:paraId="4E522CC7" w14:textId="22314E4C" w:rsidR="00853E2C" w:rsidRPr="00355CFC" w:rsidRDefault="00953166" w:rsidP="00116C3F">
      <w:pPr>
        <w:pStyle w:val="Caption"/>
      </w:pPr>
      <w:r>
        <w:t xml:space="preserve">Figure </w:t>
      </w:r>
      <w:r>
        <w:fldChar w:fldCharType="begin"/>
      </w:r>
      <w:r>
        <w:instrText xml:space="preserve"> SEQ Figure \* ARABIC </w:instrText>
      </w:r>
      <w:r>
        <w:fldChar w:fldCharType="separate"/>
      </w:r>
      <w:r w:rsidR="00ED5420">
        <w:rPr>
          <w:noProof/>
        </w:rPr>
        <w:t>17</w:t>
      </w:r>
      <w:r>
        <w:rPr>
          <w:noProof/>
        </w:rPr>
        <w:fldChar w:fldCharType="end"/>
      </w:r>
      <w:r>
        <w:t xml:space="preserve">: </w:t>
      </w:r>
      <w:r w:rsidR="00654123" w:rsidRPr="00726DAA">
        <w:t xml:space="preserve">February allocation reliability for </w:t>
      </w:r>
      <w:r w:rsidR="00654123">
        <w:t>scenario 1 (</w:t>
      </w:r>
      <w:r w:rsidR="00654123" w:rsidRPr="00D52900">
        <w:t>base cas</w:t>
      </w:r>
      <w:r w:rsidR="00654123">
        <w:t xml:space="preserve">e) with </w:t>
      </w:r>
      <w:r w:rsidR="00654123" w:rsidRPr="00D52900">
        <w:t>future climate and full demand</w:t>
      </w:r>
      <w:r w:rsidR="00654123">
        <w:t xml:space="preserve"> scenarios</w:t>
      </w:r>
      <w:r w:rsidR="00E064CA">
        <w:t xml:space="preserve"> N</w:t>
      </w:r>
      <w:r w:rsidR="00E064CA" w:rsidRPr="00D95589">
        <w:t xml:space="preserve">ote that 100 </w:t>
      </w:r>
      <w:r w:rsidR="00E064CA">
        <w:t xml:space="preserve">allocation (y-axis) </w:t>
      </w:r>
      <w:r w:rsidR="00E064CA" w:rsidRPr="00D95589">
        <w:t>represents 100% allocation of HRWS and 200</w:t>
      </w:r>
      <w:r w:rsidR="00E064CA">
        <w:t xml:space="preserve"> represents </w:t>
      </w:r>
      <w:r w:rsidR="00E064CA" w:rsidRPr="00D95589">
        <w:t>100% allocation of both HRWS and LRWS.</w:t>
      </w:r>
    </w:p>
    <w:p w14:paraId="418CB2EC" w14:textId="77777777" w:rsidR="00853E2C" w:rsidRPr="002E2440" w:rsidRDefault="00853E2C" w:rsidP="009F35EF">
      <w:pPr>
        <w:pStyle w:val="Heading4"/>
        <w:numPr>
          <w:ilvl w:val="0"/>
          <w:numId w:val="0"/>
        </w:numPr>
        <w:ind w:left="864" w:hanging="864"/>
      </w:pPr>
      <w:r w:rsidRPr="002E2440">
        <w:lastRenderedPageBreak/>
        <w:t>Assumptions</w:t>
      </w:r>
    </w:p>
    <w:p w14:paraId="4DB8DF66" w14:textId="1C5DC6B3" w:rsidR="00853E2C" w:rsidRPr="002E2440" w:rsidRDefault="00853E2C" w:rsidP="00853E2C">
      <w:r w:rsidRPr="002E2440">
        <w:t xml:space="preserve">This </w:t>
      </w:r>
      <w:r w:rsidR="00F37F07">
        <w:t>S</w:t>
      </w:r>
      <w:r w:rsidRPr="002E2440">
        <w:t xml:space="preserve">cenario assumes there is no reconfiguration </w:t>
      </w:r>
      <w:r w:rsidR="004C52A5">
        <w:t>of</w:t>
      </w:r>
      <w:r w:rsidRPr="002E2440">
        <w:t xml:space="preserve"> the Broken Syste</w:t>
      </w:r>
      <w:r w:rsidR="00F747E2">
        <w:t>m,</w:t>
      </w:r>
      <w:r w:rsidR="00846EB7">
        <w:t xml:space="preserve"> </w:t>
      </w:r>
      <w:r w:rsidR="00F747E2" w:rsidRPr="00F747E2">
        <w:t>entitlement holdings are retained by current holders and usage patterns are maintained</w:t>
      </w:r>
      <w:r w:rsidRPr="002E2440">
        <w:t>.</w:t>
      </w:r>
    </w:p>
    <w:p w14:paraId="485F39D3" w14:textId="77777777" w:rsidR="00853E2C" w:rsidRPr="002E2440" w:rsidRDefault="00853E2C" w:rsidP="009F35EF">
      <w:pPr>
        <w:pStyle w:val="Heading4"/>
        <w:numPr>
          <w:ilvl w:val="0"/>
          <w:numId w:val="0"/>
        </w:numPr>
        <w:ind w:left="864" w:hanging="864"/>
      </w:pPr>
      <w:r w:rsidRPr="002E2440">
        <w:t>Stakeholder Feedback</w:t>
      </w:r>
    </w:p>
    <w:p w14:paraId="083A3177" w14:textId="77777777" w:rsidR="00853E2C" w:rsidRPr="002E2440" w:rsidRDefault="00853E2C" w:rsidP="00853E2C">
      <w:r w:rsidRPr="002E2440">
        <w:t xml:space="preserve">The </w:t>
      </w:r>
      <w:proofErr w:type="gramStart"/>
      <w:r w:rsidRPr="002E2440">
        <w:t>general consensus</w:t>
      </w:r>
      <w:proofErr w:type="gramEnd"/>
      <w:r w:rsidRPr="002E2440">
        <w:t xml:space="preserve"> from all stakeholder groups is that keeping the status quo is not an acceptable approach. The evidence of the system decline has been well established and future projections suggest the challenges faced in the system will continue to worsen</w:t>
      </w:r>
      <w:r>
        <w:t xml:space="preserve"> if no reconfiguration is undertaken</w:t>
      </w:r>
      <w:r w:rsidRPr="002E2440">
        <w:t xml:space="preserve">. </w:t>
      </w:r>
    </w:p>
    <w:p w14:paraId="3B886597" w14:textId="77777777" w:rsidR="00853E2C" w:rsidRPr="002E2440" w:rsidRDefault="00853E2C" w:rsidP="009F35EF">
      <w:pPr>
        <w:pStyle w:val="Heading4"/>
        <w:numPr>
          <w:ilvl w:val="0"/>
          <w:numId w:val="0"/>
        </w:numPr>
        <w:ind w:left="864" w:hanging="864"/>
      </w:pPr>
      <w:r w:rsidRPr="002E2440">
        <w:t>Alignment with Success Criteria</w:t>
      </w:r>
    </w:p>
    <w:p w14:paraId="7AAE3701" w14:textId="5F434F74" w:rsidR="00853E2C" w:rsidRDefault="00233AAD" w:rsidP="00853E2C">
      <w:r>
        <w:t xml:space="preserve">Scenario </w:t>
      </w:r>
      <w:r w:rsidR="00853E2C">
        <w:t>1 represents a continuation of the status quo, and it is expected that as system reliability continues to decline there will be a slow</w:t>
      </w:r>
      <w:r w:rsidR="00337258">
        <w:t>,</w:t>
      </w:r>
      <w:r w:rsidR="00853E2C">
        <w:t xml:space="preserve"> unstructured and unassisted adjustment throughout the Broken </w:t>
      </w:r>
      <w:r w:rsidR="00F37F07">
        <w:t>S</w:t>
      </w:r>
      <w:r w:rsidR="00853E2C">
        <w:t xml:space="preserve">ystem. The community representatives, in originally requesting the Broken System Review in 2019, have signalled that </w:t>
      </w:r>
      <w:r w:rsidR="00F37F07">
        <w:t>the</w:t>
      </w:r>
      <w:r w:rsidR="00853E2C">
        <w:t xml:space="preserve"> status quo option is not the solution and as expected it therefore satisfies only one (value for money – given no investment would be required) of the success criteria.</w:t>
      </w:r>
    </w:p>
    <w:p w14:paraId="0144A879" w14:textId="77777777" w:rsidR="00633D9A" w:rsidRDefault="00633D9A" w:rsidP="00853E2C"/>
    <w:p w14:paraId="0CF35EA0" w14:textId="77777777" w:rsidR="00633D9A" w:rsidRDefault="00633D9A" w:rsidP="00853E2C"/>
    <w:tbl>
      <w:tblPr>
        <w:tblStyle w:val="ListTable3-Accent1"/>
        <w:tblpPr w:leftFromText="180" w:rightFromText="180" w:vertAnchor="text" w:tblpY="-379"/>
        <w:tblW w:w="5000" w:type="pct"/>
        <w:tblLayout w:type="fixed"/>
        <w:tblLook w:val="04A0" w:firstRow="1" w:lastRow="0" w:firstColumn="1" w:lastColumn="0" w:noHBand="0" w:noVBand="1"/>
      </w:tblPr>
      <w:tblGrid>
        <w:gridCol w:w="1804"/>
        <w:gridCol w:w="1803"/>
        <w:gridCol w:w="1803"/>
        <w:gridCol w:w="1803"/>
        <w:gridCol w:w="1803"/>
      </w:tblGrid>
      <w:tr w:rsidR="00633D9A" w:rsidRPr="003D587F" w14:paraId="65D12EDE" w14:textId="77777777" w:rsidTr="00633D9A">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100" w:firstRow="0" w:lastRow="0" w:firstColumn="1" w:lastColumn="0" w:oddVBand="0" w:evenVBand="0" w:oddHBand="0" w:evenHBand="0" w:firstRowFirstColumn="1" w:firstRowLastColumn="0" w:lastRowFirstColumn="0" w:lastRowLastColumn="0"/>
            <w:tcW w:w="1000" w:type="pct"/>
            <w:hideMark/>
          </w:tcPr>
          <w:p w14:paraId="4EF53555" w14:textId="77777777" w:rsidR="00633D9A" w:rsidRPr="008C5010" w:rsidRDefault="00633D9A" w:rsidP="00633D9A">
            <w:pPr>
              <w:jc w:val="center"/>
              <w:rPr>
                <w:b w:val="0"/>
                <w:lang w:val="en-US"/>
              </w:rPr>
            </w:pPr>
            <w:r w:rsidRPr="003D587F">
              <w:t>Achieving multiple benefits</w:t>
            </w:r>
            <w:r w:rsidRPr="003D587F">
              <w:rPr>
                <w:lang w:val="en-US"/>
              </w:rPr>
              <w:t>​</w:t>
            </w:r>
          </w:p>
        </w:tc>
        <w:tc>
          <w:tcPr>
            <w:tcW w:w="1000" w:type="pct"/>
            <w:hideMark/>
          </w:tcPr>
          <w:p w14:paraId="300BD852" w14:textId="77777777" w:rsidR="00633D9A" w:rsidRPr="008C5010" w:rsidRDefault="00633D9A" w:rsidP="00633D9A">
            <w:pPr>
              <w:jc w:val="center"/>
              <w:cnfStyle w:val="100000000000" w:firstRow="1" w:lastRow="0" w:firstColumn="0" w:lastColumn="0" w:oddVBand="0" w:evenVBand="0" w:oddHBand="0" w:evenHBand="0" w:firstRowFirstColumn="0" w:firstRowLastColumn="0" w:lastRowFirstColumn="0" w:lastRowLastColumn="0"/>
              <w:rPr>
                <w:b w:val="0"/>
                <w:lang w:val="en-US"/>
              </w:rPr>
            </w:pPr>
            <w:r w:rsidRPr="003D587F">
              <w:t>Creating change</w:t>
            </w:r>
            <w:r w:rsidRPr="003D587F">
              <w:rPr>
                <w:lang w:val="en-US"/>
              </w:rPr>
              <w:t>​</w:t>
            </w:r>
            <w:r w:rsidRPr="008C5010">
              <w:rPr>
                <w:b w:val="0"/>
                <w:lang w:val="en-US"/>
              </w:rPr>
              <w:t>​</w:t>
            </w:r>
          </w:p>
        </w:tc>
        <w:tc>
          <w:tcPr>
            <w:tcW w:w="1000" w:type="pct"/>
            <w:hideMark/>
          </w:tcPr>
          <w:p w14:paraId="51767E7B" w14:textId="77777777" w:rsidR="00633D9A" w:rsidRPr="008C5010" w:rsidRDefault="00633D9A" w:rsidP="00633D9A">
            <w:pPr>
              <w:jc w:val="center"/>
              <w:cnfStyle w:val="100000000000" w:firstRow="1" w:lastRow="0" w:firstColumn="0" w:lastColumn="0" w:oddVBand="0" w:evenVBand="0" w:oddHBand="0" w:evenHBand="0" w:firstRowFirstColumn="0" w:firstRowLastColumn="0" w:lastRowFirstColumn="0" w:lastRowLastColumn="0"/>
              <w:rPr>
                <w:b w:val="0"/>
                <w:lang w:val="en-US"/>
              </w:rPr>
            </w:pPr>
            <w:r w:rsidRPr="008D2666">
              <w:t>Future ready</w:t>
            </w:r>
            <w:r w:rsidRPr="008D2666">
              <w:rPr>
                <w:lang w:val="en-US"/>
              </w:rPr>
              <w:t>​</w:t>
            </w:r>
            <w:r w:rsidRPr="008C5010">
              <w:rPr>
                <w:b w:val="0"/>
                <w:lang w:val="en-US"/>
              </w:rPr>
              <w:t>​</w:t>
            </w:r>
          </w:p>
        </w:tc>
        <w:tc>
          <w:tcPr>
            <w:tcW w:w="1000" w:type="pct"/>
          </w:tcPr>
          <w:p w14:paraId="49DF1378" w14:textId="77777777" w:rsidR="00633D9A" w:rsidRPr="008D2666" w:rsidRDefault="00633D9A" w:rsidP="00633D9A">
            <w:pPr>
              <w:jc w:val="center"/>
              <w:cnfStyle w:val="100000000000" w:firstRow="1" w:lastRow="0" w:firstColumn="0" w:lastColumn="0" w:oddVBand="0" w:evenVBand="0" w:oddHBand="0" w:evenHBand="0" w:firstRowFirstColumn="0" w:firstRowLastColumn="0" w:lastRowFirstColumn="0" w:lastRowLastColumn="0"/>
            </w:pPr>
            <w:r w:rsidRPr="008D2666">
              <w:t>Community </w:t>
            </w:r>
            <w:r>
              <w:t xml:space="preserve">           </w:t>
            </w:r>
            <w:r w:rsidRPr="008D2666">
              <w:t>Acceptance</w:t>
            </w:r>
            <w:r w:rsidRPr="008D2666">
              <w:rPr>
                <w:lang w:val="en-US"/>
              </w:rPr>
              <w:t>​</w:t>
            </w:r>
          </w:p>
        </w:tc>
        <w:tc>
          <w:tcPr>
            <w:tcW w:w="1000" w:type="pct"/>
          </w:tcPr>
          <w:p w14:paraId="0DFAB3D2" w14:textId="77777777" w:rsidR="00633D9A" w:rsidRPr="008D2666" w:rsidRDefault="00633D9A" w:rsidP="00633D9A">
            <w:pPr>
              <w:jc w:val="center"/>
              <w:cnfStyle w:val="100000000000" w:firstRow="1" w:lastRow="0" w:firstColumn="0" w:lastColumn="0" w:oddVBand="0" w:evenVBand="0" w:oddHBand="0" w:evenHBand="0" w:firstRowFirstColumn="0" w:firstRowLastColumn="0" w:lastRowFirstColumn="0" w:lastRowLastColumn="0"/>
            </w:pPr>
            <w:r w:rsidRPr="008D2666">
              <w:t>Value for Money</w:t>
            </w:r>
          </w:p>
        </w:tc>
      </w:tr>
      <w:tr w:rsidR="00633D9A" w:rsidRPr="003D587F" w14:paraId="261D355B" w14:textId="77777777" w:rsidTr="00633D9A">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000" w:type="pct"/>
          </w:tcPr>
          <w:p w14:paraId="24FFE19A" w14:textId="77777777" w:rsidR="00633D9A" w:rsidRPr="003D587F" w:rsidRDefault="00633D9A" w:rsidP="00633D9A">
            <w:pPr>
              <w:jc w:val="center"/>
              <w:rPr>
                <w:lang w:val="en-US"/>
              </w:rPr>
            </w:pPr>
            <w:r>
              <w:rPr>
                <w:noProof/>
              </w:rPr>
              <w:drawing>
                <wp:inline distT="0" distB="0" distL="0" distR="0" wp14:anchorId="4994B37B" wp14:editId="68B66433">
                  <wp:extent cx="556260" cy="556260"/>
                  <wp:effectExtent l="0" t="0" r="0" b="0"/>
                  <wp:docPr id="180189370" name="Graphic 180189370"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9370" name="Graphic 180189370" descr="Badge Cross with solid fill"/>
                          <pic:cNvPicPr/>
                        </pic:nvPicPr>
                        <pic:blipFill>
                          <a:blip r:embed="rId37">
                            <a:duotone>
                              <a:schemeClr val="accent4">
                                <a:shade val="45000"/>
                                <a:satMod val="135000"/>
                              </a:schemeClr>
                              <a:prstClr val="white"/>
                            </a:duotone>
                            <a:extLst>
                              <a:ext uri="{96DAC541-7B7A-43D3-8B79-37D633B846F1}">
                                <asvg:svgBlip xmlns:asvg="http://schemas.microsoft.com/office/drawing/2016/SVG/main" r:embed="rId38"/>
                              </a:ext>
                            </a:extLst>
                          </a:blip>
                          <a:stretch>
                            <a:fillRect/>
                          </a:stretch>
                        </pic:blipFill>
                        <pic:spPr>
                          <a:xfrm>
                            <a:off x="0" y="0"/>
                            <a:ext cx="556260" cy="556260"/>
                          </a:xfrm>
                          <a:prstGeom prst="rect">
                            <a:avLst/>
                          </a:prstGeom>
                        </pic:spPr>
                      </pic:pic>
                    </a:graphicData>
                  </a:graphic>
                </wp:inline>
              </w:drawing>
            </w:r>
          </w:p>
        </w:tc>
        <w:tc>
          <w:tcPr>
            <w:tcW w:w="1000" w:type="pct"/>
          </w:tcPr>
          <w:p w14:paraId="077E9A74" w14:textId="77777777" w:rsidR="00633D9A" w:rsidRPr="003D587F" w:rsidRDefault="00633D9A" w:rsidP="00633D9A">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82EF5A9" wp14:editId="7C9314E8">
                  <wp:extent cx="556260" cy="556260"/>
                  <wp:effectExtent l="0" t="0" r="0" b="0"/>
                  <wp:docPr id="707928700" name="Graphic 707928700"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9370" name="Graphic 180189370" descr="Badge Cross with solid fill"/>
                          <pic:cNvPicPr/>
                        </pic:nvPicPr>
                        <pic:blipFill>
                          <a:blip r:embed="rId37">
                            <a:duotone>
                              <a:schemeClr val="accent4">
                                <a:shade val="45000"/>
                                <a:satMod val="135000"/>
                              </a:schemeClr>
                              <a:prstClr val="white"/>
                            </a:duotone>
                            <a:extLst>
                              <a:ext uri="{96DAC541-7B7A-43D3-8B79-37D633B846F1}">
                                <asvg:svgBlip xmlns:asvg="http://schemas.microsoft.com/office/drawing/2016/SVG/main" r:embed="rId38"/>
                              </a:ext>
                            </a:extLst>
                          </a:blip>
                          <a:stretch>
                            <a:fillRect/>
                          </a:stretch>
                        </pic:blipFill>
                        <pic:spPr>
                          <a:xfrm>
                            <a:off x="0" y="0"/>
                            <a:ext cx="556260" cy="556260"/>
                          </a:xfrm>
                          <a:prstGeom prst="rect">
                            <a:avLst/>
                          </a:prstGeom>
                        </pic:spPr>
                      </pic:pic>
                    </a:graphicData>
                  </a:graphic>
                </wp:inline>
              </w:drawing>
            </w:r>
          </w:p>
        </w:tc>
        <w:tc>
          <w:tcPr>
            <w:tcW w:w="1000" w:type="pct"/>
          </w:tcPr>
          <w:p w14:paraId="1EF80EE3" w14:textId="77777777" w:rsidR="00633D9A" w:rsidRPr="003D587F" w:rsidRDefault="00633D9A" w:rsidP="00633D9A">
            <w:pPr>
              <w:pStyle w:val="ListParagraph"/>
              <w:numPr>
                <w:ilvl w:val="0"/>
                <w:numId w:val="0"/>
              </w:numPr>
              <w:ind w:left="360"/>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195F12F" wp14:editId="605256F0">
                  <wp:extent cx="556260" cy="556260"/>
                  <wp:effectExtent l="0" t="0" r="0" b="0"/>
                  <wp:docPr id="181468255" name="Graphic 181468255"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9370" name="Graphic 180189370" descr="Badge Cross with solid fill"/>
                          <pic:cNvPicPr/>
                        </pic:nvPicPr>
                        <pic:blipFill>
                          <a:blip r:embed="rId37">
                            <a:duotone>
                              <a:schemeClr val="accent4">
                                <a:shade val="45000"/>
                                <a:satMod val="135000"/>
                              </a:schemeClr>
                              <a:prstClr val="white"/>
                            </a:duotone>
                            <a:extLst>
                              <a:ext uri="{96DAC541-7B7A-43D3-8B79-37D633B846F1}">
                                <asvg:svgBlip xmlns:asvg="http://schemas.microsoft.com/office/drawing/2016/SVG/main" r:embed="rId38"/>
                              </a:ext>
                            </a:extLst>
                          </a:blip>
                          <a:stretch>
                            <a:fillRect/>
                          </a:stretch>
                        </pic:blipFill>
                        <pic:spPr>
                          <a:xfrm>
                            <a:off x="0" y="0"/>
                            <a:ext cx="556260" cy="556260"/>
                          </a:xfrm>
                          <a:prstGeom prst="rect">
                            <a:avLst/>
                          </a:prstGeom>
                        </pic:spPr>
                      </pic:pic>
                    </a:graphicData>
                  </a:graphic>
                </wp:inline>
              </w:drawing>
            </w:r>
          </w:p>
        </w:tc>
        <w:tc>
          <w:tcPr>
            <w:tcW w:w="1000" w:type="pct"/>
          </w:tcPr>
          <w:p w14:paraId="2D5FDD87" w14:textId="77777777" w:rsidR="00633D9A" w:rsidRDefault="00633D9A" w:rsidP="00633D9A">
            <w:pPr>
              <w:ind w:left="720" w:hanging="360"/>
              <w:cnfStyle w:val="000000100000" w:firstRow="0" w:lastRow="0" w:firstColumn="0" w:lastColumn="0" w:oddVBand="0" w:evenVBand="0" w:oddHBand="1" w:evenHBand="0" w:firstRowFirstColumn="0" w:firstRowLastColumn="0" w:lastRowFirstColumn="0" w:lastRowLastColumn="0"/>
              <w:rPr>
                <w:noProof/>
                <w:lang w:val="en-US"/>
              </w:rPr>
            </w:pPr>
            <w:r>
              <w:rPr>
                <w:noProof/>
              </w:rPr>
              <w:drawing>
                <wp:inline distT="0" distB="0" distL="0" distR="0" wp14:anchorId="51DE1E3C" wp14:editId="513AD6F6">
                  <wp:extent cx="556260" cy="556260"/>
                  <wp:effectExtent l="0" t="0" r="0" b="0"/>
                  <wp:docPr id="612644206" name="Graphic 612644206"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9370" name="Graphic 180189370" descr="Badge Cross with solid fill"/>
                          <pic:cNvPicPr/>
                        </pic:nvPicPr>
                        <pic:blipFill>
                          <a:blip r:embed="rId37">
                            <a:duotone>
                              <a:schemeClr val="accent4">
                                <a:shade val="45000"/>
                                <a:satMod val="135000"/>
                              </a:schemeClr>
                              <a:prstClr val="white"/>
                            </a:duotone>
                            <a:extLst>
                              <a:ext uri="{96DAC541-7B7A-43D3-8B79-37D633B846F1}">
                                <asvg:svgBlip xmlns:asvg="http://schemas.microsoft.com/office/drawing/2016/SVG/main" r:embed="rId38"/>
                              </a:ext>
                            </a:extLst>
                          </a:blip>
                          <a:stretch>
                            <a:fillRect/>
                          </a:stretch>
                        </pic:blipFill>
                        <pic:spPr>
                          <a:xfrm>
                            <a:off x="0" y="0"/>
                            <a:ext cx="556260" cy="556260"/>
                          </a:xfrm>
                          <a:prstGeom prst="rect">
                            <a:avLst/>
                          </a:prstGeom>
                        </pic:spPr>
                      </pic:pic>
                    </a:graphicData>
                  </a:graphic>
                </wp:inline>
              </w:drawing>
            </w:r>
          </w:p>
        </w:tc>
        <w:tc>
          <w:tcPr>
            <w:tcW w:w="1000" w:type="pct"/>
          </w:tcPr>
          <w:p w14:paraId="51C24D52" w14:textId="77777777" w:rsidR="00633D9A" w:rsidRDefault="00633D9A" w:rsidP="00633D9A">
            <w:pPr>
              <w:pStyle w:val="ListParagraph"/>
              <w:numPr>
                <w:ilvl w:val="0"/>
                <w:numId w:val="0"/>
              </w:numPr>
              <w:ind w:left="360"/>
              <w:cnfStyle w:val="000000100000" w:firstRow="0" w:lastRow="0" w:firstColumn="0" w:lastColumn="0" w:oddVBand="0" w:evenVBand="0" w:oddHBand="1" w:evenHBand="0" w:firstRowFirstColumn="0" w:firstRowLastColumn="0" w:lastRowFirstColumn="0" w:lastRowLastColumn="0"/>
              <w:rPr>
                <w:noProof/>
                <w:lang w:val="en-US"/>
              </w:rPr>
            </w:pPr>
            <w:r>
              <w:rPr>
                <w:noProof/>
                <w:lang w:val="en-US"/>
              </w:rPr>
              <w:drawing>
                <wp:inline distT="0" distB="0" distL="0" distR="0" wp14:anchorId="59557C2C" wp14:editId="3F8997E6">
                  <wp:extent cx="565078" cy="565078"/>
                  <wp:effectExtent l="0" t="0" r="6985" b="0"/>
                  <wp:docPr id="364680879" name="Graphic 364680879"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88852" name="Graphic 913988852" descr="Badge Tick1 with solid fill"/>
                          <pic:cNvPicPr/>
                        </pic:nvPicPr>
                        <pic:blipFill>
                          <a:blip r:embed="rId39">
                            <a:duotone>
                              <a:schemeClr val="accent2">
                                <a:shade val="45000"/>
                                <a:satMod val="135000"/>
                              </a:schemeClr>
                              <a:prstClr val="white"/>
                            </a:duotone>
                            <a:extLst>
                              <a:ext uri="{96DAC541-7B7A-43D3-8B79-37D633B846F1}">
                                <asvg:svgBlip xmlns:asvg="http://schemas.microsoft.com/office/drawing/2016/SVG/main" r:embed="rId40"/>
                              </a:ext>
                            </a:extLst>
                          </a:blip>
                          <a:stretch>
                            <a:fillRect/>
                          </a:stretch>
                        </pic:blipFill>
                        <pic:spPr>
                          <a:xfrm>
                            <a:off x="0" y="0"/>
                            <a:ext cx="570613" cy="570613"/>
                          </a:xfrm>
                          <a:prstGeom prst="rect">
                            <a:avLst/>
                          </a:prstGeom>
                        </pic:spPr>
                      </pic:pic>
                    </a:graphicData>
                  </a:graphic>
                </wp:inline>
              </w:drawing>
            </w:r>
          </w:p>
        </w:tc>
      </w:tr>
    </w:tbl>
    <w:p w14:paraId="44414578" w14:textId="52BFD196" w:rsidR="00633D9A" w:rsidRDefault="00133BE1" w:rsidP="00853E2C">
      <w:r w:rsidRPr="008A0C7E">
        <w:rPr>
          <w:b/>
          <w:bCs/>
        </w:rPr>
        <w:t>Note</w:t>
      </w:r>
      <w:r>
        <w:t xml:space="preserve">: Red with cross = Success criteria not met, </w:t>
      </w:r>
      <w:r w:rsidR="006A1547">
        <w:t>Orange</w:t>
      </w:r>
      <w:r>
        <w:t xml:space="preserve"> with </w:t>
      </w:r>
      <w:r w:rsidR="00167B8B">
        <w:t xml:space="preserve">horizontal line = Success </w:t>
      </w:r>
      <w:r w:rsidR="008A0C7E">
        <w:t>criteria partially met</w:t>
      </w:r>
      <w:r w:rsidR="00167B8B">
        <w:t>, Green with tick = Success criteria met</w:t>
      </w:r>
    </w:p>
    <w:p w14:paraId="1D4EEB63" w14:textId="680C0944" w:rsidR="00853E2C" w:rsidRDefault="00853E2C" w:rsidP="00B2131E">
      <w:pPr>
        <w:pStyle w:val="Heading2"/>
      </w:pPr>
      <w:bookmarkStart w:id="134" w:name="_Toc175841878"/>
      <w:bookmarkStart w:id="135" w:name="_Toc176338806"/>
      <w:r w:rsidRPr="00436CE0">
        <w:t>sc</w:t>
      </w:r>
      <w:r>
        <w:t>e</w:t>
      </w:r>
      <w:r w:rsidRPr="00436CE0">
        <w:t>n</w:t>
      </w:r>
      <w:r>
        <w:t>a</w:t>
      </w:r>
      <w:r w:rsidRPr="00436CE0">
        <w:t xml:space="preserve">rio </w:t>
      </w:r>
      <w:r>
        <w:t>2 – Transition out of irrigation (whole SYSTEM)</w:t>
      </w:r>
      <w:bookmarkEnd w:id="134"/>
      <w:bookmarkEnd w:id="135"/>
    </w:p>
    <w:p w14:paraId="77A8EEBB" w14:textId="77777777" w:rsidR="00853E2C" w:rsidRPr="00CA5ADB" w:rsidRDefault="00853E2C" w:rsidP="009F35EF">
      <w:pPr>
        <w:pStyle w:val="Heading4"/>
        <w:numPr>
          <w:ilvl w:val="0"/>
          <w:numId w:val="0"/>
        </w:numPr>
        <w:ind w:left="864" w:hanging="864"/>
      </w:pPr>
      <w:r w:rsidRPr="00CA5ADB">
        <w:t>Summary</w:t>
      </w:r>
    </w:p>
    <w:p w14:paraId="62E209DF" w14:textId="7C5BC76C" w:rsidR="007A2BF7" w:rsidRDefault="007A2BF7" w:rsidP="007A2BF7">
      <w:r>
        <w:t>A total of 21 GL of high and low</w:t>
      </w:r>
      <w:r w:rsidR="00F37F07">
        <w:t>-</w:t>
      </w:r>
      <w:r>
        <w:t xml:space="preserve">security shares are associated with the Broken </w:t>
      </w:r>
      <w:r w:rsidR="00F37F07">
        <w:t>S</w:t>
      </w:r>
      <w:r>
        <w:t xml:space="preserve">ystem. Inclusive of irrigation, D&amp;S and environmental entitlement use, the average annual use across the system ranges between 1.5 GL to 5.5 GL. </w:t>
      </w:r>
    </w:p>
    <w:p w14:paraId="103BA6EB" w14:textId="18625F81" w:rsidR="00D1514D" w:rsidRDefault="00853E2C" w:rsidP="00853E2C">
      <w:r>
        <w:t>S</w:t>
      </w:r>
      <w:r w:rsidR="00233AAD">
        <w:t>cenario</w:t>
      </w:r>
      <w:r>
        <w:t xml:space="preserve"> 2 entails a complete transition away from irrigated supply in the Broken </w:t>
      </w:r>
      <w:r w:rsidR="00F37F07">
        <w:t>S</w:t>
      </w:r>
      <w:r>
        <w:t>ystem. It was a</w:t>
      </w:r>
      <w:r w:rsidRPr="00436CE0">
        <w:t xml:space="preserve">ssessed for the purpose of understanding the extent of </w:t>
      </w:r>
      <w:r>
        <w:t xml:space="preserve">storage and conveyance water </w:t>
      </w:r>
      <w:r w:rsidRPr="00436CE0">
        <w:t xml:space="preserve">loss reduction possible </w:t>
      </w:r>
      <w:r>
        <w:t xml:space="preserve">if all irrigation demand was removed from the system. There is no intention of </w:t>
      </w:r>
      <w:r w:rsidR="00F37F07">
        <w:t>S</w:t>
      </w:r>
      <w:r w:rsidR="009B36F6">
        <w:t>cenario</w:t>
      </w:r>
      <w:r>
        <w:t xml:space="preserve"> 2 being offered as a pathway forward, as it is highly unlikely to receive sufficient community support.</w:t>
      </w:r>
    </w:p>
    <w:p w14:paraId="26DB7DDC" w14:textId="0AA96048" w:rsidR="00853E2C" w:rsidRDefault="0007090D" w:rsidP="00853E2C">
      <w:r>
        <w:t xml:space="preserve">The </w:t>
      </w:r>
      <w:r w:rsidR="00F37F07">
        <w:t>S</w:t>
      </w:r>
      <w:r w:rsidR="00CA5283">
        <w:t xml:space="preserve">cenario </w:t>
      </w:r>
      <w:r w:rsidR="007079B8">
        <w:t xml:space="preserve">includes </w:t>
      </w:r>
      <w:r w:rsidR="005636A6">
        <w:t xml:space="preserve">the transfer of the irrigation component of the 19 GL of privately held </w:t>
      </w:r>
      <w:r w:rsidR="006C2327">
        <w:t>high and low</w:t>
      </w:r>
      <w:r w:rsidR="00F37F07">
        <w:t>-</w:t>
      </w:r>
      <w:r w:rsidR="006C2327">
        <w:t>reliability water shares</w:t>
      </w:r>
      <w:r w:rsidR="00F249E1">
        <w:t xml:space="preserve"> to the </w:t>
      </w:r>
      <w:r w:rsidR="0052473D">
        <w:t>environment (i.e. 15 GL HRWS and 3 GL LRWS).</w:t>
      </w:r>
      <w:r w:rsidR="006C2327">
        <w:t xml:space="preserve"> </w:t>
      </w:r>
      <w:r w:rsidR="00372967">
        <w:t xml:space="preserve">D&amp;S supply is retained </w:t>
      </w:r>
      <w:r w:rsidR="005A1C7A">
        <w:t>at the current rate.</w:t>
      </w:r>
      <w:r w:rsidR="00853E2C">
        <w:t xml:space="preserve"> </w:t>
      </w:r>
      <w:r w:rsidR="00853E2C" w:rsidRPr="00436CE0">
        <w:t>​</w:t>
      </w:r>
    </w:p>
    <w:p w14:paraId="4D783990" w14:textId="77777777" w:rsidR="00853E2C" w:rsidRDefault="00853E2C" w:rsidP="009F35EF">
      <w:pPr>
        <w:pStyle w:val="Heading4"/>
        <w:numPr>
          <w:ilvl w:val="0"/>
          <w:numId w:val="0"/>
        </w:numPr>
        <w:ind w:left="864" w:hanging="864"/>
      </w:pPr>
      <w:r w:rsidRPr="00CA5ADB">
        <w:lastRenderedPageBreak/>
        <w:t>Map</w:t>
      </w:r>
    </w:p>
    <w:p w14:paraId="18451E95" w14:textId="7571F4F5" w:rsidR="00853E2C" w:rsidRDefault="00853E2C" w:rsidP="00853E2C">
      <w:r>
        <w:t>The map below reflects the current irrigation demand across the Broken System (the larger the circle the higher the level of take). Under this scenario</w:t>
      </w:r>
      <w:r w:rsidR="00F85ACB">
        <w:t>,</w:t>
      </w:r>
      <w:r>
        <w:t xml:space="preserve"> all existing demand converts to Domestic &amp; Stock as represented by the smaller circles.</w:t>
      </w:r>
    </w:p>
    <w:p w14:paraId="2EB308BB" w14:textId="77777777" w:rsidR="00853E2C" w:rsidRDefault="00853E2C" w:rsidP="00853E2C">
      <w:r w:rsidRPr="001C0779">
        <w:rPr>
          <w:noProof/>
        </w:rPr>
        <mc:AlternateContent>
          <mc:Choice Requires="wpg">
            <w:drawing>
              <wp:inline distT="0" distB="0" distL="0" distR="0" wp14:anchorId="112A6B23" wp14:editId="477597C0">
                <wp:extent cx="3514725" cy="6523961"/>
                <wp:effectExtent l="38100" t="38100" r="104775" b="86995"/>
                <wp:docPr id="6" name="Group 6" descr="Two maps show the Broken System Water use by property - one shows the current use with irrigation and the other Domestic and stock use only.  ">
                  <a:extLst xmlns:a="http://schemas.openxmlformats.org/drawingml/2006/main">
                    <a:ext uri="{FF2B5EF4-FFF2-40B4-BE49-F238E27FC236}">
                      <a16:creationId xmlns:a16="http://schemas.microsoft.com/office/drawing/2014/main" id="{29A3D102-F8DE-332A-DE68-C3783C96AF9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514725" cy="6523961"/>
                          <a:chOff x="0" y="0"/>
                          <a:chExt cx="3404746" cy="6321789"/>
                        </a:xfrm>
                      </wpg:grpSpPr>
                      <pic:pic xmlns:pic="http://schemas.openxmlformats.org/drawingml/2006/picture">
                        <pic:nvPicPr>
                          <pic:cNvPr id="1028438110" name="Picture 1028438110">
                            <a:extLst>
                              <a:ext uri="{FF2B5EF4-FFF2-40B4-BE49-F238E27FC236}">
                                <a16:creationId xmlns:a16="http://schemas.microsoft.com/office/drawing/2014/main" id="{BD9FA851-E378-C360-8AE3-99C642877EE6}"/>
                              </a:ext>
                            </a:extLst>
                          </pic:cNvPr>
                          <pic:cNvPicPr>
                            <a:picLocks noChangeAspect="1"/>
                          </pic:cNvPicPr>
                        </pic:nvPicPr>
                        <pic:blipFill rotWithShape="1">
                          <a:blip r:embed="rId41"/>
                          <a:srcRect t="1" b="1971"/>
                          <a:stretch/>
                        </pic:blipFill>
                        <pic:spPr>
                          <a:xfrm>
                            <a:off x="1" y="0"/>
                            <a:ext cx="3404745" cy="3052530"/>
                          </a:xfrm>
                          <a:prstGeom prst="rect">
                            <a:avLst/>
                          </a:prstGeom>
                          <a:ln>
                            <a:noFill/>
                          </a:ln>
                          <a:effectLst>
                            <a:outerShdw blurRad="50800" dist="38100" dir="2700000" algn="tl" rotWithShape="0">
                              <a:prstClr val="black">
                                <a:alpha val="40000"/>
                              </a:prstClr>
                            </a:outerShdw>
                          </a:effectLst>
                        </pic:spPr>
                      </pic:pic>
                      <pic:pic xmlns:pic="http://schemas.openxmlformats.org/drawingml/2006/picture">
                        <pic:nvPicPr>
                          <pic:cNvPr id="1376550552" name="Picture 1376550552">
                            <a:extLst>
                              <a:ext uri="{FF2B5EF4-FFF2-40B4-BE49-F238E27FC236}">
                                <a16:creationId xmlns:a16="http://schemas.microsoft.com/office/drawing/2014/main" id="{26DEC072-EAE8-DB7B-78F6-4B066D0CC51E}"/>
                              </a:ext>
                            </a:extLst>
                          </pic:cNvPr>
                          <pic:cNvPicPr>
                            <a:picLocks noChangeAspect="1"/>
                          </pic:cNvPicPr>
                        </pic:nvPicPr>
                        <pic:blipFill>
                          <a:blip r:embed="rId42"/>
                          <a:stretch>
                            <a:fillRect/>
                          </a:stretch>
                        </pic:blipFill>
                        <pic:spPr>
                          <a:xfrm>
                            <a:off x="0" y="3269259"/>
                            <a:ext cx="3404745" cy="3052530"/>
                          </a:xfrm>
                          <a:prstGeom prst="rect">
                            <a:avLst/>
                          </a:prstGeom>
                          <a:ln>
                            <a:noFill/>
                          </a:ln>
                          <a:effectLst>
                            <a:outerShdw blurRad="50800" dist="38100" dir="2700000" algn="tl" rotWithShape="0">
                              <a:prstClr val="black">
                                <a:alpha val="40000"/>
                              </a:prstClr>
                            </a:outerShdw>
                          </a:effectLst>
                        </pic:spPr>
                      </pic:pic>
                      <wps:wsp>
                        <wps:cNvPr id="1196089770" name="Arrow: Right 1196089770">
                          <a:extLst>
                            <a:ext uri="{FF2B5EF4-FFF2-40B4-BE49-F238E27FC236}">
                              <a16:creationId xmlns:a16="http://schemas.microsoft.com/office/drawing/2014/main" id="{3D562E7A-F7FA-AE4A-B503-0A14A9DC90EE}"/>
                            </a:ext>
                          </a:extLst>
                        </wps:cNvPr>
                        <wps:cNvSpPr/>
                        <wps:spPr>
                          <a:xfrm rot="5400000">
                            <a:off x="1266638" y="2973442"/>
                            <a:ext cx="871468" cy="374904"/>
                          </a:xfrm>
                          <a:prstGeom prst="rightArrow">
                            <a:avLst/>
                          </a:prstGeom>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c="http://schemas.openxmlformats.org/drawingml/2006/chart" xmlns:asvg="http://schemas.microsoft.com/office/drawing/2016/SVG/main" xmlns:arto="http://schemas.microsoft.com/office/word/2006/arto">
            <w:pict w14:anchorId="16B699E9">
              <v:group id="Group 6" style="width:276.75pt;height:513.7pt;mso-position-horizontal-relative:char;mso-position-vertical-relative:line" alt="Two maps show the Broken System Water use by property - one shows the current use with irrigation and the other Domestic and stock use only.  " coordsize="34047,63217" o:spid="_x0000_s1026" w14:anchorId="483B604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">
                <o:lock v:ext="edit" aspectratio="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28438110" style="position:absolute;width:34047;height:3052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">
                  <v:imagedata croptop="1f" cropbottom="1292f" o:title="" r:id="rId49"/>
                  <v:shadow on="t" color="black" opacity="26214f" offset=".74836mm,.74836mm" origin="-.5,-.5"/>
                </v:shape>
                <v:shape id="Picture 1376550552" style="position:absolute;top:32692;width:34047;height:3052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">
                  <v:imagedata o:title="" r:id="rId50"/>
                  <v:shadow on="t" color="black" opacity="26214f" offset=".74836mm,.74836mm" origin="-.5,-.5"/>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1196089770" style="position:absolute;left:12666;top:29734;width:8715;height:3749;rotation:90;visibility:visible;mso-wrap-style:square;v-text-anchor:middle" o:spid="_x0000_s1029" fillcolor="#005c85 [3204]" strokecolor="#000d13 [484]" strokeweight="1pt" type="#_x0000_t13" adj="1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">
                  <v:shadow on="t" color="black" opacity="26214f" offset=".74836mm,.74836mm" origin="-.5,-.5"/>
                </v:shape>
                <w10:anchorlock/>
              </v:group>
            </w:pict>
          </mc:Fallback>
        </mc:AlternateContent>
      </w:r>
    </w:p>
    <w:p w14:paraId="360023F0" w14:textId="624F56C8" w:rsidR="00A225BF" w:rsidRPr="00D32F3B" w:rsidRDefault="00A225BF" w:rsidP="00D32F3B">
      <w:pPr>
        <w:pStyle w:val="Caption"/>
      </w:pPr>
      <w:r w:rsidRPr="00D32F3B">
        <w:t xml:space="preserve">Figure </w:t>
      </w:r>
      <w:r>
        <w:fldChar w:fldCharType="begin"/>
      </w:r>
      <w:r>
        <w:instrText xml:space="preserve"> SEQ Figure \* ARABIC </w:instrText>
      </w:r>
      <w:r>
        <w:fldChar w:fldCharType="separate"/>
      </w:r>
      <w:r w:rsidR="00ED5420">
        <w:rPr>
          <w:noProof/>
        </w:rPr>
        <w:t>18</w:t>
      </w:r>
      <w:r>
        <w:rPr>
          <w:noProof/>
        </w:rPr>
        <w:fldChar w:fldCharType="end"/>
      </w:r>
      <w:r w:rsidRPr="00D32F3B">
        <w:t xml:space="preserve">: </w:t>
      </w:r>
      <w:r w:rsidR="00A858E1" w:rsidRPr="00D32F3B">
        <w:t xml:space="preserve">Broken System Water use </w:t>
      </w:r>
      <w:r w:rsidR="00623175" w:rsidRPr="00D32F3B">
        <w:t xml:space="preserve">by </w:t>
      </w:r>
      <w:r w:rsidR="00D32F3B" w:rsidRPr="00D32F3B">
        <w:t>property</w:t>
      </w:r>
      <w:r w:rsidR="000753B9">
        <w:t xml:space="preserve"> </w:t>
      </w:r>
      <w:r w:rsidR="00635F13">
        <w:t xml:space="preserve">– current use </w:t>
      </w:r>
      <w:r w:rsidR="00406197">
        <w:t>with Irrigation and D&amp;S vs D&amp;S use only</w:t>
      </w:r>
    </w:p>
    <w:p w14:paraId="2562B62B" w14:textId="5E44DE95" w:rsidR="00853E2C" w:rsidRDefault="00E87B49" w:rsidP="00853E2C">
      <w:r>
        <w:t>Figure</w:t>
      </w:r>
      <w:r w:rsidR="00623175">
        <w:t xml:space="preserve"> 1</w:t>
      </w:r>
      <w:r>
        <w:t>8</w:t>
      </w:r>
      <w:r w:rsidR="00853E2C" w:rsidRPr="0086368F">
        <w:t xml:space="preserve"> above shows Broken System Water Use 2018/19 – 2022/23</w:t>
      </w:r>
      <w:r w:rsidR="00853E2C">
        <w:t xml:space="preserve"> with i</w:t>
      </w:r>
      <w:r w:rsidR="00853E2C" w:rsidRPr="0086368F">
        <w:t xml:space="preserve">rrigation and D&amp;S </w:t>
      </w:r>
      <w:r w:rsidR="00853E2C">
        <w:t xml:space="preserve">in the </w:t>
      </w:r>
      <w:r w:rsidR="00853E2C" w:rsidRPr="0086368F">
        <w:t>top</w:t>
      </w:r>
      <w:r w:rsidR="00853E2C">
        <w:t xml:space="preserve"> map</w:t>
      </w:r>
      <w:r w:rsidR="00853E2C" w:rsidRPr="0086368F">
        <w:t>, D&amp;S only bottom</w:t>
      </w:r>
      <w:r w:rsidR="00853E2C">
        <w:t xml:space="preserve">. </w:t>
      </w:r>
    </w:p>
    <w:p w14:paraId="56F346FE" w14:textId="77777777" w:rsidR="00853E2C" w:rsidRPr="002E2440" w:rsidRDefault="00853E2C" w:rsidP="00E63117">
      <w:pPr>
        <w:pStyle w:val="Heading4"/>
        <w:numPr>
          <w:ilvl w:val="0"/>
          <w:numId w:val="0"/>
        </w:numPr>
        <w:ind w:left="864" w:hanging="864"/>
      </w:pPr>
      <w:r w:rsidRPr="002E2440">
        <w:lastRenderedPageBreak/>
        <w:t>Options Applied</w:t>
      </w:r>
    </w:p>
    <w:p w14:paraId="4DF76107" w14:textId="77777777" w:rsidR="00853E2C" w:rsidRPr="0054606A" w:rsidRDefault="00853E2C" w:rsidP="0004645F">
      <w:pPr>
        <w:pStyle w:val="ListParagraph"/>
        <w:numPr>
          <w:ilvl w:val="0"/>
          <w:numId w:val="36"/>
        </w:numPr>
      </w:pPr>
      <w:r w:rsidRPr="0054606A">
        <w:t>Voluntary entitlement relinquishment</w:t>
      </w:r>
    </w:p>
    <w:p w14:paraId="265232D2" w14:textId="77777777" w:rsidR="00853E2C" w:rsidRDefault="00853E2C" w:rsidP="0004645F">
      <w:pPr>
        <w:pStyle w:val="ListParagraph"/>
        <w:numPr>
          <w:ilvl w:val="0"/>
          <w:numId w:val="36"/>
        </w:numPr>
      </w:pPr>
      <w:r w:rsidRPr="0054606A">
        <w:t>Support to transition to dryland agriculture.</w:t>
      </w:r>
    </w:p>
    <w:p w14:paraId="1D38E44C" w14:textId="77777777" w:rsidR="00853E2C" w:rsidRDefault="00853E2C" w:rsidP="00E63117">
      <w:pPr>
        <w:pStyle w:val="Heading4"/>
        <w:numPr>
          <w:ilvl w:val="0"/>
          <w:numId w:val="0"/>
        </w:numPr>
        <w:ind w:left="864" w:hanging="864"/>
      </w:pPr>
      <w:r>
        <w:t>Estimated Cost to Complete</w:t>
      </w:r>
    </w:p>
    <w:p w14:paraId="2A9B0649" w14:textId="6F3282BD" w:rsidR="00853E2C" w:rsidRDefault="00853E2C" w:rsidP="00853E2C">
      <w:r>
        <w:t xml:space="preserve">Based on an assessment of potential activities and costs to implement </w:t>
      </w:r>
      <w:r w:rsidR="00233AAD">
        <w:t>scenario</w:t>
      </w:r>
      <w:r>
        <w:t xml:space="preserve"> 2, the total estimated cost is </w:t>
      </w:r>
      <w:r w:rsidRPr="00900506">
        <w:rPr>
          <w:b/>
          <w:bCs/>
        </w:rPr>
        <w:t>$7</w:t>
      </w:r>
      <w:r>
        <w:rPr>
          <w:b/>
          <w:bCs/>
        </w:rPr>
        <w:t>2</w:t>
      </w:r>
      <w:r w:rsidRPr="00900506">
        <w:rPr>
          <w:b/>
          <w:bCs/>
        </w:rPr>
        <w:t xml:space="preserve"> million</w:t>
      </w:r>
      <w:r>
        <w:t>, comprising of:</w:t>
      </w:r>
    </w:p>
    <w:p w14:paraId="184CEDB9" w14:textId="1332BD3A" w:rsidR="00853E2C" w:rsidRDefault="00853E2C" w:rsidP="00853E2C">
      <w:pPr>
        <w:spacing w:before="0" w:after="0"/>
      </w:pPr>
      <w:r>
        <w:t>Business Case Development</w:t>
      </w:r>
      <w:r w:rsidR="00F37F07">
        <w:t>:</w:t>
      </w:r>
      <w:r>
        <w:t xml:space="preserve"> $</w:t>
      </w:r>
      <w:r w:rsidR="00573676">
        <w:t>4.1</w:t>
      </w:r>
      <w:r>
        <w:t xml:space="preserve"> million</w:t>
      </w:r>
    </w:p>
    <w:p w14:paraId="5A488575" w14:textId="77777777" w:rsidR="00853E2C" w:rsidRDefault="00853E2C" w:rsidP="00853E2C">
      <w:pPr>
        <w:spacing w:before="0" w:after="0"/>
      </w:pPr>
      <w:r>
        <w:t>Implementation: $58.1 million</w:t>
      </w:r>
    </w:p>
    <w:p w14:paraId="2B34BCA3" w14:textId="77777777" w:rsidR="00853E2C" w:rsidRPr="00FE5CEF" w:rsidRDefault="00853E2C" w:rsidP="00853E2C">
      <w:pPr>
        <w:spacing w:before="0"/>
      </w:pPr>
      <w:r>
        <w:t>Project Delivery and Administration: $9.8 million.</w:t>
      </w:r>
    </w:p>
    <w:p w14:paraId="2135789B" w14:textId="77777777" w:rsidR="00853E2C" w:rsidRDefault="00853E2C" w:rsidP="00853E2C">
      <w:r>
        <w:t>Key elements included in the implementation estimate are:</w:t>
      </w:r>
    </w:p>
    <w:p w14:paraId="1B609F6A" w14:textId="77777777" w:rsidR="00853E2C" w:rsidRDefault="00853E2C" w:rsidP="0004645F">
      <w:pPr>
        <w:pStyle w:val="ListParagraph"/>
        <w:numPr>
          <w:ilvl w:val="0"/>
          <w:numId w:val="98"/>
        </w:numPr>
      </w:pPr>
      <w:r>
        <w:t>Entitlement purchases.</w:t>
      </w:r>
    </w:p>
    <w:p w14:paraId="64D05576" w14:textId="77777777" w:rsidR="00853E2C" w:rsidRDefault="00853E2C" w:rsidP="0004645F">
      <w:pPr>
        <w:pStyle w:val="ListParagraph"/>
        <w:numPr>
          <w:ilvl w:val="0"/>
          <w:numId w:val="98"/>
        </w:numPr>
      </w:pPr>
      <w:r>
        <w:t>Brokerage and legal fees associated with entitlement purchases.</w:t>
      </w:r>
    </w:p>
    <w:p w14:paraId="276B734D" w14:textId="77777777" w:rsidR="00853E2C" w:rsidRDefault="00853E2C" w:rsidP="0004645F">
      <w:pPr>
        <w:pStyle w:val="ListParagraph"/>
        <w:numPr>
          <w:ilvl w:val="0"/>
          <w:numId w:val="98"/>
        </w:numPr>
      </w:pPr>
      <w:r>
        <w:t xml:space="preserve">Professional farm planning advice to support landowners to transition to non-irrigation practices. </w:t>
      </w:r>
    </w:p>
    <w:p w14:paraId="603305DF" w14:textId="77777777" w:rsidR="00853E2C" w:rsidRDefault="00853E2C" w:rsidP="00E63117">
      <w:pPr>
        <w:pStyle w:val="Heading4"/>
        <w:numPr>
          <w:ilvl w:val="0"/>
          <w:numId w:val="0"/>
        </w:numPr>
        <w:ind w:left="864" w:hanging="864"/>
      </w:pPr>
      <w:r>
        <w:t>As</w:t>
      </w:r>
      <w:r w:rsidRPr="00CA5ADB">
        <w:t>sumptions</w:t>
      </w:r>
    </w:p>
    <w:p w14:paraId="20751EFF" w14:textId="02651F1B" w:rsidR="00853E2C" w:rsidRPr="00436CE0" w:rsidRDefault="00853E2C" w:rsidP="0004645F">
      <w:pPr>
        <w:pStyle w:val="ListParagraph"/>
        <w:numPr>
          <w:ilvl w:val="0"/>
          <w:numId w:val="32"/>
        </w:numPr>
      </w:pPr>
      <w:r>
        <w:t>2</w:t>
      </w:r>
      <w:r w:rsidR="00731F4B">
        <w:t xml:space="preserve"> </w:t>
      </w:r>
      <w:r w:rsidRPr="00436CE0">
        <w:t>ML of D&amp;S per property is retained.</w:t>
      </w:r>
    </w:p>
    <w:p w14:paraId="60191DB2" w14:textId="7D4AF66E" w:rsidR="00853E2C" w:rsidRDefault="00853E2C" w:rsidP="00853E2C">
      <w:pPr>
        <w:pStyle w:val="ListParagraph"/>
        <w:numPr>
          <w:ilvl w:val="0"/>
          <w:numId w:val="32"/>
        </w:numPr>
      </w:pPr>
      <w:r w:rsidRPr="00436CE0">
        <w:t>15 GL of HRWS and 3 GL LRWS purchased from entitlement holders for the environment.​</w:t>
      </w:r>
    </w:p>
    <w:p w14:paraId="3E953199" w14:textId="77777777" w:rsidR="00853E2C" w:rsidRPr="005E2B98" w:rsidRDefault="00853E2C" w:rsidP="00E63117">
      <w:pPr>
        <w:pStyle w:val="Heading4"/>
        <w:numPr>
          <w:ilvl w:val="0"/>
          <w:numId w:val="0"/>
        </w:numPr>
        <w:ind w:left="864" w:hanging="864"/>
      </w:pPr>
      <w:r w:rsidRPr="005E2B98">
        <w:t>Stakeholder Feedback</w:t>
      </w:r>
    </w:p>
    <w:p w14:paraId="5CE59443" w14:textId="32FDD9C9" w:rsidR="00853E2C" w:rsidRDefault="00853E2C" w:rsidP="00853E2C">
      <w:r w:rsidRPr="00856EC2">
        <w:t xml:space="preserve">Through the course of the engagement period, </w:t>
      </w:r>
      <w:r>
        <w:t>many community members (</w:t>
      </w:r>
      <w:r w:rsidRPr="00D3681F">
        <w:t>including 35% of</w:t>
      </w:r>
      <w:r>
        <w:t xml:space="preserve"> survey respondents) expressed an interest in individually participating in a voluntary sale of entitlement to </w:t>
      </w:r>
      <w:r w:rsidR="00D04F11">
        <w:t xml:space="preserve">the </w:t>
      </w:r>
      <w:r>
        <w:t>government</w:t>
      </w:r>
      <w:r w:rsidR="000753B9">
        <w:t>,</w:t>
      </w:r>
      <w:r>
        <w:t xml:space="preserve"> if an opportunity </w:t>
      </w:r>
      <w:r w:rsidR="00D04F11">
        <w:t xml:space="preserve">were </w:t>
      </w:r>
      <w:r>
        <w:t xml:space="preserve">to eventuate. Two survey respondents went as far </w:t>
      </w:r>
      <w:r w:rsidR="00D04F11">
        <w:t xml:space="preserve">as </w:t>
      </w:r>
      <w:r>
        <w:t>to suggest a whole</w:t>
      </w:r>
      <w:r w:rsidR="00D04F11">
        <w:t>-System</w:t>
      </w:r>
      <w:r>
        <w:t xml:space="preserve"> transition should be seriously considered. However, 4</w:t>
      </w:r>
      <w:r w:rsidRPr="00F61F2A">
        <w:t>5%</w:t>
      </w:r>
      <w:r>
        <w:t xml:space="preserve"> of respondents indicated that they were not likely to participate in such a program.</w:t>
      </w:r>
    </w:p>
    <w:p w14:paraId="6E75B404" w14:textId="77777777" w:rsidR="00853E2C" w:rsidRPr="00436CE0" w:rsidRDefault="00853E2C" w:rsidP="00555C0E">
      <w:r>
        <w:t>F</w:t>
      </w:r>
      <w:r w:rsidR="004B2AE0">
        <w:t>or</w:t>
      </w:r>
      <w:r>
        <w:t xml:space="preserve"> </w:t>
      </w:r>
      <w:r w:rsidR="004B2AE0">
        <w:t>some</w:t>
      </w:r>
      <w:r>
        <w:t xml:space="preserve"> </w:t>
      </w:r>
      <w:r w:rsidR="004B2AE0">
        <w:t>customers,</w:t>
      </w:r>
      <w:r>
        <w:t xml:space="preserve"> access to irrigation water is critical to the degree that there would be no practical option to transition to a non-irrigation practice and remain sustainable in their industry. </w:t>
      </w:r>
      <w:r w:rsidR="00D04F11">
        <w:t>Example property types include an agriculture-based university campus and several permanent plantings. The Broken System supports two vineyards that have been in operation for more than 100 years that have no alternate water supply sources that would meet their needs. The adoption of Scenario</w:t>
      </w:r>
      <w:r w:rsidR="00233AAD">
        <w:t xml:space="preserve"> </w:t>
      </w:r>
      <w:r>
        <w:t xml:space="preserve">2 would likely result in this type of land use being unsustainable. </w:t>
      </w:r>
    </w:p>
    <w:p w14:paraId="3487E9F3" w14:textId="77777777" w:rsidR="00853E2C" w:rsidRDefault="00853E2C" w:rsidP="00E63117">
      <w:pPr>
        <w:pStyle w:val="Heading4"/>
        <w:numPr>
          <w:ilvl w:val="0"/>
          <w:numId w:val="0"/>
        </w:numPr>
        <w:spacing w:after="160"/>
        <w:ind w:left="864" w:hanging="864"/>
      </w:pPr>
      <w:r>
        <w:t>Comparison to Base Case</w:t>
      </w:r>
    </w:p>
    <w:p w14:paraId="5D26E9B7" w14:textId="3820AB6A" w:rsidR="00D04F11" w:rsidRDefault="00D04F11" w:rsidP="00D04F11">
      <w:pPr>
        <w:pStyle w:val="Caption"/>
        <w:keepNext/>
        <w:rPr>
          <w:i w:val="0"/>
          <w:iCs w:val="0"/>
          <w:color w:val="auto"/>
          <w:sz w:val="22"/>
          <w:szCs w:val="22"/>
        </w:rPr>
      </w:pPr>
      <w:r w:rsidRPr="00851A42">
        <w:rPr>
          <w:i w:val="0"/>
          <w:iCs w:val="0"/>
          <w:color w:val="auto"/>
          <w:sz w:val="22"/>
          <w:szCs w:val="22"/>
        </w:rPr>
        <w:t xml:space="preserve">Reliability for </w:t>
      </w:r>
      <w:r>
        <w:rPr>
          <w:i w:val="0"/>
          <w:iCs w:val="0"/>
          <w:color w:val="auto"/>
          <w:sz w:val="22"/>
          <w:szCs w:val="22"/>
        </w:rPr>
        <w:t>S</w:t>
      </w:r>
      <w:r w:rsidRPr="00851A42">
        <w:rPr>
          <w:i w:val="0"/>
          <w:iCs w:val="0"/>
          <w:color w:val="auto"/>
          <w:sz w:val="22"/>
          <w:szCs w:val="22"/>
        </w:rPr>
        <w:t>cenario 2 was modelled to provide a comparison to other scenarios (</w:t>
      </w:r>
      <w:r w:rsidR="00B253F5">
        <w:rPr>
          <w:i w:val="0"/>
          <w:iCs w:val="0"/>
          <w:color w:val="auto"/>
          <w:sz w:val="22"/>
          <w:szCs w:val="22"/>
        </w:rPr>
        <w:fldChar w:fldCharType="begin"/>
      </w:r>
      <w:r w:rsidR="00B253F5">
        <w:rPr>
          <w:i w:val="0"/>
          <w:iCs w:val="0"/>
          <w:color w:val="auto"/>
          <w:sz w:val="22"/>
          <w:szCs w:val="22"/>
        </w:rPr>
        <w:instrText xml:space="preserve"> REF _Ref172289911 \h </w:instrText>
      </w:r>
      <w:r w:rsidR="00B253F5">
        <w:rPr>
          <w:i w:val="0"/>
          <w:iCs w:val="0"/>
          <w:color w:val="auto"/>
          <w:sz w:val="22"/>
          <w:szCs w:val="22"/>
        </w:rPr>
      </w:r>
      <w:r w:rsidR="00B253F5">
        <w:rPr>
          <w:i w:val="0"/>
          <w:iCs w:val="0"/>
          <w:color w:val="auto"/>
          <w:sz w:val="22"/>
          <w:szCs w:val="22"/>
        </w:rPr>
        <w:fldChar w:fldCharType="separate"/>
      </w:r>
      <w:r w:rsidR="00ED5420">
        <w:t xml:space="preserve">Table </w:t>
      </w:r>
      <w:r w:rsidR="00ED5420">
        <w:rPr>
          <w:noProof/>
        </w:rPr>
        <w:t>6</w:t>
      </w:r>
      <w:r w:rsidR="00B253F5">
        <w:rPr>
          <w:i w:val="0"/>
          <w:iCs w:val="0"/>
          <w:color w:val="auto"/>
          <w:sz w:val="22"/>
          <w:szCs w:val="22"/>
        </w:rPr>
        <w:fldChar w:fldCharType="end"/>
      </w:r>
      <w:r w:rsidRPr="00851A42">
        <w:rPr>
          <w:i w:val="0"/>
          <w:iCs w:val="0"/>
          <w:color w:val="auto"/>
          <w:sz w:val="22"/>
          <w:szCs w:val="22"/>
        </w:rPr>
        <w:t xml:space="preserve">). However, reliability has low relevance to </w:t>
      </w:r>
      <w:r>
        <w:rPr>
          <w:i w:val="0"/>
          <w:iCs w:val="0"/>
          <w:color w:val="auto"/>
          <w:sz w:val="22"/>
          <w:szCs w:val="22"/>
        </w:rPr>
        <w:t>S</w:t>
      </w:r>
      <w:r w:rsidRPr="00851A42">
        <w:rPr>
          <w:i w:val="0"/>
          <w:iCs w:val="0"/>
          <w:color w:val="auto"/>
          <w:sz w:val="22"/>
          <w:szCs w:val="22"/>
        </w:rPr>
        <w:t>cenario 2, as i</w:t>
      </w:r>
      <w:r>
        <w:rPr>
          <w:i w:val="0"/>
          <w:iCs w:val="0"/>
          <w:color w:val="auto"/>
          <w:sz w:val="22"/>
          <w:szCs w:val="22"/>
        </w:rPr>
        <w:t>n</w:t>
      </w:r>
      <w:r w:rsidRPr="00851A42">
        <w:rPr>
          <w:i w:val="0"/>
          <w:iCs w:val="0"/>
          <w:color w:val="auto"/>
          <w:sz w:val="22"/>
          <w:szCs w:val="22"/>
        </w:rPr>
        <w:t xml:space="preserve"> this </w:t>
      </w:r>
      <w:r>
        <w:rPr>
          <w:i w:val="0"/>
          <w:iCs w:val="0"/>
          <w:color w:val="auto"/>
          <w:sz w:val="22"/>
          <w:szCs w:val="22"/>
        </w:rPr>
        <w:t>S</w:t>
      </w:r>
      <w:r w:rsidRPr="00851A42">
        <w:rPr>
          <w:i w:val="0"/>
          <w:iCs w:val="0"/>
          <w:color w:val="auto"/>
          <w:sz w:val="22"/>
          <w:szCs w:val="22"/>
        </w:rPr>
        <w:t>cenario there is no longer irrigation demand in the system.</w:t>
      </w:r>
    </w:p>
    <w:p w14:paraId="68122ABB" w14:textId="77777777" w:rsidR="00851A42" w:rsidRPr="00851A42" w:rsidRDefault="00851A42" w:rsidP="00851A42"/>
    <w:p w14:paraId="2581DF59" w14:textId="77777777" w:rsidR="00A104D3" w:rsidRPr="00851A42" w:rsidRDefault="00A104D3" w:rsidP="00851A42"/>
    <w:p w14:paraId="6A97FCC7" w14:textId="08A2B373" w:rsidR="000F7715" w:rsidRDefault="000F7715" w:rsidP="000F7715">
      <w:pPr>
        <w:pStyle w:val="Caption"/>
        <w:keepNext/>
      </w:pPr>
      <w:bookmarkStart w:id="136" w:name="_Ref172289911"/>
      <w:r>
        <w:lastRenderedPageBreak/>
        <w:t xml:space="preserve">Table </w:t>
      </w:r>
      <w:r>
        <w:fldChar w:fldCharType="begin"/>
      </w:r>
      <w:r>
        <w:instrText xml:space="preserve"> SEQ Table \* ARABIC </w:instrText>
      </w:r>
      <w:r>
        <w:fldChar w:fldCharType="separate"/>
      </w:r>
      <w:r w:rsidR="00ED5420">
        <w:rPr>
          <w:noProof/>
        </w:rPr>
        <w:t>6</w:t>
      </w:r>
      <w:r>
        <w:rPr>
          <w:noProof/>
        </w:rPr>
        <w:fldChar w:fldCharType="end"/>
      </w:r>
      <w:bookmarkEnd w:id="136"/>
      <w:r>
        <w:t xml:space="preserve">: </w:t>
      </w:r>
      <w:r w:rsidRPr="00FA196C">
        <w:t xml:space="preserve">Indicative results for </w:t>
      </w:r>
      <w:r w:rsidR="00233AAD">
        <w:t>scenario</w:t>
      </w:r>
      <w:r w:rsidRPr="00FA196C">
        <w:t xml:space="preserve"> 2 (measured against the base case</w:t>
      </w:r>
      <w:r w:rsidR="00CD5D6D">
        <w:t>)</w:t>
      </w:r>
    </w:p>
    <w:tbl>
      <w:tblPr>
        <w:tblStyle w:val="TableGrid"/>
        <w:tblW w:w="0" w:type="auto"/>
        <w:tblLook w:val="04A0" w:firstRow="1" w:lastRow="0" w:firstColumn="1" w:lastColumn="0" w:noHBand="0" w:noVBand="1"/>
      </w:tblPr>
      <w:tblGrid>
        <w:gridCol w:w="4226"/>
        <w:gridCol w:w="1021"/>
        <w:gridCol w:w="1840"/>
      </w:tblGrid>
      <w:tr w:rsidR="00BE5108" w14:paraId="5891BBD8" w14:textId="77777777" w:rsidTr="00757448">
        <w:trPr>
          <w:tblHeader/>
        </w:trPr>
        <w:tc>
          <w:tcPr>
            <w:tcW w:w="4226" w:type="dxa"/>
            <w:shd w:val="clear" w:color="auto" w:fill="005C85" w:themeFill="accent1"/>
          </w:tcPr>
          <w:p w14:paraId="00E0E220" w14:textId="30DCA2A8" w:rsidR="00BE5108" w:rsidRPr="00BD2BFD" w:rsidRDefault="00A104D3">
            <w:pPr>
              <w:spacing w:before="120" w:after="120"/>
              <w:contextualSpacing/>
              <w:rPr>
                <w:b/>
                <w:bCs/>
                <w:color w:val="FFFFFF" w:themeColor="background1"/>
              </w:rPr>
            </w:pPr>
            <w:r w:rsidRPr="00A104D3">
              <w:rPr>
                <w:b/>
                <w:color w:val="FFFFFF" w:themeColor="background1"/>
              </w:rPr>
              <w:t>Metric</w:t>
            </w:r>
          </w:p>
        </w:tc>
        <w:tc>
          <w:tcPr>
            <w:tcW w:w="1021" w:type="dxa"/>
            <w:shd w:val="clear" w:color="auto" w:fill="005C85" w:themeFill="accent1"/>
          </w:tcPr>
          <w:p w14:paraId="4E4F9A00" w14:textId="77777777" w:rsidR="00BE5108" w:rsidRPr="00BD2BFD" w:rsidRDefault="00BE5108">
            <w:pPr>
              <w:spacing w:before="120" w:after="120"/>
              <w:contextualSpacing/>
              <w:rPr>
                <w:b/>
                <w:bCs/>
                <w:color w:val="FFFFFF" w:themeColor="background1"/>
              </w:rPr>
            </w:pPr>
            <w:r w:rsidRPr="00BD2BFD">
              <w:rPr>
                <w:b/>
                <w:bCs/>
                <w:color w:val="FFFFFF" w:themeColor="background1"/>
              </w:rPr>
              <w:t>Baseline (current)</w:t>
            </w:r>
          </w:p>
        </w:tc>
        <w:tc>
          <w:tcPr>
            <w:tcW w:w="1840" w:type="dxa"/>
            <w:shd w:val="clear" w:color="auto" w:fill="005C85" w:themeFill="accent1"/>
            <w:vAlign w:val="center"/>
          </w:tcPr>
          <w:p w14:paraId="7E0EF670" w14:textId="2443153B" w:rsidR="00BE5108" w:rsidRPr="00BD2BFD" w:rsidRDefault="00D02B9E" w:rsidP="00757448">
            <w:pPr>
              <w:spacing w:before="120" w:after="120"/>
              <w:contextualSpacing/>
              <w:jc w:val="center"/>
              <w:rPr>
                <w:b/>
                <w:bCs/>
                <w:color w:val="FFFFFF" w:themeColor="background1"/>
              </w:rPr>
            </w:pPr>
            <w:r>
              <w:rPr>
                <w:b/>
                <w:bCs/>
                <w:color w:val="FFFFFF" w:themeColor="background1"/>
              </w:rPr>
              <w:t xml:space="preserve">Scenario </w:t>
            </w:r>
            <w:r w:rsidR="00757448">
              <w:rPr>
                <w:b/>
                <w:bCs/>
                <w:color w:val="FFFFFF" w:themeColor="background1"/>
              </w:rPr>
              <w:t>results</w:t>
            </w:r>
          </w:p>
        </w:tc>
      </w:tr>
      <w:tr w:rsidR="00BE5108" w14:paraId="704F3FC4" w14:textId="77777777">
        <w:tc>
          <w:tcPr>
            <w:tcW w:w="4226" w:type="dxa"/>
          </w:tcPr>
          <w:p w14:paraId="69E03EFC" w14:textId="77777777" w:rsidR="00BE5108" w:rsidRDefault="00BE5108">
            <w:pPr>
              <w:spacing w:before="0"/>
            </w:pPr>
            <w:r>
              <w:t>Full season reliability</w:t>
            </w:r>
          </w:p>
          <w:p w14:paraId="5ADD2A81" w14:textId="77777777" w:rsidR="00BE5108" w:rsidRDefault="00BE5108">
            <w:pPr>
              <w:spacing w:before="0"/>
            </w:pPr>
            <w:r>
              <w:t>(100% HRWS allocation by February)</w:t>
            </w:r>
          </w:p>
        </w:tc>
        <w:tc>
          <w:tcPr>
            <w:tcW w:w="1021" w:type="dxa"/>
            <w:vAlign w:val="center"/>
          </w:tcPr>
          <w:p w14:paraId="71B47259" w14:textId="77777777" w:rsidR="00BE5108" w:rsidRDefault="00BE5108">
            <w:pPr>
              <w:spacing w:before="0"/>
              <w:jc w:val="center"/>
            </w:pPr>
            <w:r>
              <w:t>84%</w:t>
            </w:r>
          </w:p>
        </w:tc>
        <w:tc>
          <w:tcPr>
            <w:tcW w:w="1840" w:type="dxa"/>
            <w:vAlign w:val="center"/>
          </w:tcPr>
          <w:p w14:paraId="3293B838" w14:textId="77777777" w:rsidR="00BE5108" w:rsidRDefault="00BE5108">
            <w:pPr>
              <w:spacing w:before="0"/>
              <w:jc w:val="center"/>
            </w:pPr>
            <w:r>
              <w:t>90%</w:t>
            </w:r>
          </w:p>
        </w:tc>
      </w:tr>
      <w:tr w:rsidR="00BE5108" w14:paraId="1879BA74" w14:textId="77777777">
        <w:tc>
          <w:tcPr>
            <w:tcW w:w="4226" w:type="dxa"/>
          </w:tcPr>
          <w:p w14:paraId="2B4E3B97" w14:textId="77777777" w:rsidR="00BE5108" w:rsidRDefault="00BE5108">
            <w:pPr>
              <w:spacing w:before="0"/>
            </w:pPr>
            <w:r>
              <w:t>Early season reliability</w:t>
            </w:r>
          </w:p>
          <w:p w14:paraId="7350CD38" w14:textId="77777777" w:rsidR="00BE5108" w:rsidRDefault="00BE5108">
            <w:pPr>
              <w:spacing w:before="0"/>
            </w:pPr>
            <w:r>
              <w:t>(100% HRWS allocation by September)</w:t>
            </w:r>
          </w:p>
        </w:tc>
        <w:tc>
          <w:tcPr>
            <w:tcW w:w="1021" w:type="dxa"/>
            <w:vAlign w:val="center"/>
          </w:tcPr>
          <w:p w14:paraId="7DDDD47A" w14:textId="77777777" w:rsidR="00BE5108" w:rsidRDefault="00BE5108">
            <w:pPr>
              <w:spacing w:before="0"/>
              <w:jc w:val="center"/>
            </w:pPr>
            <w:r>
              <w:t>2%</w:t>
            </w:r>
          </w:p>
        </w:tc>
        <w:tc>
          <w:tcPr>
            <w:tcW w:w="1840" w:type="dxa"/>
            <w:vAlign w:val="center"/>
          </w:tcPr>
          <w:p w14:paraId="422D4554" w14:textId="77777777" w:rsidR="00BE5108" w:rsidRDefault="00BE5108">
            <w:pPr>
              <w:spacing w:before="0"/>
              <w:jc w:val="center"/>
            </w:pPr>
            <w:r>
              <w:t>89%</w:t>
            </w:r>
          </w:p>
        </w:tc>
      </w:tr>
      <w:tr w:rsidR="00BE5108" w14:paraId="5078B5EF" w14:textId="77777777">
        <w:tc>
          <w:tcPr>
            <w:tcW w:w="4226" w:type="dxa"/>
          </w:tcPr>
          <w:p w14:paraId="10F2C0A5" w14:textId="4E27BB51" w:rsidR="00BE5108" w:rsidRDefault="004A747D">
            <w:pPr>
              <w:spacing w:before="0"/>
            </w:pPr>
            <w:r>
              <w:t xml:space="preserve">Change in </w:t>
            </w:r>
            <w:r w:rsidR="00E01BAE">
              <w:t>losses</w:t>
            </w:r>
            <w:r w:rsidR="00BE5108">
              <w:t xml:space="preserve"> compared to base case</w:t>
            </w:r>
          </w:p>
        </w:tc>
        <w:tc>
          <w:tcPr>
            <w:tcW w:w="1021" w:type="dxa"/>
            <w:vAlign w:val="center"/>
          </w:tcPr>
          <w:p w14:paraId="4BD53EE0" w14:textId="77777777" w:rsidR="00BE5108" w:rsidRDefault="00BE5108">
            <w:pPr>
              <w:spacing w:before="0"/>
              <w:jc w:val="center"/>
            </w:pPr>
            <w:r>
              <w:t>19,584</w:t>
            </w:r>
          </w:p>
        </w:tc>
        <w:tc>
          <w:tcPr>
            <w:tcW w:w="1840" w:type="dxa"/>
            <w:vAlign w:val="center"/>
          </w:tcPr>
          <w:p w14:paraId="4ED9F569" w14:textId="77777777" w:rsidR="00BE5108" w:rsidRDefault="00BE5108">
            <w:pPr>
              <w:spacing w:before="0"/>
              <w:jc w:val="center"/>
            </w:pPr>
            <w:r>
              <w:t>-532</w:t>
            </w:r>
          </w:p>
        </w:tc>
      </w:tr>
      <w:tr w:rsidR="00BE5108" w14:paraId="65841F24" w14:textId="77777777">
        <w:tc>
          <w:tcPr>
            <w:tcW w:w="4226" w:type="dxa"/>
          </w:tcPr>
          <w:p w14:paraId="41E87508" w14:textId="11ABBBF0" w:rsidR="00BE5108" w:rsidRDefault="00BE5108">
            <w:pPr>
              <w:spacing w:before="0"/>
            </w:pPr>
            <w:r>
              <w:t>Entitlement reallocated to environment (</w:t>
            </w:r>
            <w:r w:rsidR="00B70437">
              <w:t>M</w:t>
            </w:r>
            <w:r>
              <w:t>L)</w:t>
            </w:r>
          </w:p>
          <w:p w14:paraId="0DDE7A44" w14:textId="77777777" w:rsidR="00BE5108" w:rsidRDefault="00BE5108">
            <w:pPr>
              <w:spacing w:before="0"/>
            </w:pPr>
            <w:r>
              <w:t>HRWS</w:t>
            </w:r>
          </w:p>
          <w:p w14:paraId="2B054BAF" w14:textId="77777777" w:rsidR="00BE5108" w:rsidRDefault="00BE5108">
            <w:pPr>
              <w:spacing w:before="0"/>
            </w:pPr>
            <w:r>
              <w:t>LRWS</w:t>
            </w:r>
          </w:p>
        </w:tc>
        <w:tc>
          <w:tcPr>
            <w:tcW w:w="1021" w:type="dxa"/>
            <w:vAlign w:val="center"/>
          </w:tcPr>
          <w:p w14:paraId="05354F45" w14:textId="77777777" w:rsidR="00BE5108" w:rsidRDefault="00BE5108">
            <w:pPr>
              <w:spacing w:before="0"/>
              <w:jc w:val="center"/>
            </w:pPr>
          </w:p>
        </w:tc>
        <w:tc>
          <w:tcPr>
            <w:tcW w:w="1840" w:type="dxa"/>
            <w:vAlign w:val="center"/>
          </w:tcPr>
          <w:p w14:paraId="692EC39C" w14:textId="77777777" w:rsidR="00BE5108" w:rsidRPr="00B60636" w:rsidRDefault="00BE5108">
            <w:pPr>
              <w:spacing w:before="0"/>
              <w:jc w:val="center"/>
            </w:pPr>
          </w:p>
          <w:p w14:paraId="421324B1" w14:textId="4BB1144E" w:rsidR="00BE5108" w:rsidRPr="00B60636" w:rsidRDefault="00BE5108">
            <w:pPr>
              <w:spacing w:before="0"/>
              <w:jc w:val="center"/>
            </w:pPr>
            <w:r w:rsidRPr="00B60636">
              <w:t>13</w:t>
            </w:r>
            <w:r w:rsidR="008219D4">
              <w:t>,719</w:t>
            </w:r>
          </w:p>
          <w:p w14:paraId="73737F27" w14:textId="05EA5DF0" w:rsidR="00BE5108" w:rsidRPr="00B60636" w:rsidRDefault="00BE5108">
            <w:pPr>
              <w:spacing w:before="0"/>
              <w:jc w:val="center"/>
            </w:pPr>
            <w:r w:rsidRPr="00B60636">
              <w:t>2</w:t>
            </w:r>
            <w:r w:rsidR="008219D4">
              <w:t>,929</w:t>
            </w:r>
          </w:p>
        </w:tc>
      </w:tr>
      <w:tr w:rsidR="00BE5108" w14:paraId="19A546AC" w14:textId="77777777">
        <w:tc>
          <w:tcPr>
            <w:tcW w:w="4226" w:type="dxa"/>
          </w:tcPr>
          <w:p w14:paraId="18AB8DFC" w14:textId="66DD336C" w:rsidR="00BE5108" w:rsidRDefault="00BE5108">
            <w:pPr>
              <w:spacing w:before="0"/>
            </w:pPr>
            <w:r>
              <w:t>Entitlement retired for reliability (</w:t>
            </w:r>
            <w:r w:rsidR="00B70437">
              <w:t>M</w:t>
            </w:r>
            <w:r>
              <w:t>L)</w:t>
            </w:r>
          </w:p>
          <w:p w14:paraId="0872B13A" w14:textId="77777777" w:rsidR="00BE5108" w:rsidRDefault="00BE5108">
            <w:pPr>
              <w:spacing w:before="0"/>
            </w:pPr>
            <w:r>
              <w:t>HRWS</w:t>
            </w:r>
          </w:p>
          <w:p w14:paraId="3305A5C9" w14:textId="77777777" w:rsidR="00BE5108" w:rsidRDefault="00BE5108">
            <w:pPr>
              <w:spacing w:before="0"/>
            </w:pPr>
            <w:r>
              <w:t>LRWS</w:t>
            </w:r>
          </w:p>
        </w:tc>
        <w:tc>
          <w:tcPr>
            <w:tcW w:w="1021" w:type="dxa"/>
            <w:vAlign w:val="center"/>
          </w:tcPr>
          <w:p w14:paraId="7AB5CDD5" w14:textId="77777777" w:rsidR="00BE5108" w:rsidRDefault="00BE5108">
            <w:pPr>
              <w:spacing w:before="0"/>
              <w:jc w:val="center"/>
            </w:pPr>
          </w:p>
        </w:tc>
        <w:tc>
          <w:tcPr>
            <w:tcW w:w="1840" w:type="dxa"/>
            <w:vAlign w:val="center"/>
          </w:tcPr>
          <w:p w14:paraId="2BA65EF7" w14:textId="77777777" w:rsidR="00BE5108" w:rsidRPr="00B60636" w:rsidRDefault="00BE5108">
            <w:pPr>
              <w:spacing w:before="0"/>
              <w:jc w:val="center"/>
            </w:pPr>
          </w:p>
          <w:p w14:paraId="2895E380" w14:textId="60FCF6AE" w:rsidR="00BE5108" w:rsidRPr="00B60636" w:rsidRDefault="00BE5108">
            <w:pPr>
              <w:spacing w:before="0"/>
              <w:jc w:val="center"/>
            </w:pPr>
            <w:r w:rsidRPr="00B60636">
              <w:t>1</w:t>
            </w:r>
            <w:r w:rsidR="00E86A4E">
              <w:t>,496</w:t>
            </w:r>
          </w:p>
          <w:p w14:paraId="19458111" w14:textId="3FA455F7" w:rsidR="00BE5108" w:rsidRPr="00B60636" w:rsidRDefault="00E86A4E">
            <w:pPr>
              <w:spacing w:before="0"/>
              <w:jc w:val="center"/>
            </w:pPr>
            <w:r>
              <w:t>325</w:t>
            </w:r>
          </w:p>
        </w:tc>
      </w:tr>
      <w:tr w:rsidR="002658F0" w14:paraId="1F8A979A" w14:textId="77777777">
        <w:tc>
          <w:tcPr>
            <w:tcW w:w="4226" w:type="dxa"/>
          </w:tcPr>
          <w:p w14:paraId="4AED9165" w14:textId="4B00C08C" w:rsidR="002658F0" w:rsidRDefault="003A6A13">
            <w:pPr>
              <w:spacing w:before="0"/>
            </w:pPr>
            <w:r>
              <w:t>Long</w:t>
            </w:r>
            <w:r w:rsidR="00F7114C">
              <w:t>-t</w:t>
            </w:r>
            <w:r>
              <w:t xml:space="preserve">erm </w:t>
            </w:r>
            <w:r w:rsidR="003D0F7E">
              <w:t>d</w:t>
            </w:r>
            <w:r>
              <w:t xml:space="preserve">iversion </w:t>
            </w:r>
            <w:r w:rsidR="003D0F7E">
              <w:t>l</w:t>
            </w:r>
            <w:r>
              <w:t xml:space="preserve">imit </w:t>
            </w:r>
            <w:r w:rsidR="003D0F7E">
              <w:t>e</w:t>
            </w:r>
            <w:r>
              <w:t>quivalen</w:t>
            </w:r>
            <w:r w:rsidR="005C0FA4">
              <w:t>ce</w:t>
            </w:r>
            <w:r>
              <w:t xml:space="preserve"> (LTDLE)</w:t>
            </w:r>
            <w:r w:rsidR="00BD4BFE">
              <w:t xml:space="preserve"> (</w:t>
            </w:r>
            <w:r w:rsidR="00E86A4E">
              <w:t>ML)</w:t>
            </w:r>
            <w:r w:rsidR="00955A82">
              <w:t xml:space="preserve"> reallocated to environment</w:t>
            </w:r>
          </w:p>
        </w:tc>
        <w:tc>
          <w:tcPr>
            <w:tcW w:w="1021" w:type="dxa"/>
            <w:vAlign w:val="center"/>
          </w:tcPr>
          <w:p w14:paraId="16EFB539" w14:textId="77777777" w:rsidR="002658F0" w:rsidRDefault="002658F0">
            <w:pPr>
              <w:spacing w:before="0"/>
              <w:jc w:val="center"/>
            </w:pPr>
          </w:p>
        </w:tc>
        <w:tc>
          <w:tcPr>
            <w:tcW w:w="1840" w:type="dxa"/>
            <w:vAlign w:val="center"/>
          </w:tcPr>
          <w:p w14:paraId="050803E8" w14:textId="5F86840C" w:rsidR="002658F0" w:rsidRPr="00B60636" w:rsidRDefault="00E86A4E">
            <w:pPr>
              <w:spacing w:before="0"/>
              <w:jc w:val="center"/>
            </w:pPr>
            <w:r>
              <w:t>8,</w:t>
            </w:r>
            <w:r w:rsidR="006E613A">
              <w:t>586</w:t>
            </w:r>
          </w:p>
        </w:tc>
      </w:tr>
    </w:tbl>
    <w:p w14:paraId="6FCE5C5D" w14:textId="714250E9" w:rsidR="00ED5420" w:rsidRDefault="00FD7D06" w:rsidP="00EA4A43">
      <w:pPr>
        <w:pStyle w:val="Caption"/>
      </w:pPr>
      <w:r>
        <w:fldChar w:fldCharType="begin"/>
      </w:r>
      <w:r>
        <w:instrText xml:space="preserve"> REF _Ref169179966 \h </w:instrText>
      </w:r>
      <w:r>
        <w:fldChar w:fldCharType="separate"/>
      </w:r>
    </w:p>
    <w:p w14:paraId="0F209F37" w14:textId="4CBC0ADF" w:rsidR="00853E2C" w:rsidRDefault="00FD7D06" w:rsidP="00853E2C">
      <w:r>
        <w:fldChar w:fldCharType="end"/>
      </w:r>
      <w:r w:rsidR="002514B6">
        <w:fldChar w:fldCharType="begin"/>
      </w:r>
      <w:r w:rsidR="002514B6">
        <w:instrText xml:space="preserve"> REF _Ref172808433 \h </w:instrText>
      </w:r>
      <w:r w:rsidR="002514B6">
        <w:fldChar w:fldCharType="separate"/>
      </w:r>
      <w:r w:rsidR="00ED5420" w:rsidRPr="00D32F3B">
        <w:t xml:space="preserve">Figure </w:t>
      </w:r>
      <w:r w:rsidR="00ED5420">
        <w:rPr>
          <w:noProof/>
        </w:rPr>
        <w:t>19</w:t>
      </w:r>
      <w:r w:rsidR="002514B6">
        <w:fldChar w:fldCharType="end"/>
      </w:r>
      <w:r w:rsidR="002514B6">
        <w:t xml:space="preserve"> </w:t>
      </w:r>
      <w:r w:rsidR="00853E2C">
        <w:t>–</w:t>
      </w:r>
      <w:r>
        <w:fldChar w:fldCharType="begin"/>
      </w:r>
      <w:r>
        <w:instrText xml:space="preserve"> REF _Ref169180041 \h </w:instrText>
      </w:r>
      <w:r>
        <w:fldChar w:fldCharType="separate"/>
      </w:r>
      <w:r w:rsidR="00ED5420">
        <w:rPr>
          <w:noProof/>
        </w:rPr>
        <w:t>2</w:t>
      </w:r>
      <w:r>
        <w:fldChar w:fldCharType="end"/>
      </w:r>
      <w:r w:rsidR="00B63993">
        <w:t>2</w:t>
      </w:r>
      <w:r w:rsidR="00853E2C">
        <w:t xml:space="preserve"> show the modelled changes in reliability for September and February compared to the base case</w:t>
      </w:r>
      <w:r w:rsidR="006A3DF2">
        <w:t>.</w:t>
      </w:r>
    </w:p>
    <w:p w14:paraId="4EC40EC4" w14:textId="31599A0F" w:rsidR="000F7715" w:rsidRDefault="000F7715" w:rsidP="000F7715">
      <w:pPr>
        <w:keepNext/>
      </w:pPr>
    </w:p>
    <w:p w14:paraId="6D4BD3A9" w14:textId="48ECC1D9" w:rsidR="00DB0539" w:rsidRDefault="008E3E4A" w:rsidP="00EA4A43">
      <w:pPr>
        <w:pStyle w:val="Caption"/>
      </w:pPr>
      <w:bookmarkStart w:id="137" w:name="_Ref169179966"/>
      <w:r>
        <w:rPr>
          <w:noProof/>
        </w:rPr>
        <w:drawing>
          <wp:inline distT="0" distB="0" distL="0" distR="0" wp14:anchorId="6C15370C" wp14:editId="5387C6BE">
            <wp:extent cx="5438899" cy="3491048"/>
            <wp:effectExtent l="0" t="0" r="0" b="0"/>
            <wp:docPr id="2062299938" name="Picture 24" descr="Line graph of September allocation and reliability and percentage of time exceeded for scenari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299938" name="Picture 24" descr="Line graph of September allocation and reliability and percentage of time exceeded for scenario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56835" cy="3502560"/>
                    </a:xfrm>
                    <a:prstGeom prst="rect">
                      <a:avLst/>
                    </a:prstGeom>
                    <a:noFill/>
                  </pic:spPr>
                </pic:pic>
              </a:graphicData>
            </a:graphic>
          </wp:inline>
        </w:drawing>
      </w:r>
    </w:p>
    <w:p w14:paraId="52A8F54B" w14:textId="5EB068BC" w:rsidR="00FD7D06" w:rsidRDefault="0071318B" w:rsidP="00E62059">
      <w:pPr>
        <w:pStyle w:val="Caption"/>
      </w:pPr>
      <w:bookmarkStart w:id="138" w:name="_Ref172808433"/>
      <w:bookmarkEnd w:id="137"/>
      <w:r w:rsidRPr="00D32F3B">
        <w:t xml:space="preserve">Figure </w:t>
      </w:r>
      <w:r>
        <w:fldChar w:fldCharType="begin"/>
      </w:r>
      <w:r>
        <w:instrText xml:space="preserve"> SEQ Figure \* ARABIC </w:instrText>
      </w:r>
      <w:r>
        <w:fldChar w:fldCharType="separate"/>
      </w:r>
      <w:r w:rsidR="00ED5420">
        <w:rPr>
          <w:noProof/>
        </w:rPr>
        <w:t>19</w:t>
      </w:r>
      <w:r>
        <w:rPr>
          <w:noProof/>
        </w:rPr>
        <w:fldChar w:fldCharType="end"/>
      </w:r>
      <w:bookmarkEnd w:id="138"/>
      <w:r w:rsidR="000F7715" w:rsidRPr="00EA4A43">
        <w:t xml:space="preserve">: September allocation reliability for </w:t>
      </w:r>
      <w:r w:rsidR="00233AAD" w:rsidRPr="00EA4A43">
        <w:t>scenario</w:t>
      </w:r>
      <w:r w:rsidR="000F7715" w:rsidRPr="00EA4A43">
        <w:t xml:space="preserve"> 2</w:t>
      </w:r>
    </w:p>
    <w:p w14:paraId="74943161" w14:textId="7AC2EC36" w:rsidR="00EC01B8" w:rsidRDefault="00325CB5" w:rsidP="00FD7D06">
      <w:pPr>
        <w:keepNext/>
      </w:pPr>
      <w:r>
        <w:rPr>
          <w:noProof/>
        </w:rPr>
        <w:lastRenderedPageBreak/>
        <w:drawing>
          <wp:inline distT="0" distB="0" distL="0" distR="0" wp14:anchorId="0E78F9A7" wp14:editId="35C4C1E4">
            <wp:extent cx="5389200" cy="3739895"/>
            <wp:effectExtent l="0" t="0" r="2540" b="0"/>
            <wp:docPr id="1711508377" name="Picture 28" descr="A bar chart of historical sepetmber allocation and historic climate on the base current against Scenario 2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508377" name="Picture 28" descr="A bar chart of historical sepetmber allocation and historic climate on the base current against Scenario 2 developmen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89200" cy="3739895"/>
                    </a:xfrm>
                    <a:prstGeom prst="rect">
                      <a:avLst/>
                    </a:prstGeom>
                    <a:noFill/>
                  </pic:spPr>
                </pic:pic>
              </a:graphicData>
            </a:graphic>
          </wp:inline>
        </w:drawing>
      </w:r>
    </w:p>
    <w:p w14:paraId="1464D5B5" w14:textId="11E7847D" w:rsidR="00853E2C" w:rsidRDefault="0071318B" w:rsidP="00FD7D06">
      <w:pPr>
        <w:pStyle w:val="Caption"/>
      </w:pPr>
      <w:r w:rsidRPr="00D32F3B">
        <w:t xml:space="preserve">Figure </w:t>
      </w:r>
      <w:r>
        <w:fldChar w:fldCharType="begin"/>
      </w:r>
      <w:r>
        <w:instrText xml:space="preserve"> SEQ Figure \* ARABIC </w:instrText>
      </w:r>
      <w:r>
        <w:fldChar w:fldCharType="separate"/>
      </w:r>
      <w:r w:rsidR="00ED5420">
        <w:rPr>
          <w:noProof/>
        </w:rPr>
        <w:t>20</w:t>
      </w:r>
      <w:r>
        <w:rPr>
          <w:noProof/>
        </w:rPr>
        <w:fldChar w:fldCharType="end"/>
      </w:r>
      <w:r w:rsidR="00FD7D06">
        <w:t xml:space="preserve">: Modelled Historical September allocation under </w:t>
      </w:r>
      <w:r w:rsidR="00233AAD">
        <w:t>scenario</w:t>
      </w:r>
      <w:r w:rsidR="00FD7D06">
        <w:t xml:space="preserve"> 2</w:t>
      </w:r>
    </w:p>
    <w:p w14:paraId="44340B9C" w14:textId="59379CD3" w:rsidR="00853E2C" w:rsidRPr="006C7C0D" w:rsidRDefault="00AE71D5" w:rsidP="00853E2C">
      <w:r>
        <w:rPr>
          <w:noProof/>
        </w:rPr>
        <w:drawing>
          <wp:inline distT="0" distB="0" distL="0" distR="0" wp14:anchorId="13822F98" wp14:editId="6A7CB6D7">
            <wp:extent cx="5398519" cy="3671248"/>
            <wp:effectExtent l="0" t="0" r="0" b="5715"/>
            <wp:docPr id="1644181787" name="Picture 29" descr="A line graph of February allocation reliability for Scenario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81787" name="Picture 29" descr="A line graph of February allocation reliability for Scenario 2.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2125" cy="3673700"/>
                    </a:xfrm>
                    <a:prstGeom prst="rect">
                      <a:avLst/>
                    </a:prstGeom>
                    <a:noFill/>
                  </pic:spPr>
                </pic:pic>
              </a:graphicData>
            </a:graphic>
          </wp:inline>
        </w:drawing>
      </w:r>
    </w:p>
    <w:p w14:paraId="1BAE3FF5" w14:textId="0F63A74F" w:rsidR="00853E2C" w:rsidRDefault="0071318B" w:rsidP="00FD7D06">
      <w:pPr>
        <w:pStyle w:val="Caption"/>
      </w:pPr>
      <w:r w:rsidRPr="00D32F3B">
        <w:t xml:space="preserve">Figure </w:t>
      </w:r>
      <w:r>
        <w:fldChar w:fldCharType="begin"/>
      </w:r>
      <w:r>
        <w:instrText xml:space="preserve"> SEQ Figure \* ARABIC </w:instrText>
      </w:r>
      <w:r>
        <w:fldChar w:fldCharType="separate"/>
      </w:r>
      <w:r w:rsidR="00ED5420">
        <w:rPr>
          <w:noProof/>
        </w:rPr>
        <w:t>21</w:t>
      </w:r>
      <w:r>
        <w:rPr>
          <w:noProof/>
        </w:rPr>
        <w:fldChar w:fldCharType="end"/>
      </w:r>
      <w:r w:rsidR="00FD7D06">
        <w:t xml:space="preserve">: February allocation reliability for </w:t>
      </w:r>
      <w:r w:rsidR="00233AAD">
        <w:t>scenario</w:t>
      </w:r>
      <w:r w:rsidR="00FD7D06">
        <w:t xml:space="preserve"> 2</w:t>
      </w:r>
    </w:p>
    <w:p w14:paraId="2684BC04" w14:textId="40223D4A" w:rsidR="00FD7D06" w:rsidRDefault="008F6C5F" w:rsidP="00FD7D06">
      <w:pPr>
        <w:keepNext/>
      </w:pPr>
      <w:r>
        <w:rPr>
          <w:noProof/>
        </w:rPr>
        <w:lastRenderedPageBreak/>
        <w:drawing>
          <wp:inline distT="0" distB="0" distL="0" distR="0" wp14:anchorId="1A400B61" wp14:editId="10F37A93">
            <wp:extent cx="5389200" cy="3904243"/>
            <wp:effectExtent l="0" t="0" r="2540" b="1270"/>
            <wp:docPr id="1583098349" name="Picture 30" descr="Modelled historical February allocation under scenati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098349" name="Picture 30" descr="Modelled historical February allocation under scenatio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89200" cy="3904243"/>
                    </a:xfrm>
                    <a:prstGeom prst="rect">
                      <a:avLst/>
                    </a:prstGeom>
                    <a:noFill/>
                  </pic:spPr>
                </pic:pic>
              </a:graphicData>
            </a:graphic>
          </wp:inline>
        </w:drawing>
      </w:r>
    </w:p>
    <w:p w14:paraId="3579FE54" w14:textId="6018FEC4" w:rsidR="00853E2C" w:rsidRDefault="00FD7D06" w:rsidP="00FD7D06">
      <w:pPr>
        <w:pStyle w:val="Caption"/>
      </w:pPr>
      <w:bookmarkStart w:id="139" w:name="_Ref169180041"/>
      <w:r>
        <w:t xml:space="preserve">Figure </w:t>
      </w:r>
      <w:r>
        <w:fldChar w:fldCharType="begin"/>
      </w:r>
      <w:r>
        <w:instrText xml:space="preserve"> SEQ Figure \* ARABIC </w:instrText>
      </w:r>
      <w:r>
        <w:fldChar w:fldCharType="separate"/>
      </w:r>
      <w:r w:rsidR="00ED5420">
        <w:rPr>
          <w:noProof/>
        </w:rPr>
        <w:t>22</w:t>
      </w:r>
      <w:r>
        <w:rPr>
          <w:noProof/>
        </w:rPr>
        <w:fldChar w:fldCharType="end"/>
      </w:r>
      <w:bookmarkEnd w:id="139"/>
      <w:r>
        <w:t xml:space="preserve">: Modelled historical February allocation under </w:t>
      </w:r>
      <w:r w:rsidR="00BF2FDE">
        <w:t>scenario</w:t>
      </w:r>
      <w:r>
        <w:t xml:space="preserve"> 2</w:t>
      </w:r>
    </w:p>
    <w:p w14:paraId="469D5161" w14:textId="77777777" w:rsidR="00853E2C" w:rsidRPr="006C7C0D" w:rsidRDefault="00853E2C" w:rsidP="00853E2C"/>
    <w:p w14:paraId="1C47E13D" w14:textId="0563CF90" w:rsidR="00853E2C" w:rsidRDefault="00853E2C" w:rsidP="00E63117">
      <w:pPr>
        <w:pStyle w:val="Heading4"/>
        <w:numPr>
          <w:ilvl w:val="0"/>
          <w:numId w:val="0"/>
        </w:numPr>
        <w:ind w:left="864" w:hanging="864"/>
      </w:pPr>
      <w:r>
        <w:t>Alignment with Success Criteria</w:t>
      </w:r>
    </w:p>
    <w:p w14:paraId="0C98A353" w14:textId="63BB501E" w:rsidR="00853E2C" w:rsidRPr="00BF7B8E" w:rsidRDefault="00BF2FDE" w:rsidP="00853E2C">
      <w:r>
        <w:t>Scenario</w:t>
      </w:r>
      <w:r w:rsidR="00853E2C">
        <w:t xml:space="preserve"> 2 represents a complete transformation of the existing Broken System resulting in a transition to a Domestic and Stock only system. The existing entitlements would be recovered and utilised for environmental benefit.  System operations would primarily be driven by environmental requirements as opposed to consumptive use demand. The extent of change required under this scenario is unlikely to achieve broad community support.</w:t>
      </w:r>
    </w:p>
    <w:tbl>
      <w:tblPr>
        <w:tblStyle w:val="ListTable3-Accent1"/>
        <w:tblW w:w="5000" w:type="pct"/>
        <w:tblLayout w:type="fixed"/>
        <w:tblLook w:val="04A0" w:firstRow="1" w:lastRow="0" w:firstColumn="1" w:lastColumn="0" w:noHBand="0" w:noVBand="1"/>
      </w:tblPr>
      <w:tblGrid>
        <w:gridCol w:w="1804"/>
        <w:gridCol w:w="1803"/>
        <w:gridCol w:w="1803"/>
        <w:gridCol w:w="1803"/>
        <w:gridCol w:w="1803"/>
      </w:tblGrid>
      <w:tr w:rsidR="00853E2C" w:rsidRPr="003D587F" w14:paraId="3812FA4F" w14:textId="77777777">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100" w:firstRow="0" w:lastRow="0" w:firstColumn="1" w:lastColumn="0" w:oddVBand="0" w:evenVBand="0" w:oddHBand="0" w:evenHBand="0" w:firstRowFirstColumn="1" w:firstRowLastColumn="0" w:lastRowFirstColumn="0" w:lastRowLastColumn="0"/>
            <w:tcW w:w="1000" w:type="pct"/>
            <w:hideMark/>
          </w:tcPr>
          <w:p w14:paraId="56BE698A" w14:textId="77777777" w:rsidR="00853E2C" w:rsidRPr="008C5010" w:rsidRDefault="00853E2C">
            <w:pPr>
              <w:jc w:val="center"/>
              <w:rPr>
                <w:b w:val="0"/>
                <w:lang w:val="en-US"/>
              </w:rPr>
            </w:pPr>
            <w:r w:rsidRPr="003D587F">
              <w:t>Achieving multiple benefits</w:t>
            </w:r>
            <w:r w:rsidRPr="003D587F">
              <w:rPr>
                <w:lang w:val="en-US"/>
              </w:rPr>
              <w:t>​</w:t>
            </w:r>
          </w:p>
        </w:tc>
        <w:tc>
          <w:tcPr>
            <w:tcW w:w="1000" w:type="pct"/>
            <w:hideMark/>
          </w:tcPr>
          <w:p w14:paraId="61E3AA6C" w14:textId="77777777" w:rsidR="00853E2C" w:rsidRPr="008C5010" w:rsidRDefault="00853E2C">
            <w:pPr>
              <w:jc w:val="center"/>
              <w:cnfStyle w:val="100000000000" w:firstRow="1" w:lastRow="0" w:firstColumn="0" w:lastColumn="0" w:oddVBand="0" w:evenVBand="0" w:oddHBand="0" w:evenHBand="0" w:firstRowFirstColumn="0" w:firstRowLastColumn="0" w:lastRowFirstColumn="0" w:lastRowLastColumn="0"/>
              <w:rPr>
                <w:b w:val="0"/>
                <w:lang w:val="en-US"/>
              </w:rPr>
            </w:pPr>
            <w:r w:rsidRPr="003D587F">
              <w:t>Creating change</w:t>
            </w:r>
            <w:r w:rsidRPr="003D587F">
              <w:rPr>
                <w:lang w:val="en-US"/>
              </w:rPr>
              <w:t>​</w:t>
            </w:r>
            <w:r w:rsidRPr="008C5010">
              <w:rPr>
                <w:b w:val="0"/>
                <w:lang w:val="en-US"/>
              </w:rPr>
              <w:t>​</w:t>
            </w:r>
          </w:p>
        </w:tc>
        <w:tc>
          <w:tcPr>
            <w:tcW w:w="1000" w:type="pct"/>
            <w:hideMark/>
          </w:tcPr>
          <w:p w14:paraId="760DE286" w14:textId="77777777" w:rsidR="00853E2C" w:rsidRPr="008C5010" w:rsidRDefault="00853E2C">
            <w:pPr>
              <w:jc w:val="center"/>
              <w:cnfStyle w:val="100000000000" w:firstRow="1" w:lastRow="0" w:firstColumn="0" w:lastColumn="0" w:oddVBand="0" w:evenVBand="0" w:oddHBand="0" w:evenHBand="0" w:firstRowFirstColumn="0" w:firstRowLastColumn="0" w:lastRowFirstColumn="0" w:lastRowLastColumn="0"/>
              <w:rPr>
                <w:b w:val="0"/>
                <w:lang w:val="en-US"/>
              </w:rPr>
            </w:pPr>
            <w:r w:rsidRPr="008D2666">
              <w:t>Future ready</w:t>
            </w:r>
            <w:r w:rsidRPr="008D2666">
              <w:rPr>
                <w:lang w:val="en-US"/>
              </w:rPr>
              <w:t>​</w:t>
            </w:r>
            <w:r w:rsidRPr="008C5010">
              <w:rPr>
                <w:b w:val="0"/>
                <w:lang w:val="en-US"/>
              </w:rPr>
              <w:t>​</w:t>
            </w:r>
          </w:p>
        </w:tc>
        <w:tc>
          <w:tcPr>
            <w:tcW w:w="1000" w:type="pct"/>
          </w:tcPr>
          <w:p w14:paraId="0DB82119" w14:textId="77777777" w:rsidR="00853E2C" w:rsidRPr="008D2666" w:rsidRDefault="00853E2C">
            <w:pPr>
              <w:jc w:val="center"/>
              <w:cnfStyle w:val="100000000000" w:firstRow="1" w:lastRow="0" w:firstColumn="0" w:lastColumn="0" w:oddVBand="0" w:evenVBand="0" w:oddHBand="0" w:evenHBand="0" w:firstRowFirstColumn="0" w:firstRowLastColumn="0" w:lastRowFirstColumn="0" w:lastRowLastColumn="0"/>
            </w:pPr>
            <w:r w:rsidRPr="008D2666">
              <w:t>Community </w:t>
            </w:r>
            <w:r>
              <w:t xml:space="preserve">           </w:t>
            </w:r>
            <w:r w:rsidRPr="008D2666">
              <w:t>Acceptance</w:t>
            </w:r>
            <w:r w:rsidRPr="008D2666">
              <w:rPr>
                <w:lang w:val="en-US"/>
              </w:rPr>
              <w:t>​</w:t>
            </w:r>
          </w:p>
        </w:tc>
        <w:tc>
          <w:tcPr>
            <w:tcW w:w="1000" w:type="pct"/>
          </w:tcPr>
          <w:p w14:paraId="6BDA7DA4" w14:textId="77777777" w:rsidR="00853E2C" w:rsidRPr="008D2666" w:rsidRDefault="00853E2C">
            <w:pPr>
              <w:jc w:val="center"/>
              <w:cnfStyle w:val="100000000000" w:firstRow="1" w:lastRow="0" w:firstColumn="0" w:lastColumn="0" w:oddVBand="0" w:evenVBand="0" w:oddHBand="0" w:evenHBand="0" w:firstRowFirstColumn="0" w:firstRowLastColumn="0" w:lastRowFirstColumn="0" w:lastRowLastColumn="0"/>
            </w:pPr>
            <w:r w:rsidRPr="008D2666">
              <w:t>Value for Money</w:t>
            </w:r>
          </w:p>
        </w:tc>
      </w:tr>
      <w:tr w:rsidR="00853E2C" w:rsidRPr="003D587F" w14:paraId="7A17F890" w14:textId="7777777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000" w:type="pct"/>
          </w:tcPr>
          <w:p w14:paraId="4B197ABF" w14:textId="77777777" w:rsidR="00853E2C" w:rsidRPr="003D587F" w:rsidRDefault="00853E2C">
            <w:pPr>
              <w:jc w:val="center"/>
              <w:rPr>
                <w:lang w:val="en-US"/>
              </w:rPr>
            </w:pPr>
            <w:r>
              <w:rPr>
                <w:noProof/>
              </w:rPr>
              <w:drawing>
                <wp:inline distT="0" distB="0" distL="0" distR="0" wp14:anchorId="4942ADFF" wp14:editId="1E19E056">
                  <wp:extent cx="556260" cy="556260"/>
                  <wp:effectExtent l="0" t="0" r="0" b="0"/>
                  <wp:docPr id="848328269" name="Graphic 848328269"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9370" name="Graphic 180189370" descr="Badge Cross with solid fill"/>
                          <pic:cNvPicPr/>
                        </pic:nvPicPr>
                        <pic:blipFill>
                          <a:blip r:embed="rId37">
                            <a:duotone>
                              <a:schemeClr val="accent4">
                                <a:shade val="45000"/>
                                <a:satMod val="135000"/>
                              </a:schemeClr>
                              <a:prstClr val="white"/>
                            </a:duotone>
                            <a:extLst>
                              <a:ext uri="{96DAC541-7B7A-43D3-8B79-37D633B846F1}">
                                <asvg:svgBlip xmlns:asvg="http://schemas.microsoft.com/office/drawing/2016/SVG/main" r:embed="rId38"/>
                              </a:ext>
                            </a:extLst>
                          </a:blip>
                          <a:stretch>
                            <a:fillRect/>
                          </a:stretch>
                        </pic:blipFill>
                        <pic:spPr>
                          <a:xfrm>
                            <a:off x="0" y="0"/>
                            <a:ext cx="556260" cy="556260"/>
                          </a:xfrm>
                          <a:prstGeom prst="rect">
                            <a:avLst/>
                          </a:prstGeom>
                        </pic:spPr>
                      </pic:pic>
                    </a:graphicData>
                  </a:graphic>
                </wp:inline>
              </w:drawing>
            </w:r>
          </w:p>
        </w:tc>
        <w:tc>
          <w:tcPr>
            <w:tcW w:w="1000" w:type="pct"/>
          </w:tcPr>
          <w:p w14:paraId="2B86C742" w14:textId="77777777" w:rsidR="00853E2C" w:rsidRPr="003D587F" w:rsidRDefault="00853E2C">
            <w:pPr>
              <w:jc w:val="center"/>
              <w:cnfStyle w:val="000000100000" w:firstRow="0" w:lastRow="0" w:firstColumn="0" w:lastColumn="0" w:oddVBand="0" w:evenVBand="0" w:oddHBand="1" w:evenHBand="0" w:firstRowFirstColumn="0" w:firstRowLastColumn="0" w:lastRowFirstColumn="0" w:lastRowLastColumn="0"/>
            </w:pPr>
            <w:r>
              <w:rPr>
                <w:noProof/>
                <w:lang w:val="en-US"/>
              </w:rPr>
              <w:drawing>
                <wp:inline distT="0" distB="0" distL="0" distR="0" wp14:anchorId="61C00EC5" wp14:editId="20037901">
                  <wp:extent cx="565078" cy="565078"/>
                  <wp:effectExtent l="0" t="0" r="6985" b="0"/>
                  <wp:docPr id="78824122" name="Graphic 78824122"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88852" name="Graphic 913988852" descr="Badge Tick1 with solid fill"/>
                          <pic:cNvPicPr/>
                        </pic:nvPicPr>
                        <pic:blipFill>
                          <a:blip r:embed="rId39">
                            <a:duotone>
                              <a:schemeClr val="accent2">
                                <a:shade val="45000"/>
                                <a:satMod val="135000"/>
                              </a:schemeClr>
                              <a:prstClr val="white"/>
                            </a:duotone>
                            <a:extLst>
                              <a:ext uri="{96DAC541-7B7A-43D3-8B79-37D633B846F1}">
                                <asvg:svgBlip xmlns:asvg="http://schemas.microsoft.com/office/drawing/2016/SVG/main" r:embed="rId40"/>
                              </a:ext>
                            </a:extLst>
                          </a:blip>
                          <a:stretch>
                            <a:fillRect/>
                          </a:stretch>
                        </pic:blipFill>
                        <pic:spPr>
                          <a:xfrm>
                            <a:off x="0" y="0"/>
                            <a:ext cx="570613" cy="570613"/>
                          </a:xfrm>
                          <a:prstGeom prst="rect">
                            <a:avLst/>
                          </a:prstGeom>
                        </pic:spPr>
                      </pic:pic>
                    </a:graphicData>
                  </a:graphic>
                </wp:inline>
              </w:drawing>
            </w:r>
          </w:p>
        </w:tc>
        <w:tc>
          <w:tcPr>
            <w:tcW w:w="1000" w:type="pct"/>
          </w:tcPr>
          <w:p w14:paraId="6C96E898" w14:textId="77777777" w:rsidR="00853E2C" w:rsidRPr="003D587F" w:rsidRDefault="00853E2C">
            <w:pPr>
              <w:pStyle w:val="ListParagraph"/>
              <w:numPr>
                <w:ilvl w:val="0"/>
                <w:numId w:val="0"/>
              </w:numPr>
              <w:ind w:left="360"/>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045E23F" wp14:editId="54055E48">
                  <wp:extent cx="584200" cy="584200"/>
                  <wp:effectExtent l="0" t="0" r="0" b="0"/>
                  <wp:docPr id="2069394790" name="Graphic 2069394790" descr="Badge Un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94790" name="Graphic 2069394790" descr="Badge Unfollow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585664" cy="585664"/>
                          </a:xfrm>
                          <a:prstGeom prst="rect">
                            <a:avLst/>
                          </a:prstGeom>
                        </pic:spPr>
                      </pic:pic>
                    </a:graphicData>
                  </a:graphic>
                </wp:inline>
              </w:drawing>
            </w:r>
          </w:p>
        </w:tc>
        <w:tc>
          <w:tcPr>
            <w:tcW w:w="1000" w:type="pct"/>
          </w:tcPr>
          <w:p w14:paraId="74660334" w14:textId="77777777" w:rsidR="00853E2C" w:rsidRDefault="00853E2C">
            <w:pPr>
              <w:ind w:left="720" w:hanging="360"/>
              <w:cnfStyle w:val="000000100000" w:firstRow="0" w:lastRow="0" w:firstColumn="0" w:lastColumn="0" w:oddVBand="0" w:evenVBand="0" w:oddHBand="1" w:evenHBand="0" w:firstRowFirstColumn="0" w:firstRowLastColumn="0" w:lastRowFirstColumn="0" w:lastRowLastColumn="0"/>
              <w:rPr>
                <w:noProof/>
                <w:lang w:val="en-US"/>
              </w:rPr>
            </w:pPr>
            <w:r>
              <w:rPr>
                <w:noProof/>
              </w:rPr>
              <w:drawing>
                <wp:inline distT="0" distB="0" distL="0" distR="0" wp14:anchorId="6CFED05D" wp14:editId="068C6252">
                  <wp:extent cx="556260" cy="556260"/>
                  <wp:effectExtent l="0" t="0" r="0" b="0"/>
                  <wp:docPr id="1463814643" name="Graphic 1463814643"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9370" name="Graphic 180189370" descr="Badge Cross with solid fill"/>
                          <pic:cNvPicPr/>
                        </pic:nvPicPr>
                        <pic:blipFill>
                          <a:blip r:embed="rId37">
                            <a:duotone>
                              <a:schemeClr val="accent4">
                                <a:shade val="45000"/>
                                <a:satMod val="135000"/>
                              </a:schemeClr>
                              <a:prstClr val="white"/>
                            </a:duotone>
                            <a:extLst>
                              <a:ext uri="{96DAC541-7B7A-43D3-8B79-37D633B846F1}">
                                <asvg:svgBlip xmlns:asvg="http://schemas.microsoft.com/office/drawing/2016/SVG/main" r:embed="rId38"/>
                              </a:ext>
                            </a:extLst>
                          </a:blip>
                          <a:stretch>
                            <a:fillRect/>
                          </a:stretch>
                        </pic:blipFill>
                        <pic:spPr>
                          <a:xfrm>
                            <a:off x="0" y="0"/>
                            <a:ext cx="556260" cy="556260"/>
                          </a:xfrm>
                          <a:prstGeom prst="rect">
                            <a:avLst/>
                          </a:prstGeom>
                        </pic:spPr>
                      </pic:pic>
                    </a:graphicData>
                  </a:graphic>
                </wp:inline>
              </w:drawing>
            </w:r>
          </w:p>
        </w:tc>
        <w:tc>
          <w:tcPr>
            <w:tcW w:w="1000" w:type="pct"/>
          </w:tcPr>
          <w:p w14:paraId="0895E8FD" w14:textId="77777777" w:rsidR="00853E2C" w:rsidRDefault="00853E2C">
            <w:pPr>
              <w:pStyle w:val="ListParagraph"/>
              <w:numPr>
                <w:ilvl w:val="0"/>
                <w:numId w:val="0"/>
              </w:numPr>
              <w:ind w:left="360"/>
              <w:cnfStyle w:val="000000100000" w:firstRow="0" w:lastRow="0" w:firstColumn="0" w:lastColumn="0" w:oddVBand="0" w:evenVBand="0" w:oddHBand="1" w:evenHBand="0" w:firstRowFirstColumn="0" w:firstRowLastColumn="0" w:lastRowFirstColumn="0" w:lastRowLastColumn="0"/>
              <w:rPr>
                <w:noProof/>
                <w:lang w:val="en-US"/>
              </w:rPr>
            </w:pPr>
            <w:r>
              <w:rPr>
                <w:noProof/>
                <w:lang w:val="en-US"/>
              </w:rPr>
              <w:drawing>
                <wp:inline distT="0" distB="0" distL="0" distR="0" wp14:anchorId="52A491DF" wp14:editId="0E7CE6B1">
                  <wp:extent cx="565078" cy="565078"/>
                  <wp:effectExtent l="0" t="0" r="6985" b="0"/>
                  <wp:docPr id="1231271571" name="Graphic 1231271571"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88852" name="Graphic 913988852" descr="Badge Tick1 with solid fill"/>
                          <pic:cNvPicPr/>
                        </pic:nvPicPr>
                        <pic:blipFill>
                          <a:blip r:embed="rId39">
                            <a:duotone>
                              <a:schemeClr val="accent2">
                                <a:shade val="45000"/>
                                <a:satMod val="135000"/>
                              </a:schemeClr>
                              <a:prstClr val="white"/>
                            </a:duotone>
                            <a:extLst>
                              <a:ext uri="{96DAC541-7B7A-43D3-8B79-37D633B846F1}">
                                <asvg:svgBlip xmlns:asvg="http://schemas.microsoft.com/office/drawing/2016/SVG/main" r:embed="rId40"/>
                              </a:ext>
                            </a:extLst>
                          </a:blip>
                          <a:stretch>
                            <a:fillRect/>
                          </a:stretch>
                        </pic:blipFill>
                        <pic:spPr>
                          <a:xfrm>
                            <a:off x="0" y="0"/>
                            <a:ext cx="570613" cy="570613"/>
                          </a:xfrm>
                          <a:prstGeom prst="rect">
                            <a:avLst/>
                          </a:prstGeom>
                        </pic:spPr>
                      </pic:pic>
                    </a:graphicData>
                  </a:graphic>
                </wp:inline>
              </w:drawing>
            </w:r>
          </w:p>
        </w:tc>
      </w:tr>
    </w:tbl>
    <w:p w14:paraId="04A7B789" w14:textId="77777777" w:rsidR="00853E2C" w:rsidRDefault="00853E2C" w:rsidP="00853E2C"/>
    <w:p w14:paraId="3138A2C4" w14:textId="2F246F16" w:rsidR="00853E2C" w:rsidRDefault="00853E2C" w:rsidP="00B2131E">
      <w:pPr>
        <w:pStyle w:val="Heading2"/>
      </w:pPr>
      <w:bookmarkStart w:id="140" w:name="_Toc175841879"/>
      <w:bookmarkStart w:id="141" w:name="_Toc176338807"/>
      <w:r>
        <w:t>sc</w:t>
      </w:r>
      <w:r w:rsidR="00C26714">
        <w:t>e</w:t>
      </w:r>
      <w:r>
        <w:t>n</w:t>
      </w:r>
      <w:r w:rsidR="00C26714">
        <w:t>a</w:t>
      </w:r>
      <w:r>
        <w:t xml:space="preserve">rio 3 – </w:t>
      </w:r>
      <w:r w:rsidR="00731F4B">
        <w:t>R</w:t>
      </w:r>
      <w:r w:rsidR="00731F4B" w:rsidRPr="00436CE0">
        <w:t>e</w:t>
      </w:r>
      <w:r w:rsidR="00731F4B">
        <w:t>move or Reconnect all Services in</w:t>
      </w:r>
      <w:r w:rsidR="00731F4B" w:rsidRPr="00436CE0">
        <w:t xml:space="preserve"> </w:t>
      </w:r>
      <w:r>
        <w:t>Zone 5</w:t>
      </w:r>
      <w:bookmarkEnd w:id="140"/>
      <w:bookmarkEnd w:id="141"/>
    </w:p>
    <w:p w14:paraId="64C9022E" w14:textId="77777777" w:rsidR="00853E2C" w:rsidRPr="00CA5ADB" w:rsidRDefault="00853E2C" w:rsidP="00E63117">
      <w:pPr>
        <w:pStyle w:val="Heading4"/>
        <w:numPr>
          <w:ilvl w:val="0"/>
          <w:numId w:val="0"/>
        </w:numPr>
        <w:ind w:left="864" w:hanging="864"/>
      </w:pPr>
      <w:r w:rsidRPr="00CA5ADB">
        <w:t>Summary</w:t>
      </w:r>
    </w:p>
    <w:p w14:paraId="0E659BC5" w14:textId="7C013F60" w:rsidR="00853E2C" w:rsidRDefault="0080234C" w:rsidP="008834B6">
      <w:pPr>
        <w:pStyle w:val="ListParagraph"/>
        <w:numPr>
          <w:ilvl w:val="0"/>
          <w:numId w:val="27"/>
        </w:numPr>
      </w:pPr>
      <w:r>
        <w:t>S</w:t>
      </w:r>
      <w:r w:rsidR="00853E2C" w:rsidRPr="00436CE0">
        <w:t>cenario</w:t>
      </w:r>
      <w:r>
        <w:t xml:space="preserve"> 3</w:t>
      </w:r>
      <w:r w:rsidR="00853E2C" w:rsidRPr="00436CE0">
        <w:t xml:space="preserve"> </w:t>
      </w:r>
      <w:r w:rsidR="00853E2C">
        <w:t>results in the</w:t>
      </w:r>
      <w:r w:rsidR="00853E2C" w:rsidRPr="00436CE0">
        <w:t xml:space="preserve"> resupply or remov</w:t>
      </w:r>
      <w:r w:rsidR="00853E2C">
        <w:t>al of</w:t>
      </w:r>
      <w:r w:rsidR="00853E2C" w:rsidRPr="00436CE0">
        <w:t xml:space="preserve"> all services for Zone 5 to reduce operational losses downstream of Gowangardie Weir. </w:t>
      </w:r>
    </w:p>
    <w:p w14:paraId="6B158E1C" w14:textId="289A7F33" w:rsidR="00853E2C" w:rsidRPr="00436CE0" w:rsidRDefault="00853E2C" w:rsidP="008834B6">
      <w:pPr>
        <w:pStyle w:val="ListParagraph"/>
        <w:numPr>
          <w:ilvl w:val="0"/>
          <w:numId w:val="27"/>
        </w:numPr>
      </w:pPr>
      <w:r w:rsidRPr="00436CE0">
        <w:lastRenderedPageBreak/>
        <w:t xml:space="preserve">​There are currently 30 </w:t>
      </w:r>
      <w:r>
        <w:t>e</w:t>
      </w:r>
      <w:r w:rsidRPr="00436CE0">
        <w:t xml:space="preserve">xisting </w:t>
      </w:r>
      <w:r>
        <w:t>i</w:t>
      </w:r>
      <w:r w:rsidRPr="00436CE0">
        <w:t xml:space="preserve">rrigation </w:t>
      </w:r>
      <w:r>
        <w:t>s</w:t>
      </w:r>
      <w:r w:rsidRPr="00436CE0">
        <w:t xml:space="preserve">ervice </w:t>
      </w:r>
      <w:r>
        <w:t>p</w:t>
      </w:r>
      <w:r w:rsidRPr="00436CE0">
        <w:t xml:space="preserve">oints and 23 D&amp;S </w:t>
      </w:r>
      <w:r>
        <w:t>s</w:t>
      </w:r>
      <w:r w:rsidRPr="00436CE0">
        <w:t xml:space="preserve">ervice </w:t>
      </w:r>
      <w:r>
        <w:t>p</w:t>
      </w:r>
      <w:r w:rsidRPr="00436CE0">
        <w:t xml:space="preserve">oints in </w:t>
      </w:r>
      <w:r w:rsidR="00B9537E">
        <w:t>Zone 5</w:t>
      </w:r>
      <w:r w:rsidR="00D32F3B">
        <w:t>.</w:t>
      </w:r>
    </w:p>
    <w:p w14:paraId="34F9B532" w14:textId="7B14F795" w:rsidR="00853E2C" w:rsidRPr="00436CE0" w:rsidRDefault="00853E2C" w:rsidP="008834B6">
      <w:pPr>
        <w:pStyle w:val="ListParagraph"/>
        <w:numPr>
          <w:ilvl w:val="0"/>
          <w:numId w:val="27"/>
        </w:numPr>
      </w:pPr>
      <w:r w:rsidRPr="00436CE0">
        <w:t xml:space="preserve">Resupply under this </w:t>
      </w:r>
      <w:r w:rsidR="00CA7CE2">
        <w:t>S</w:t>
      </w:r>
      <w:r w:rsidRPr="00436CE0">
        <w:t xml:space="preserve">cenario involves constructing new irrigation pipelines </w:t>
      </w:r>
      <w:r>
        <w:t>(primarily from the Shepparton Irrigation Area)</w:t>
      </w:r>
      <w:r w:rsidRPr="00436CE0">
        <w:t xml:space="preserve"> and connecting some D&amp;S properties to the Tungamah Pipeline District.​</w:t>
      </w:r>
    </w:p>
    <w:p w14:paraId="6AA8FDBA" w14:textId="4C68D273" w:rsidR="00853E2C" w:rsidRPr="00436CE0" w:rsidRDefault="00853E2C" w:rsidP="008834B6">
      <w:pPr>
        <w:pStyle w:val="ListParagraph"/>
        <w:numPr>
          <w:ilvl w:val="0"/>
          <w:numId w:val="27"/>
        </w:numPr>
      </w:pPr>
      <w:r w:rsidRPr="00436CE0">
        <w:t xml:space="preserve">This </w:t>
      </w:r>
      <w:r w:rsidR="00CA7CE2">
        <w:t>S</w:t>
      </w:r>
      <w:r w:rsidRPr="00436CE0">
        <w:t xml:space="preserve">cenario transfers </w:t>
      </w:r>
      <w:r>
        <w:t>approximately</w:t>
      </w:r>
      <w:r w:rsidRPr="00436CE0">
        <w:t> 450 ML HRWS, 60 ML LRWS from the Broken System to the Goulburn System</w:t>
      </w:r>
      <w:r>
        <w:t xml:space="preserve"> via connection to the Shepparton Irrigation Area or Tungamah (Cosgrove extension) D&amp;S scheme</w:t>
      </w:r>
      <w:r w:rsidRPr="00436CE0">
        <w:t>.​</w:t>
      </w:r>
    </w:p>
    <w:p w14:paraId="701ABC1B" w14:textId="77777777" w:rsidR="00853E2C" w:rsidRDefault="00853E2C" w:rsidP="00E63117">
      <w:pPr>
        <w:pStyle w:val="Heading4"/>
        <w:numPr>
          <w:ilvl w:val="0"/>
          <w:numId w:val="0"/>
        </w:numPr>
        <w:ind w:left="864" w:hanging="864"/>
      </w:pPr>
      <w:r w:rsidRPr="00CA5ADB">
        <w:t>Map</w:t>
      </w:r>
    </w:p>
    <w:p w14:paraId="4CAF5B75" w14:textId="79DD5A20" w:rsidR="00853E2C" w:rsidRDefault="008E5773" w:rsidP="00853E2C">
      <w:r w:rsidRPr="008E5773">
        <w:rPr>
          <w:noProof/>
        </w:rPr>
        <w:drawing>
          <wp:inline distT="0" distB="0" distL="0" distR="0" wp14:anchorId="3A6AB807" wp14:editId="04D64C14">
            <wp:extent cx="5731510" cy="3903980"/>
            <wp:effectExtent l="0" t="0" r="2540" b="1270"/>
            <wp:docPr id="1619011424" name="Picture 25" descr="Map showing Zone five of the broken system.  Including waterways, weirs and the towns of Shepparton and Ben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11424" name="Picture 25" descr="Map showing Zone five of the broken system.  Including waterways, weirs and the towns of Shepparton and Benella"/>
                    <pic:cNvPicPr/>
                  </pic:nvPicPr>
                  <pic:blipFill>
                    <a:blip r:embed="rId57"/>
                    <a:stretch>
                      <a:fillRect/>
                    </a:stretch>
                  </pic:blipFill>
                  <pic:spPr>
                    <a:xfrm>
                      <a:off x="0" y="0"/>
                      <a:ext cx="5731510" cy="3903980"/>
                    </a:xfrm>
                    <a:prstGeom prst="rect">
                      <a:avLst/>
                    </a:prstGeom>
                  </pic:spPr>
                </pic:pic>
              </a:graphicData>
            </a:graphic>
          </wp:inline>
        </w:drawing>
      </w:r>
    </w:p>
    <w:p w14:paraId="4118A6E7" w14:textId="2D0D706A" w:rsidR="00D32F3B" w:rsidRPr="00EA4A43" w:rsidRDefault="00D32F3B" w:rsidP="00EA4A43">
      <w:pPr>
        <w:pStyle w:val="Caption"/>
      </w:pPr>
      <w:r w:rsidRPr="00EA4A43">
        <w:t xml:space="preserve">Figure </w:t>
      </w:r>
      <w:r>
        <w:fldChar w:fldCharType="begin"/>
      </w:r>
      <w:r>
        <w:instrText xml:space="preserve"> SEQ Figure \* ARABIC </w:instrText>
      </w:r>
      <w:r>
        <w:fldChar w:fldCharType="separate"/>
      </w:r>
      <w:r w:rsidR="00ED5420">
        <w:rPr>
          <w:noProof/>
        </w:rPr>
        <w:t>23</w:t>
      </w:r>
      <w:r>
        <w:rPr>
          <w:noProof/>
        </w:rPr>
        <w:fldChar w:fldCharType="end"/>
      </w:r>
      <w:r w:rsidRPr="00EA4A43">
        <w:t xml:space="preserve">: </w:t>
      </w:r>
      <w:r w:rsidR="00EA4A43">
        <w:t xml:space="preserve">Map showing Zone 5 of the Broken </w:t>
      </w:r>
      <w:r w:rsidR="00AC7BE6">
        <w:t>S</w:t>
      </w:r>
      <w:r w:rsidR="00EA4A43">
        <w:t>ystem.</w:t>
      </w:r>
    </w:p>
    <w:p w14:paraId="7E5476E2" w14:textId="77777777" w:rsidR="00853E2C" w:rsidRDefault="00853E2C" w:rsidP="00853E2C"/>
    <w:p w14:paraId="0961C513" w14:textId="77777777" w:rsidR="00853E2C" w:rsidRPr="00CA5ADB" w:rsidRDefault="00853E2C" w:rsidP="00E63117">
      <w:pPr>
        <w:pStyle w:val="Heading4"/>
        <w:numPr>
          <w:ilvl w:val="0"/>
          <w:numId w:val="0"/>
        </w:numPr>
        <w:ind w:left="864" w:hanging="864"/>
      </w:pPr>
      <w:r w:rsidRPr="00CA5ADB">
        <w:t xml:space="preserve">Options </w:t>
      </w:r>
      <w:r w:rsidRPr="009339F4">
        <w:t>Applied</w:t>
      </w:r>
    </w:p>
    <w:p w14:paraId="06D21EE1" w14:textId="77777777" w:rsidR="00853E2C" w:rsidRPr="00DA44C0" w:rsidRDefault="00853E2C" w:rsidP="0004645F">
      <w:pPr>
        <w:pStyle w:val="ListParagraph"/>
        <w:numPr>
          <w:ilvl w:val="0"/>
          <w:numId w:val="37"/>
        </w:numPr>
      </w:pPr>
      <w:r w:rsidRPr="00DA44C0">
        <w:t>Voluntary entitlement relinquishment</w:t>
      </w:r>
    </w:p>
    <w:p w14:paraId="45F76153" w14:textId="58DBC6C3" w:rsidR="00853E2C" w:rsidRPr="00DA44C0" w:rsidRDefault="00853E2C" w:rsidP="0004645F">
      <w:pPr>
        <w:pStyle w:val="ListParagraph"/>
        <w:numPr>
          <w:ilvl w:val="0"/>
          <w:numId w:val="37"/>
        </w:numPr>
      </w:pPr>
      <w:r w:rsidRPr="00DA44C0">
        <w:t>Support to transition to dryland agriculture</w:t>
      </w:r>
    </w:p>
    <w:p w14:paraId="3E5D80D9" w14:textId="465C2A9E" w:rsidR="00853E2C" w:rsidRPr="00DA44C0" w:rsidRDefault="00853E2C" w:rsidP="0004645F">
      <w:pPr>
        <w:pStyle w:val="ListParagraph"/>
        <w:numPr>
          <w:ilvl w:val="0"/>
          <w:numId w:val="37"/>
        </w:numPr>
      </w:pPr>
      <w:r w:rsidRPr="00DA44C0">
        <w:t>Increased on-farm storage</w:t>
      </w:r>
    </w:p>
    <w:p w14:paraId="2424DA8D" w14:textId="5FFEA065" w:rsidR="00853E2C" w:rsidRPr="00DA44C0" w:rsidRDefault="00853E2C" w:rsidP="0004645F">
      <w:pPr>
        <w:pStyle w:val="ListParagraph"/>
        <w:numPr>
          <w:ilvl w:val="0"/>
          <w:numId w:val="37"/>
        </w:numPr>
      </w:pPr>
      <w:r w:rsidRPr="00DA44C0">
        <w:t>Assistance to trade allocation or buy/sell entitlement</w:t>
      </w:r>
    </w:p>
    <w:p w14:paraId="34E12545" w14:textId="77777777" w:rsidR="00853E2C" w:rsidRPr="00DA44C0" w:rsidRDefault="00853E2C" w:rsidP="0004645F">
      <w:pPr>
        <w:pStyle w:val="ListParagraph"/>
        <w:numPr>
          <w:ilvl w:val="0"/>
          <w:numId w:val="37"/>
        </w:numPr>
      </w:pPr>
      <w:r w:rsidRPr="00DA44C0">
        <w:t>Participation in subsidised whole farm planning</w:t>
      </w:r>
    </w:p>
    <w:p w14:paraId="3C5F9DEF" w14:textId="77777777" w:rsidR="00853E2C" w:rsidRDefault="00853E2C" w:rsidP="0004645F">
      <w:pPr>
        <w:pStyle w:val="ListParagraph"/>
        <w:numPr>
          <w:ilvl w:val="0"/>
          <w:numId w:val="37"/>
        </w:numPr>
      </w:pPr>
      <w:r>
        <w:t>Connection to existing piped D&amp;S</w:t>
      </w:r>
    </w:p>
    <w:p w14:paraId="3B3AB9CF" w14:textId="0C422128" w:rsidR="00853E2C" w:rsidRDefault="00853E2C" w:rsidP="0004645F">
      <w:pPr>
        <w:pStyle w:val="ListParagraph"/>
        <w:numPr>
          <w:ilvl w:val="0"/>
          <w:numId w:val="37"/>
        </w:numPr>
      </w:pPr>
      <w:r>
        <w:t>Re-supply via new irrigation pipeline</w:t>
      </w:r>
      <w:r w:rsidR="00731F4B">
        <w:t>.</w:t>
      </w:r>
    </w:p>
    <w:p w14:paraId="56F707D3" w14:textId="77777777" w:rsidR="00853E2C" w:rsidRDefault="00853E2C" w:rsidP="00853E2C">
      <w:pPr>
        <w:pStyle w:val="ListParagraph"/>
        <w:numPr>
          <w:ilvl w:val="0"/>
          <w:numId w:val="0"/>
        </w:numPr>
        <w:ind w:left="720"/>
      </w:pPr>
    </w:p>
    <w:p w14:paraId="5DF40A62" w14:textId="77777777" w:rsidR="00853E2C" w:rsidRPr="006045F5" w:rsidRDefault="00853E2C" w:rsidP="00E63117">
      <w:pPr>
        <w:pStyle w:val="Heading4"/>
        <w:numPr>
          <w:ilvl w:val="0"/>
          <w:numId w:val="0"/>
        </w:numPr>
        <w:ind w:left="864" w:hanging="864"/>
      </w:pPr>
      <w:r>
        <w:lastRenderedPageBreak/>
        <w:t>Estimated Cost to Complete</w:t>
      </w:r>
    </w:p>
    <w:p w14:paraId="763F3E8B" w14:textId="1C5A8014" w:rsidR="00853E2C" w:rsidRDefault="00853E2C" w:rsidP="00853E2C">
      <w:r>
        <w:t xml:space="preserve">Based on an assessment of potential activities and costs to implement </w:t>
      </w:r>
      <w:r w:rsidR="00CA7CE2">
        <w:t>S</w:t>
      </w:r>
      <w:r w:rsidR="00BF2FDE">
        <w:t>cenario</w:t>
      </w:r>
      <w:r>
        <w:t xml:space="preserve"> 3, the total estimated cost is </w:t>
      </w:r>
      <w:r w:rsidRPr="006B0CCF">
        <w:rPr>
          <w:b/>
          <w:bCs/>
        </w:rPr>
        <w:t>$46 million</w:t>
      </w:r>
      <w:r>
        <w:t>, comprising of:</w:t>
      </w:r>
    </w:p>
    <w:p w14:paraId="734F5EBE" w14:textId="56F02E3F" w:rsidR="00853E2C" w:rsidRDefault="00853E2C" w:rsidP="00853E2C">
      <w:pPr>
        <w:spacing w:before="0" w:after="0"/>
      </w:pPr>
      <w:r>
        <w:t>Business Case Development</w:t>
      </w:r>
      <w:r w:rsidR="00CA7CE2">
        <w:t>:</w:t>
      </w:r>
      <w:r>
        <w:t xml:space="preserve"> $3.9 million</w:t>
      </w:r>
    </w:p>
    <w:p w14:paraId="46F28FCA" w14:textId="77777777" w:rsidR="00853E2C" w:rsidRDefault="00853E2C" w:rsidP="00853E2C">
      <w:pPr>
        <w:spacing w:before="0" w:after="0"/>
      </w:pPr>
      <w:r>
        <w:t>Implementation: $32.8 million</w:t>
      </w:r>
    </w:p>
    <w:p w14:paraId="62832075" w14:textId="77777777" w:rsidR="00853E2C" w:rsidRDefault="00853E2C" w:rsidP="00853E2C">
      <w:pPr>
        <w:spacing w:before="0"/>
      </w:pPr>
      <w:r>
        <w:t>Project Delivery and Administration: $9.6 million</w:t>
      </w:r>
    </w:p>
    <w:p w14:paraId="5B810DCE" w14:textId="77777777" w:rsidR="00853E2C" w:rsidRDefault="00853E2C" w:rsidP="00853E2C">
      <w:r>
        <w:t>Key elements included in the implementation estimate are:</w:t>
      </w:r>
    </w:p>
    <w:p w14:paraId="00FB87DC" w14:textId="3AAEF4B0" w:rsidR="00853E2C" w:rsidRDefault="00853E2C" w:rsidP="0004645F">
      <w:pPr>
        <w:pStyle w:val="ListParagraph"/>
        <w:numPr>
          <w:ilvl w:val="0"/>
          <w:numId w:val="99"/>
        </w:numPr>
      </w:pPr>
      <w:r>
        <w:t>Construction of pipelines to resupply properties</w:t>
      </w:r>
    </w:p>
    <w:p w14:paraId="4C97A53D" w14:textId="3CD6F95D" w:rsidR="00853E2C" w:rsidRDefault="00853E2C" w:rsidP="0004645F">
      <w:pPr>
        <w:pStyle w:val="ListParagraph"/>
        <w:numPr>
          <w:ilvl w:val="0"/>
          <w:numId w:val="99"/>
        </w:numPr>
      </w:pPr>
      <w:r>
        <w:t>Entitlement purchases</w:t>
      </w:r>
    </w:p>
    <w:p w14:paraId="70AAF657" w14:textId="1E2932CA" w:rsidR="00853E2C" w:rsidRDefault="00853E2C" w:rsidP="0004645F">
      <w:pPr>
        <w:pStyle w:val="ListParagraph"/>
        <w:numPr>
          <w:ilvl w:val="0"/>
          <w:numId w:val="99"/>
        </w:numPr>
      </w:pPr>
      <w:r>
        <w:t>Acquisition of Goulburn shares</w:t>
      </w:r>
    </w:p>
    <w:p w14:paraId="69B96376" w14:textId="415D7DC6" w:rsidR="00853E2C" w:rsidRDefault="00853E2C" w:rsidP="0004645F">
      <w:pPr>
        <w:pStyle w:val="ListParagraph"/>
        <w:numPr>
          <w:ilvl w:val="0"/>
          <w:numId w:val="99"/>
        </w:numPr>
      </w:pPr>
      <w:r>
        <w:t>Brokerage and legal fees associated with entitlement purchases</w:t>
      </w:r>
    </w:p>
    <w:p w14:paraId="08298973" w14:textId="23C65F48" w:rsidR="00853E2C" w:rsidRPr="00DB00B1" w:rsidRDefault="00853E2C" w:rsidP="0004645F">
      <w:pPr>
        <w:pStyle w:val="ListParagraph"/>
        <w:numPr>
          <w:ilvl w:val="0"/>
          <w:numId w:val="99"/>
        </w:numPr>
      </w:pPr>
      <w:r>
        <w:t>Professional farm planning advice to support landowners to transition to non-irrigation practices</w:t>
      </w:r>
      <w:r w:rsidR="00731F4B">
        <w:t>.</w:t>
      </w:r>
    </w:p>
    <w:p w14:paraId="3C8AC39D" w14:textId="77777777" w:rsidR="00853E2C" w:rsidRDefault="00853E2C" w:rsidP="00853E2C">
      <w:pPr>
        <w:pStyle w:val="ListParagraph"/>
        <w:numPr>
          <w:ilvl w:val="0"/>
          <w:numId w:val="0"/>
        </w:numPr>
        <w:ind w:left="720"/>
      </w:pPr>
    </w:p>
    <w:p w14:paraId="327F38C6" w14:textId="77777777" w:rsidR="00853E2C" w:rsidRDefault="00853E2C" w:rsidP="00E63117">
      <w:pPr>
        <w:pStyle w:val="Heading4"/>
        <w:numPr>
          <w:ilvl w:val="0"/>
          <w:numId w:val="0"/>
        </w:numPr>
        <w:ind w:left="864" w:hanging="864"/>
      </w:pPr>
      <w:r>
        <w:t>As</w:t>
      </w:r>
      <w:r w:rsidRPr="00CA5ADB">
        <w:t>sumptions</w:t>
      </w:r>
    </w:p>
    <w:p w14:paraId="55B1DC7E" w14:textId="77777777" w:rsidR="00853E2C" w:rsidRPr="000108F1" w:rsidRDefault="00853E2C" w:rsidP="0004645F">
      <w:pPr>
        <w:pStyle w:val="ListParagraph"/>
        <w:numPr>
          <w:ilvl w:val="0"/>
          <w:numId w:val="39"/>
        </w:numPr>
      </w:pPr>
      <w:r>
        <w:t>All Zone 5 properties would be resupplied from outside of Zone 5 (from the Shepparton Irrigation Area, the Tungamah (Cosgrove extension) D&amp;S Pipeline or from Zone 4).</w:t>
      </w:r>
    </w:p>
    <w:p w14:paraId="2364C270" w14:textId="77777777" w:rsidR="00853E2C" w:rsidRPr="000108F1" w:rsidRDefault="00853E2C" w:rsidP="0004645F">
      <w:pPr>
        <w:pStyle w:val="ListParagraph"/>
        <w:numPr>
          <w:ilvl w:val="0"/>
          <w:numId w:val="39"/>
        </w:numPr>
      </w:pPr>
      <w:r>
        <w:t xml:space="preserve">The concept irrigation pipeline design is based on the current level of water use in the zone. </w:t>
      </w:r>
    </w:p>
    <w:p w14:paraId="6B841568" w14:textId="6752E110" w:rsidR="00853E2C" w:rsidRDefault="00853E2C" w:rsidP="0004645F">
      <w:pPr>
        <w:pStyle w:val="ListParagraph"/>
        <w:numPr>
          <w:ilvl w:val="0"/>
          <w:numId w:val="39"/>
        </w:numPr>
      </w:pPr>
      <w:proofErr w:type="gramStart"/>
      <w:r>
        <w:t>For the purpose of</w:t>
      </w:r>
      <w:proofErr w:type="gramEnd"/>
      <w:r>
        <w:t xml:space="preserve"> modelling, it is assumed that 50% of the unused entitlement (based on 10 years average annual use) would participate in voluntary entitlement purchase.</w:t>
      </w:r>
      <w:r w:rsidR="002B7534">
        <w:t xml:space="preserve"> </w:t>
      </w:r>
      <w:r w:rsidR="006513AE">
        <w:t xml:space="preserve">The estimated water recovered </w:t>
      </w:r>
      <w:r w:rsidR="000D4415">
        <w:t xml:space="preserve">through purchase is </w:t>
      </w:r>
      <w:r w:rsidR="00071932" w:rsidRPr="00071932">
        <w:t>2968</w:t>
      </w:r>
      <w:r w:rsidR="00A41201">
        <w:t xml:space="preserve"> ML of HRWS and</w:t>
      </w:r>
      <w:r w:rsidR="006513AE">
        <w:t xml:space="preserve"> </w:t>
      </w:r>
      <w:r w:rsidR="006513AE" w:rsidRPr="006513AE">
        <w:t>709</w:t>
      </w:r>
      <w:r w:rsidR="00A41201">
        <w:t xml:space="preserve"> ML of LRWS.</w:t>
      </w:r>
    </w:p>
    <w:p w14:paraId="45362500" w14:textId="77777777" w:rsidR="00853E2C" w:rsidRDefault="00853E2C" w:rsidP="0004645F">
      <w:pPr>
        <w:pStyle w:val="ListParagraph"/>
        <w:numPr>
          <w:ilvl w:val="0"/>
          <w:numId w:val="39"/>
        </w:numPr>
      </w:pPr>
      <w:r>
        <w:t>The Cosgrove Pipeline has the capacity or can be upgraded to meet the increased demand to resupply Zone 5 D&amp;S users east of the East Goulburn Main on the north side of the Broken River.</w:t>
      </w:r>
    </w:p>
    <w:p w14:paraId="49365255" w14:textId="77777777" w:rsidR="00853E2C" w:rsidRDefault="00853E2C" w:rsidP="00853E2C">
      <w:pPr>
        <w:pStyle w:val="ListParagraph"/>
        <w:numPr>
          <w:ilvl w:val="0"/>
          <w:numId w:val="0"/>
        </w:numPr>
        <w:ind w:left="720"/>
      </w:pPr>
    </w:p>
    <w:p w14:paraId="44015ED8" w14:textId="77777777" w:rsidR="00853E2C" w:rsidRPr="00CA5ADB" w:rsidRDefault="00853E2C" w:rsidP="00E63117">
      <w:pPr>
        <w:pStyle w:val="Heading4"/>
        <w:numPr>
          <w:ilvl w:val="0"/>
          <w:numId w:val="0"/>
        </w:numPr>
        <w:ind w:left="864" w:hanging="864"/>
      </w:pPr>
      <w:r w:rsidRPr="00CA5ADB">
        <w:t>Stakeholder Feedback</w:t>
      </w:r>
    </w:p>
    <w:p w14:paraId="03A067C1" w14:textId="77777777" w:rsidR="00853E2C" w:rsidRPr="003F63CB" w:rsidRDefault="00853E2C" w:rsidP="00853E2C">
      <w:r w:rsidRPr="003F63CB">
        <w:t>The feedback received in relation to Zone 5 included:</w:t>
      </w:r>
    </w:p>
    <w:p w14:paraId="3BB8FE14" w14:textId="2C12815D" w:rsidR="00853E2C" w:rsidRPr="003F63CB" w:rsidRDefault="00853E2C" w:rsidP="0004645F">
      <w:pPr>
        <w:pStyle w:val="ListParagraph"/>
        <w:numPr>
          <w:ilvl w:val="0"/>
          <w:numId w:val="38"/>
        </w:numPr>
      </w:pPr>
      <w:r>
        <w:t>Two</w:t>
      </w:r>
      <w:r w:rsidRPr="003F63CB">
        <w:t xml:space="preserve"> pipeline configurations </w:t>
      </w:r>
      <w:r>
        <w:t xml:space="preserve">were </w:t>
      </w:r>
      <w:r w:rsidRPr="003F63CB">
        <w:t>discussed, Z</w:t>
      </w:r>
      <w:r w:rsidR="00FA0AE3">
        <w:t xml:space="preserve">one </w:t>
      </w:r>
      <w:r w:rsidRPr="003F63CB">
        <w:t xml:space="preserve">5 irrigators had a clear preference for connecting to the Goulburn rather than retaining supply from the Broken </w:t>
      </w:r>
      <w:r w:rsidR="00AC7BE6">
        <w:t>System</w:t>
      </w:r>
      <w:r w:rsidRPr="003F63CB">
        <w:t>.</w:t>
      </w:r>
    </w:p>
    <w:p w14:paraId="42F80A20" w14:textId="77777777" w:rsidR="00853E2C" w:rsidRPr="003F63CB" w:rsidRDefault="00853E2C" w:rsidP="0004645F">
      <w:pPr>
        <w:pStyle w:val="ListParagraph"/>
        <w:numPr>
          <w:ilvl w:val="0"/>
          <w:numId w:val="38"/>
        </w:numPr>
      </w:pPr>
      <w:r w:rsidRPr="003F63CB">
        <w:t>Concerns were raised about the potential cost to construct a new pipeline. Previous attempts (under different circumstances) suggested such infrastructure was not a viable option in the Broken.</w:t>
      </w:r>
    </w:p>
    <w:p w14:paraId="40A944B1" w14:textId="255506F6" w:rsidR="00853E2C" w:rsidRPr="003F63CB" w:rsidRDefault="00853E2C" w:rsidP="0004645F">
      <w:pPr>
        <w:pStyle w:val="ListParagraph"/>
        <w:numPr>
          <w:ilvl w:val="0"/>
          <w:numId w:val="38"/>
        </w:numPr>
      </w:pPr>
      <w:r w:rsidRPr="003F63CB">
        <w:t>Some concerns were raised about recent service issues with the Cosgrove pipeline. Despite concerns, there was still a reasonable level of interest in securing D&amp;S supply via the pipe</w:t>
      </w:r>
      <w:r w:rsidR="00A94320">
        <w:t>line</w:t>
      </w:r>
      <w:r w:rsidRPr="003F63CB">
        <w:t>.</w:t>
      </w:r>
    </w:p>
    <w:p w14:paraId="38BD16B0" w14:textId="4FC2474C" w:rsidR="00853E2C" w:rsidRDefault="00853E2C" w:rsidP="0004645F">
      <w:pPr>
        <w:pStyle w:val="ListParagraph"/>
        <w:numPr>
          <w:ilvl w:val="0"/>
          <w:numId w:val="38"/>
        </w:numPr>
      </w:pPr>
      <w:r w:rsidRPr="003F63CB">
        <w:t>Several properties with clearly stated intent to continue in irrigation</w:t>
      </w:r>
      <w:r>
        <w:t xml:space="preserve"> are</w:t>
      </w:r>
      <w:r w:rsidRPr="003F63CB">
        <w:t xml:space="preserve"> privately investing in farm layouts that capitalise on irrigation access.</w:t>
      </w:r>
    </w:p>
    <w:p w14:paraId="491C365A" w14:textId="77777777" w:rsidR="00853E2C" w:rsidRPr="003F63CB" w:rsidRDefault="00853E2C" w:rsidP="00853E2C">
      <w:pPr>
        <w:pStyle w:val="ListParagraph"/>
        <w:numPr>
          <w:ilvl w:val="0"/>
          <w:numId w:val="0"/>
        </w:numPr>
        <w:ind w:left="720"/>
      </w:pPr>
    </w:p>
    <w:p w14:paraId="5A5E016C" w14:textId="77777777" w:rsidR="00853E2C" w:rsidRPr="000108F1" w:rsidRDefault="00853E2C" w:rsidP="00853E2C">
      <w:pPr>
        <w:pStyle w:val="ListParagraph"/>
        <w:numPr>
          <w:ilvl w:val="0"/>
          <w:numId w:val="0"/>
        </w:numPr>
        <w:ind w:left="720"/>
      </w:pPr>
    </w:p>
    <w:p w14:paraId="63696732" w14:textId="77777777" w:rsidR="00853E2C" w:rsidRDefault="00853E2C" w:rsidP="00E63117">
      <w:pPr>
        <w:pStyle w:val="Heading4"/>
        <w:numPr>
          <w:ilvl w:val="0"/>
          <w:numId w:val="0"/>
        </w:numPr>
        <w:ind w:left="864" w:hanging="864"/>
      </w:pPr>
      <w:r>
        <w:t>Comparison to Base Case</w:t>
      </w:r>
    </w:p>
    <w:p w14:paraId="3F20465B" w14:textId="5CFF7F0D" w:rsidR="00D7277E" w:rsidRDefault="002976A8" w:rsidP="00117911">
      <w:r>
        <w:t xml:space="preserve">Compared with the base case, the implementation of </w:t>
      </w:r>
      <w:r w:rsidR="00CA7CE2">
        <w:t>S</w:t>
      </w:r>
      <w:r w:rsidR="00BF2FDE">
        <w:t>cenario</w:t>
      </w:r>
      <w:r w:rsidR="00BC0453">
        <w:t xml:space="preserve"> 3 would result in a</w:t>
      </w:r>
      <w:r w:rsidR="00D05440">
        <w:t xml:space="preserve"> reasonable improvement in September allocations. However, </w:t>
      </w:r>
      <w:r w:rsidR="00E2711A">
        <w:t>full</w:t>
      </w:r>
      <w:r w:rsidR="00CA7CE2">
        <w:t>-</w:t>
      </w:r>
      <w:r w:rsidR="00E2711A">
        <w:t xml:space="preserve">season reliability would only improve by 1%. </w:t>
      </w:r>
      <w:r w:rsidR="003D2032">
        <w:t xml:space="preserve"> </w:t>
      </w:r>
      <w:r w:rsidR="00F6161F" w:rsidRPr="00F6161F">
        <w:lastRenderedPageBreak/>
        <w:t>In this scenario environmental water holdings in the system would increase by</w:t>
      </w:r>
      <w:r w:rsidR="00F6161F">
        <w:t xml:space="preserve"> 1,484</w:t>
      </w:r>
      <w:r w:rsidR="0037568B">
        <w:t xml:space="preserve"> ML HRWS </w:t>
      </w:r>
      <w:r w:rsidR="0071417C">
        <w:t xml:space="preserve">and 354 ML LRWS </w:t>
      </w:r>
      <w:r w:rsidR="003D2032">
        <w:t>increas</w:t>
      </w:r>
      <w:r w:rsidR="0071417C">
        <w:t>ing the total</w:t>
      </w:r>
      <w:r w:rsidR="003D2032">
        <w:t xml:space="preserve"> from </w:t>
      </w:r>
      <w:r w:rsidR="00033AEF">
        <w:t>647 ML to approximately 2,485 ML.</w:t>
      </w:r>
    </w:p>
    <w:p w14:paraId="24FF3AE2" w14:textId="3EEBB97C" w:rsidR="00D7277E" w:rsidRDefault="00D7277E" w:rsidP="00353643">
      <w:pPr>
        <w:pStyle w:val="Caption"/>
        <w:keepNext/>
        <w:keepLines/>
      </w:pPr>
      <w:r>
        <w:t xml:space="preserve">Table </w:t>
      </w:r>
      <w:r>
        <w:fldChar w:fldCharType="begin"/>
      </w:r>
      <w:r>
        <w:instrText xml:space="preserve"> SEQ Table \* ARABIC </w:instrText>
      </w:r>
      <w:r>
        <w:fldChar w:fldCharType="separate"/>
      </w:r>
      <w:r w:rsidR="00ED5420">
        <w:rPr>
          <w:noProof/>
        </w:rPr>
        <w:t>7</w:t>
      </w:r>
      <w:r>
        <w:rPr>
          <w:noProof/>
        </w:rPr>
        <w:fldChar w:fldCharType="end"/>
      </w:r>
      <w:r>
        <w:t xml:space="preserve">: </w:t>
      </w:r>
      <w:r w:rsidRPr="00FA196C">
        <w:t xml:space="preserve">Indicative results for </w:t>
      </w:r>
      <w:r w:rsidR="00BF2FDE">
        <w:t>scenario</w:t>
      </w:r>
      <w:r w:rsidRPr="00FA196C">
        <w:t xml:space="preserve"> 3 (measured against the base case</w:t>
      </w:r>
      <w:r w:rsidR="00F54AEF">
        <w:t>)</w:t>
      </w:r>
    </w:p>
    <w:tbl>
      <w:tblPr>
        <w:tblStyle w:val="TableGrid"/>
        <w:tblW w:w="0" w:type="auto"/>
        <w:tblLook w:val="04A0" w:firstRow="1" w:lastRow="0" w:firstColumn="1" w:lastColumn="0" w:noHBand="0" w:noVBand="1"/>
      </w:tblPr>
      <w:tblGrid>
        <w:gridCol w:w="4226"/>
        <w:gridCol w:w="1021"/>
        <w:gridCol w:w="1840"/>
      </w:tblGrid>
      <w:tr w:rsidR="006C737D" w:rsidRPr="006C737D" w14:paraId="18807558" w14:textId="77777777" w:rsidTr="00A104D3">
        <w:tc>
          <w:tcPr>
            <w:tcW w:w="4226" w:type="dxa"/>
            <w:shd w:val="clear" w:color="auto" w:fill="005C85"/>
          </w:tcPr>
          <w:p w14:paraId="313EED27" w14:textId="77777777" w:rsidR="00BE5108" w:rsidRPr="00A104D3" w:rsidRDefault="00BE5108" w:rsidP="00A104D3">
            <w:pPr>
              <w:spacing w:before="120" w:after="120"/>
              <w:contextualSpacing/>
              <w:rPr>
                <w:b/>
                <w:color w:val="FFFFFF" w:themeColor="background1"/>
              </w:rPr>
            </w:pPr>
            <w:r w:rsidRPr="00A104D3">
              <w:rPr>
                <w:b/>
                <w:color w:val="FFFFFF" w:themeColor="background1"/>
              </w:rPr>
              <w:t>Metric</w:t>
            </w:r>
          </w:p>
        </w:tc>
        <w:tc>
          <w:tcPr>
            <w:tcW w:w="1021" w:type="dxa"/>
            <w:shd w:val="clear" w:color="auto" w:fill="005C85"/>
          </w:tcPr>
          <w:p w14:paraId="561CC503" w14:textId="77777777" w:rsidR="00BE5108" w:rsidRPr="00A104D3" w:rsidRDefault="00BE5108" w:rsidP="00A104D3">
            <w:pPr>
              <w:spacing w:before="120" w:after="120"/>
              <w:contextualSpacing/>
              <w:rPr>
                <w:b/>
                <w:color w:val="FFFFFF" w:themeColor="background1"/>
              </w:rPr>
            </w:pPr>
            <w:r w:rsidRPr="00A104D3">
              <w:rPr>
                <w:b/>
                <w:color w:val="FFFFFF" w:themeColor="background1"/>
              </w:rPr>
              <w:t>Baseline (current)</w:t>
            </w:r>
          </w:p>
        </w:tc>
        <w:tc>
          <w:tcPr>
            <w:tcW w:w="1840" w:type="dxa"/>
            <w:shd w:val="clear" w:color="auto" w:fill="005C85"/>
          </w:tcPr>
          <w:p w14:paraId="3ECD5431" w14:textId="64D2C0CA" w:rsidR="00BE5108" w:rsidRPr="00A104D3" w:rsidRDefault="00394AC6" w:rsidP="00A104D3">
            <w:pPr>
              <w:spacing w:before="120" w:after="120"/>
              <w:contextualSpacing/>
              <w:jc w:val="center"/>
              <w:rPr>
                <w:b/>
                <w:color w:val="FFFFFF" w:themeColor="background1"/>
              </w:rPr>
            </w:pPr>
            <w:r w:rsidRPr="00A104D3">
              <w:rPr>
                <w:b/>
                <w:color w:val="FFFFFF" w:themeColor="background1"/>
              </w:rPr>
              <w:t>Scenario results</w:t>
            </w:r>
          </w:p>
        </w:tc>
      </w:tr>
      <w:tr w:rsidR="006C737D" w:rsidRPr="006C737D" w14:paraId="290E0D8B" w14:textId="77777777" w:rsidTr="006C737D">
        <w:tc>
          <w:tcPr>
            <w:tcW w:w="4226" w:type="dxa"/>
          </w:tcPr>
          <w:p w14:paraId="13226F17" w14:textId="77777777" w:rsidR="00BE5108" w:rsidRPr="006C737D" w:rsidRDefault="00BE5108" w:rsidP="00353643">
            <w:pPr>
              <w:keepNext/>
              <w:keepLines/>
              <w:spacing w:before="0"/>
            </w:pPr>
            <w:r w:rsidRPr="006C737D">
              <w:t>Full season reliability</w:t>
            </w:r>
          </w:p>
          <w:p w14:paraId="2B0C7FBA" w14:textId="77777777" w:rsidR="00BE5108" w:rsidRPr="006C737D" w:rsidRDefault="00BE5108" w:rsidP="00353643">
            <w:pPr>
              <w:keepNext/>
              <w:keepLines/>
              <w:spacing w:before="0"/>
            </w:pPr>
            <w:r w:rsidRPr="006C737D">
              <w:t>(100% HRWS allocation by February)</w:t>
            </w:r>
          </w:p>
        </w:tc>
        <w:tc>
          <w:tcPr>
            <w:tcW w:w="1021" w:type="dxa"/>
          </w:tcPr>
          <w:p w14:paraId="198CC928" w14:textId="77777777" w:rsidR="00BE5108" w:rsidRPr="006C737D" w:rsidRDefault="00BE5108" w:rsidP="00353643">
            <w:pPr>
              <w:keepNext/>
              <w:keepLines/>
              <w:spacing w:before="0"/>
              <w:jc w:val="center"/>
            </w:pPr>
            <w:r w:rsidRPr="006C737D">
              <w:t>84%</w:t>
            </w:r>
          </w:p>
        </w:tc>
        <w:tc>
          <w:tcPr>
            <w:tcW w:w="1840" w:type="dxa"/>
          </w:tcPr>
          <w:p w14:paraId="490DBB0E" w14:textId="77777777" w:rsidR="00BE5108" w:rsidRPr="006C737D" w:rsidRDefault="00BE5108" w:rsidP="00353643">
            <w:pPr>
              <w:keepNext/>
              <w:keepLines/>
              <w:spacing w:before="0"/>
              <w:jc w:val="center"/>
            </w:pPr>
            <w:r w:rsidRPr="006C737D">
              <w:t>85%</w:t>
            </w:r>
          </w:p>
        </w:tc>
      </w:tr>
      <w:tr w:rsidR="006C737D" w:rsidRPr="006C737D" w14:paraId="735F05C3" w14:textId="77777777" w:rsidTr="006C737D">
        <w:tc>
          <w:tcPr>
            <w:tcW w:w="4226" w:type="dxa"/>
          </w:tcPr>
          <w:p w14:paraId="1B2A4997" w14:textId="77777777" w:rsidR="00BE5108" w:rsidRPr="006C737D" w:rsidRDefault="00BE5108" w:rsidP="00353643">
            <w:pPr>
              <w:keepNext/>
              <w:keepLines/>
              <w:spacing w:before="0"/>
            </w:pPr>
            <w:r w:rsidRPr="006C737D">
              <w:t>Early season reliability</w:t>
            </w:r>
          </w:p>
          <w:p w14:paraId="4055F342" w14:textId="77777777" w:rsidR="00BE5108" w:rsidRPr="006C737D" w:rsidRDefault="00BE5108" w:rsidP="00353643">
            <w:pPr>
              <w:keepNext/>
              <w:keepLines/>
              <w:spacing w:before="0"/>
            </w:pPr>
            <w:r w:rsidRPr="006C737D">
              <w:t>(100% HRWS allocation by September)</w:t>
            </w:r>
          </w:p>
        </w:tc>
        <w:tc>
          <w:tcPr>
            <w:tcW w:w="1021" w:type="dxa"/>
          </w:tcPr>
          <w:p w14:paraId="3C61F6CE" w14:textId="77777777" w:rsidR="00BE5108" w:rsidRPr="006C737D" w:rsidRDefault="00BE5108" w:rsidP="00353643">
            <w:pPr>
              <w:keepNext/>
              <w:keepLines/>
              <w:spacing w:before="0"/>
              <w:jc w:val="center"/>
            </w:pPr>
            <w:r w:rsidRPr="006C737D">
              <w:t>2%</w:t>
            </w:r>
          </w:p>
        </w:tc>
        <w:tc>
          <w:tcPr>
            <w:tcW w:w="1840" w:type="dxa"/>
          </w:tcPr>
          <w:p w14:paraId="15460FC9" w14:textId="77777777" w:rsidR="00BE5108" w:rsidRPr="006C737D" w:rsidRDefault="00BE5108" w:rsidP="00353643">
            <w:pPr>
              <w:keepNext/>
              <w:keepLines/>
              <w:spacing w:before="0"/>
              <w:jc w:val="center"/>
            </w:pPr>
            <w:r w:rsidRPr="006C737D">
              <w:t>69%</w:t>
            </w:r>
          </w:p>
        </w:tc>
      </w:tr>
      <w:tr w:rsidR="006C737D" w:rsidRPr="006C737D" w14:paraId="4B8D47AC" w14:textId="77777777" w:rsidTr="006C737D">
        <w:tc>
          <w:tcPr>
            <w:tcW w:w="4226" w:type="dxa"/>
          </w:tcPr>
          <w:p w14:paraId="1F6D0254" w14:textId="490133F2" w:rsidR="00BE5108" w:rsidRPr="006C737D" w:rsidRDefault="00BE5108" w:rsidP="00353643">
            <w:pPr>
              <w:keepNext/>
              <w:keepLines/>
              <w:spacing w:before="0"/>
            </w:pPr>
            <w:r w:rsidRPr="006C737D">
              <w:t>Change in losses compared to base case (ML)</w:t>
            </w:r>
          </w:p>
        </w:tc>
        <w:tc>
          <w:tcPr>
            <w:tcW w:w="1021" w:type="dxa"/>
          </w:tcPr>
          <w:p w14:paraId="33FF06FD" w14:textId="77777777" w:rsidR="00BE5108" w:rsidRPr="006C737D" w:rsidRDefault="00BE5108" w:rsidP="00353643">
            <w:pPr>
              <w:keepNext/>
              <w:keepLines/>
              <w:spacing w:before="0"/>
              <w:jc w:val="center"/>
            </w:pPr>
            <w:r w:rsidRPr="006C737D">
              <w:t>19,584</w:t>
            </w:r>
          </w:p>
        </w:tc>
        <w:tc>
          <w:tcPr>
            <w:tcW w:w="1840" w:type="dxa"/>
          </w:tcPr>
          <w:p w14:paraId="59BBF3C5" w14:textId="77777777" w:rsidR="00BE5108" w:rsidRPr="006C737D" w:rsidRDefault="00BE5108" w:rsidP="00353643">
            <w:pPr>
              <w:keepNext/>
              <w:keepLines/>
              <w:spacing w:before="0"/>
              <w:jc w:val="center"/>
            </w:pPr>
            <w:r w:rsidRPr="006C737D">
              <w:t>-137</w:t>
            </w:r>
          </w:p>
        </w:tc>
      </w:tr>
      <w:tr w:rsidR="006C737D" w:rsidRPr="006C737D" w14:paraId="113204A1" w14:textId="77777777" w:rsidTr="006C737D">
        <w:tc>
          <w:tcPr>
            <w:tcW w:w="4226" w:type="dxa"/>
          </w:tcPr>
          <w:p w14:paraId="060369D4" w14:textId="77777777" w:rsidR="00BE5108" w:rsidRPr="006C737D" w:rsidRDefault="00BE5108" w:rsidP="00353643">
            <w:pPr>
              <w:keepNext/>
              <w:keepLines/>
              <w:spacing w:before="0"/>
            </w:pPr>
            <w:r w:rsidRPr="006C737D">
              <w:t>Entitlement reallocated to environment (ML)</w:t>
            </w:r>
          </w:p>
          <w:p w14:paraId="4BFFA369" w14:textId="77777777" w:rsidR="00BE5108" w:rsidRPr="006C737D" w:rsidRDefault="00BE5108" w:rsidP="00353643">
            <w:pPr>
              <w:keepNext/>
              <w:keepLines/>
              <w:spacing w:before="0"/>
            </w:pPr>
            <w:r w:rsidRPr="006C737D">
              <w:t>HRWS</w:t>
            </w:r>
          </w:p>
          <w:p w14:paraId="292CD23B" w14:textId="77777777" w:rsidR="00BE5108" w:rsidRPr="006C737D" w:rsidRDefault="00BE5108" w:rsidP="00353643">
            <w:pPr>
              <w:keepNext/>
              <w:keepLines/>
              <w:spacing w:before="0"/>
            </w:pPr>
            <w:r w:rsidRPr="006C737D">
              <w:t>LRWS</w:t>
            </w:r>
          </w:p>
        </w:tc>
        <w:tc>
          <w:tcPr>
            <w:tcW w:w="1021" w:type="dxa"/>
          </w:tcPr>
          <w:p w14:paraId="3789E82B" w14:textId="77777777" w:rsidR="00BE5108" w:rsidRPr="006C737D" w:rsidRDefault="00BE5108" w:rsidP="00353643">
            <w:pPr>
              <w:keepNext/>
              <w:keepLines/>
              <w:spacing w:before="0"/>
              <w:jc w:val="center"/>
            </w:pPr>
          </w:p>
        </w:tc>
        <w:tc>
          <w:tcPr>
            <w:tcW w:w="1840" w:type="dxa"/>
          </w:tcPr>
          <w:p w14:paraId="409C7F14" w14:textId="77777777" w:rsidR="00BE5108" w:rsidRPr="006C737D" w:rsidRDefault="00BE5108" w:rsidP="00353643">
            <w:pPr>
              <w:keepNext/>
              <w:keepLines/>
              <w:spacing w:before="0"/>
              <w:jc w:val="center"/>
            </w:pPr>
          </w:p>
          <w:p w14:paraId="4EC40AB7" w14:textId="77777777" w:rsidR="00BE5108" w:rsidRPr="006C737D" w:rsidRDefault="00BE5108" w:rsidP="00353643">
            <w:pPr>
              <w:keepNext/>
              <w:keepLines/>
              <w:spacing w:before="0"/>
              <w:jc w:val="center"/>
            </w:pPr>
            <w:r w:rsidRPr="006C737D">
              <w:t>1,484</w:t>
            </w:r>
          </w:p>
          <w:p w14:paraId="51DBF043" w14:textId="77777777" w:rsidR="00BE5108" w:rsidRPr="006C737D" w:rsidRDefault="00BE5108" w:rsidP="00353643">
            <w:pPr>
              <w:keepNext/>
              <w:keepLines/>
              <w:spacing w:before="0"/>
              <w:jc w:val="center"/>
            </w:pPr>
            <w:r w:rsidRPr="006C737D">
              <w:t>354</w:t>
            </w:r>
          </w:p>
        </w:tc>
      </w:tr>
      <w:tr w:rsidR="006C737D" w:rsidRPr="006C737D" w14:paraId="63A75A09" w14:textId="77777777" w:rsidTr="006C737D">
        <w:tc>
          <w:tcPr>
            <w:tcW w:w="4226" w:type="dxa"/>
          </w:tcPr>
          <w:p w14:paraId="46E85F0B" w14:textId="77777777" w:rsidR="00BE5108" w:rsidRPr="006C737D" w:rsidRDefault="00BE5108" w:rsidP="00353643">
            <w:pPr>
              <w:keepNext/>
              <w:keepLines/>
              <w:spacing w:before="0"/>
            </w:pPr>
            <w:r w:rsidRPr="006C737D">
              <w:t>Entitlement retired for reliability (ML)</w:t>
            </w:r>
          </w:p>
          <w:p w14:paraId="5B92F892" w14:textId="77777777" w:rsidR="00BE5108" w:rsidRPr="006C737D" w:rsidRDefault="00BE5108" w:rsidP="00353643">
            <w:pPr>
              <w:keepNext/>
              <w:keepLines/>
              <w:spacing w:before="0"/>
            </w:pPr>
            <w:r w:rsidRPr="006C737D">
              <w:t>HRWS</w:t>
            </w:r>
          </w:p>
          <w:p w14:paraId="3056CF22" w14:textId="77777777" w:rsidR="00BE5108" w:rsidRPr="006C737D" w:rsidRDefault="00BE5108" w:rsidP="00353643">
            <w:pPr>
              <w:keepNext/>
              <w:keepLines/>
              <w:spacing w:before="0"/>
            </w:pPr>
            <w:r w:rsidRPr="006C737D">
              <w:t>LRWS</w:t>
            </w:r>
          </w:p>
        </w:tc>
        <w:tc>
          <w:tcPr>
            <w:tcW w:w="1021" w:type="dxa"/>
          </w:tcPr>
          <w:p w14:paraId="0D5519E1" w14:textId="77777777" w:rsidR="00BE5108" w:rsidRPr="006C737D" w:rsidRDefault="00BE5108" w:rsidP="00353643">
            <w:pPr>
              <w:keepNext/>
              <w:keepLines/>
              <w:spacing w:before="0"/>
              <w:jc w:val="center"/>
            </w:pPr>
          </w:p>
        </w:tc>
        <w:tc>
          <w:tcPr>
            <w:tcW w:w="1840" w:type="dxa"/>
          </w:tcPr>
          <w:p w14:paraId="14CE8E01" w14:textId="77777777" w:rsidR="00BE5108" w:rsidRPr="006C737D" w:rsidRDefault="00BE5108" w:rsidP="00353643">
            <w:pPr>
              <w:keepNext/>
              <w:keepLines/>
              <w:spacing w:before="0"/>
              <w:jc w:val="center"/>
            </w:pPr>
          </w:p>
          <w:p w14:paraId="532A77DB" w14:textId="77777777" w:rsidR="00BE5108" w:rsidRPr="006C737D" w:rsidRDefault="00BE5108" w:rsidP="00353643">
            <w:pPr>
              <w:keepNext/>
              <w:keepLines/>
              <w:spacing w:before="0"/>
              <w:jc w:val="center"/>
            </w:pPr>
            <w:r w:rsidRPr="006C737D">
              <w:t>1,484</w:t>
            </w:r>
          </w:p>
          <w:p w14:paraId="1F44EEF1" w14:textId="77777777" w:rsidR="00BE5108" w:rsidRPr="006C737D" w:rsidRDefault="00BE5108" w:rsidP="00353643">
            <w:pPr>
              <w:keepNext/>
              <w:keepLines/>
              <w:spacing w:before="0"/>
              <w:jc w:val="center"/>
            </w:pPr>
            <w:r w:rsidRPr="006C737D">
              <w:t>354</w:t>
            </w:r>
          </w:p>
        </w:tc>
      </w:tr>
      <w:tr w:rsidR="006C737D" w:rsidRPr="006C737D" w14:paraId="639E909C" w14:textId="77777777" w:rsidTr="006C737D">
        <w:tc>
          <w:tcPr>
            <w:tcW w:w="4226" w:type="dxa"/>
          </w:tcPr>
          <w:p w14:paraId="1F517507" w14:textId="7DC852D2" w:rsidR="00DD1075" w:rsidRPr="006C737D" w:rsidRDefault="00DD1075" w:rsidP="00353643">
            <w:pPr>
              <w:keepNext/>
              <w:keepLines/>
              <w:spacing w:before="0"/>
            </w:pPr>
            <w:r w:rsidRPr="006C737D">
              <w:t>Long-term diversion limit equivalence (LTDLE) (ML)</w:t>
            </w:r>
            <w:r w:rsidR="00DC5C20" w:rsidRPr="006C737D">
              <w:t xml:space="preserve"> reallocated to environment</w:t>
            </w:r>
          </w:p>
        </w:tc>
        <w:tc>
          <w:tcPr>
            <w:tcW w:w="1021" w:type="dxa"/>
          </w:tcPr>
          <w:p w14:paraId="13034285" w14:textId="77777777" w:rsidR="00DD1075" w:rsidRPr="006C737D" w:rsidRDefault="00DD1075" w:rsidP="00353643">
            <w:pPr>
              <w:keepNext/>
              <w:keepLines/>
              <w:spacing w:before="0"/>
              <w:jc w:val="center"/>
            </w:pPr>
          </w:p>
        </w:tc>
        <w:tc>
          <w:tcPr>
            <w:tcW w:w="1840" w:type="dxa"/>
          </w:tcPr>
          <w:p w14:paraId="7F1BABE6" w14:textId="55A7A1FF" w:rsidR="00DD1075" w:rsidRPr="006C737D" w:rsidRDefault="00692F5E" w:rsidP="00353643">
            <w:pPr>
              <w:keepNext/>
              <w:keepLines/>
              <w:spacing w:before="0"/>
              <w:jc w:val="center"/>
            </w:pPr>
            <w:r w:rsidRPr="006C737D">
              <w:t>1,012</w:t>
            </w:r>
          </w:p>
        </w:tc>
      </w:tr>
    </w:tbl>
    <w:p w14:paraId="2635F4D8" w14:textId="46A1DDC4" w:rsidR="00853E2C" w:rsidRDefault="00D7277E" w:rsidP="00853E2C">
      <w:r>
        <w:fldChar w:fldCharType="begin"/>
      </w:r>
      <w:r>
        <w:instrText xml:space="preserve"> REF _Ref169180162 \h </w:instrText>
      </w:r>
      <w:r>
        <w:fldChar w:fldCharType="separate"/>
      </w:r>
      <w:r w:rsidR="00ED5420">
        <w:t xml:space="preserve">Figure </w:t>
      </w:r>
      <w:r w:rsidR="00ED5420">
        <w:rPr>
          <w:noProof/>
        </w:rPr>
        <w:t>24</w:t>
      </w:r>
      <w:r>
        <w:fldChar w:fldCharType="end"/>
      </w:r>
      <w:r w:rsidR="00853E2C">
        <w:t xml:space="preserve">– </w:t>
      </w:r>
      <w:r>
        <w:fldChar w:fldCharType="begin"/>
      </w:r>
      <w:r>
        <w:instrText xml:space="preserve"> REF _Ref169180280 \h </w:instrText>
      </w:r>
      <w:r>
        <w:fldChar w:fldCharType="separate"/>
      </w:r>
      <w:r w:rsidR="00ED5420">
        <w:t xml:space="preserve">Figure </w:t>
      </w:r>
      <w:r w:rsidR="00ED5420">
        <w:rPr>
          <w:noProof/>
        </w:rPr>
        <w:t>27</w:t>
      </w:r>
      <w:r>
        <w:fldChar w:fldCharType="end"/>
      </w:r>
      <w:r w:rsidR="00853E2C">
        <w:t xml:space="preserve"> show</w:t>
      </w:r>
      <w:r w:rsidR="00CA7CE2">
        <w:t>s</w:t>
      </w:r>
      <w:r w:rsidR="00853E2C">
        <w:t xml:space="preserve"> the modelled changes in reliability for September and February compared to the base case if recovered shares are distributed equally between the environment and improvements to reliability (retired shares). </w:t>
      </w:r>
    </w:p>
    <w:p w14:paraId="7EFED9AF" w14:textId="77777777" w:rsidR="00853E2C" w:rsidRDefault="00853E2C" w:rsidP="00853E2C"/>
    <w:p w14:paraId="4086652A" w14:textId="35927F67" w:rsidR="00D7277E" w:rsidRDefault="00A957D5" w:rsidP="00D7277E">
      <w:pPr>
        <w:keepNext/>
      </w:pPr>
      <w:r>
        <w:rPr>
          <w:noProof/>
        </w:rPr>
        <w:drawing>
          <wp:inline distT="0" distB="0" distL="0" distR="0" wp14:anchorId="64E36E05" wp14:editId="17EC64BF">
            <wp:extent cx="5399355" cy="3712191"/>
            <wp:effectExtent l="0" t="0" r="0" b="3175"/>
            <wp:docPr id="1475000621" name="Picture 31" descr="Line graph of Scenario 3 for September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00621" name="Picture 31" descr="Line graph of Scenario 3 for September allocati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4307" cy="3715596"/>
                    </a:xfrm>
                    <a:prstGeom prst="rect">
                      <a:avLst/>
                    </a:prstGeom>
                    <a:noFill/>
                  </pic:spPr>
                </pic:pic>
              </a:graphicData>
            </a:graphic>
          </wp:inline>
        </w:drawing>
      </w:r>
    </w:p>
    <w:p w14:paraId="11F1F8E7" w14:textId="2125EC4F" w:rsidR="00853E2C" w:rsidRDefault="00D7277E" w:rsidP="00D7277E">
      <w:pPr>
        <w:pStyle w:val="Caption"/>
      </w:pPr>
      <w:bookmarkStart w:id="142" w:name="_Ref169180162"/>
      <w:r>
        <w:t xml:space="preserve">Figure </w:t>
      </w:r>
      <w:r>
        <w:fldChar w:fldCharType="begin"/>
      </w:r>
      <w:r>
        <w:instrText xml:space="preserve"> SEQ Figure \* ARABIC </w:instrText>
      </w:r>
      <w:r>
        <w:fldChar w:fldCharType="separate"/>
      </w:r>
      <w:r w:rsidR="00ED5420">
        <w:rPr>
          <w:noProof/>
        </w:rPr>
        <w:t>24</w:t>
      </w:r>
      <w:r>
        <w:rPr>
          <w:noProof/>
        </w:rPr>
        <w:fldChar w:fldCharType="end"/>
      </w:r>
      <w:bookmarkEnd w:id="142"/>
      <w:r>
        <w:t xml:space="preserve">: September Allocation Reliability for </w:t>
      </w:r>
      <w:r w:rsidR="00F54AEF">
        <w:t>scenario 3</w:t>
      </w:r>
    </w:p>
    <w:p w14:paraId="01350E13" w14:textId="7C449AD1" w:rsidR="00D7277E" w:rsidRDefault="00D340EB" w:rsidP="00D7277E">
      <w:pPr>
        <w:keepNext/>
      </w:pPr>
      <w:r>
        <w:rPr>
          <w:noProof/>
        </w:rPr>
        <w:lastRenderedPageBreak/>
        <w:drawing>
          <wp:inline distT="0" distB="0" distL="0" distR="0" wp14:anchorId="128E594E" wp14:editId="51E62B7B">
            <wp:extent cx="5399355" cy="3698543"/>
            <wp:effectExtent l="0" t="0" r="0" b="0"/>
            <wp:docPr id="1614710021" name="Picture 32" descr="Bar chart of scenario 3 against the base rate from 1891 to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710021" name="Picture 32" descr="Bar chart of scenario 3 against the base rate from 1891 to 2019.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5110" cy="3702485"/>
                    </a:xfrm>
                    <a:prstGeom prst="rect">
                      <a:avLst/>
                    </a:prstGeom>
                    <a:noFill/>
                  </pic:spPr>
                </pic:pic>
              </a:graphicData>
            </a:graphic>
          </wp:inline>
        </w:drawing>
      </w:r>
    </w:p>
    <w:p w14:paraId="42F629EB" w14:textId="2BE27474" w:rsidR="00853E2C" w:rsidRDefault="00D7277E" w:rsidP="00D7277E">
      <w:pPr>
        <w:pStyle w:val="Caption"/>
      </w:pPr>
      <w:r>
        <w:t xml:space="preserve">Figure </w:t>
      </w:r>
      <w:r>
        <w:fldChar w:fldCharType="begin"/>
      </w:r>
      <w:r>
        <w:instrText xml:space="preserve"> SEQ Figure \* ARABIC </w:instrText>
      </w:r>
      <w:r>
        <w:fldChar w:fldCharType="separate"/>
      </w:r>
      <w:r w:rsidR="00ED5420">
        <w:rPr>
          <w:noProof/>
        </w:rPr>
        <w:t>25</w:t>
      </w:r>
      <w:r>
        <w:rPr>
          <w:noProof/>
        </w:rPr>
        <w:fldChar w:fldCharType="end"/>
      </w:r>
      <w:r>
        <w:t xml:space="preserve">: Modelled Historical Allocations under </w:t>
      </w:r>
      <w:r w:rsidR="00F54AEF">
        <w:t>scenario 3</w:t>
      </w:r>
    </w:p>
    <w:p w14:paraId="07B086B2" w14:textId="27BA1B79" w:rsidR="00D7277E" w:rsidRDefault="00BF1D34" w:rsidP="00D7277E">
      <w:pPr>
        <w:keepNext/>
      </w:pPr>
      <w:r>
        <w:rPr>
          <w:noProof/>
        </w:rPr>
        <w:drawing>
          <wp:inline distT="0" distB="0" distL="0" distR="0" wp14:anchorId="6F38FB7A" wp14:editId="32AC1B84">
            <wp:extent cx="5399355" cy="3739486"/>
            <wp:effectExtent l="0" t="0" r="0" b="0"/>
            <wp:docPr id="1915153712" name="Picture 33" descr="Line graph of February allocation reliability for scenario 3 agains the ba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153712" name="Picture 33" descr="Line graph of February allocation reliability for scenario 3 agains the base cas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2045" cy="3741349"/>
                    </a:xfrm>
                    <a:prstGeom prst="rect">
                      <a:avLst/>
                    </a:prstGeom>
                    <a:noFill/>
                  </pic:spPr>
                </pic:pic>
              </a:graphicData>
            </a:graphic>
          </wp:inline>
        </w:drawing>
      </w:r>
    </w:p>
    <w:p w14:paraId="031B189F" w14:textId="674770FE" w:rsidR="00853E2C" w:rsidRDefault="00D7277E" w:rsidP="00D7277E">
      <w:pPr>
        <w:pStyle w:val="Caption"/>
      </w:pPr>
      <w:r>
        <w:t xml:space="preserve">Figure </w:t>
      </w:r>
      <w:r>
        <w:fldChar w:fldCharType="begin"/>
      </w:r>
      <w:r>
        <w:instrText xml:space="preserve"> SEQ Figure \* ARABIC </w:instrText>
      </w:r>
      <w:r>
        <w:fldChar w:fldCharType="separate"/>
      </w:r>
      <w:r w:rsidR="00ED5420">
        <w:rPr>
          <w:noProof/>
        </w:rPr>
        <w:t>26</w:t>
      </w:r>
      <w:r>
        <w:rPr>
          <w:noProof/>
        </w:rPr>
        <w:fldChar w:fldCharType="end"/>
      </w:r>
      <w:r>
        <w:t xml:space="preserve">: </w:t>
      </w:r>
      <w:r w:rsidRPr="007D5298">
        <w:t xml:space="preserve">February Allocation Reliability for </w:t>
      </w:r>
      <w:r w:rsidR="00F54AEF">
        <w:t>scenario</w:t>
      </w:r>
      <w:r>
        <w:t xml:space="preserve"> 3</w:t>
      </w:r>
    </w:p>
    <w:p w14:paraId="31EFE9A7" w14:textId="20B9CF40" w:rsidR="00D7277E" w:rsidRDefault="00F1210F" w:rsidP="00D7277E">
      <w:pPr>
        <w:keepNext/>
      </w:pPr>
      <w:r>
        <w:rPr>
          <w:noProof/>
        </w:rPr>
        <w:lastRenderedPageBreak/>
        <w:drawing>
          <wp:inline distT="0" distB="0" distL="0" distR="0" wp14:anchorId="2517EB9A" wp14:editId="58400E60">
            <wp:extent cx="5399355" cy="3684895"/>
            <wp:effectExtent l="0" t="0" r="0" b="0"/>
            <wp:docPr id="664347633" name="Picture 34" descr="Bar chart of Modelled historical February allocations under scenario 3 against the base case for 1892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47633" name="Picture 34" descr="Bar chart of Modelled historical February allocations under scenario 3 against the base case for 1892 to 20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4893" cy="3688675"/>
                    </a:xfrm>
                    <a:prstGeom prst="rect">
                      <a:avLst/>
                    </a:prstGeom>
                    <a:noFill/>
                  </pic:spPr>
                </pic:pic>
              </a:graphicData>
            </a:graphic>
          </wp:inline>
        </w:drawing>
      </w:r>
    </w:p>
    <w:p w14:paraId="3478FFD5" w14:textId="06E8926A" w:rsidR="00853E2C" w:rsidRPr="003F405A" w:rsidRDefault="00D7277E" w:rsidP="00F1210F">
      <w:pPr>
        <w:pStyle w:val="Caption"/>
      </w:pPr>
      <w:bookmarkStart w:id="143" w:name="_Ref169180280"/>
      <w:r>
        <w:t xml:space="preserve">Figure </w:t>
      </w:r>
      <w:r>
        <w:fldChar w:fldCharType="begin"/>
      </w:r>
      <w:r>
        <w:instrText xml:space="preserve"> SEQ Figure \* ARABIC </w:instrText>
      </w:r>
      <w:r>
        <w:fldChar w:fldCharType="separate"/>
      </w:r>
      <w:r w:rsidR="00ED5420">
        <w:rPr>
          <w:noProof/>
        </w:rPr>
        <w:t>27</w:t>
      </w:r>
      <w:r>
        <w:rPr>
          <w:noProof/>
        </w:rPr>
        <w:fldChar w:fldCharType="end"/>
      </w:r>
      <w:bookmarkEnd w:id="143"/>
      <w:r>
        <w:t xml:space="preserve">:  Modelled Historical February Allocations Under </w:t>
      </w:r>
      <w:r w:rsidR="00F54AEF">
        <w:t>scenario</w:t>
      </w:r>
      <w:r>
        <w:t xml:space="preserve"> 3</w:t>
      </w:r>
    </w:p>
    <w:p w14:paraId="20FB5B42" w14:textId="611E764A" w:rsidR="00853E2C" w:rsidRDefault="00853E2C" w:rsidP="00E63117">
      <w:pPr>
        <w:pStyle w:val="Heading4"/>
        <w:numPr>
          <w:ilvl w:val="0"/>
          <w:numId w:val="0"/>
        </w:numPr>
        <w:ind w:left="864" w:hanging="864"/>
      </w:pPr>
      <w:r>
        <w:t>Alignment with Success Criteria</w:t>
      </w:r>
    </w:p>
    <w:p w14:paraId="53CF4F10" w14:textId="183F26B8" w:rsidR="00B85D77" w:rsidRPr="00BF7B8E" w:rsidRDefault="00B85D77" w:rsidP="00B85D77">
      <w:r>
        <w:t xml:space="preserve">Scenario 3 involves the reconfiguration of Zone 5 utilising a mix of connection opportunities to existing irrigation and/or D&amp;S infrastructure serviced by the Goulburn </w:t>
      </w:r>
      <w:r w:rsidR="00AC7BE6">
        <w:t>System</w:t>
      </w:r>
      <w:r>
        <w:t xml:space="preserve"> and voluntary entitlement purchase for those seeking to transition away from irrigation. This section of the Broken </w:t>
      </w:r>
      <w:r w:rsidR="00CA681D">
        <w:t>S</w:t>
      </w:r>
      <w:r>
        <w:t xml:space="preserve">ystem would supply no irrigation demand and would be able to be managed to achieve enhanced environmental outcomes through </w:t>
      </w:r>
      <w:r w:rsidR="00CA681D">
        <w:t>the</w:t>
      </w:r>
      <w:r>
        <w:t xml:space="preserve"> restoration of natural flow patterns. Customers transitioning to the Goulburn </w:t>
      </w:r>
      <w:r w:rsidR="00AC7BE6">
        <w:t>System</w:t>
      </w:r>
      <w:r>
        <w:t xml:space="preserve"> would be required to obtain Goulburn Water Shares and/or trade allocation. The pipeline supply from the Goulburn </w:t>
      </w:r>
      <w:r w:rsidR="00AC7BE6">
        <w:t>System</w:t>
      </w:r>
      <w:r>
        <w:t xml:space="preserve"> in isolation is a high-cost connection and if not considered across whole of system benefits may not be considered economically feasible.</w:t>
      </w:r>
    </w:p>
    <w:tbl>
      <w:tblPr>
        <w:tblStyle w:val="ListTable3-Accent1"/>
        <w:tblW w:w="5000" w:type="pct"/>
        <w:tblLayout w:type="fixed"/>
        <w:tblLook w:val="04A0" w:firstRow="1" w:lastRow="0" w:firstColumn="1" w:lastColumn="0" w:noHBand="0" w:noVBand="1"/>
      </w:tblPr>
      <w:tblGrid>
        <w:gridCol w:w="1804"/>
        <w:gridCol w:w="1803"/>
        <w:gridCol w:w="1803"/>
        <w:gridCol w:w="1803"/>
        <w:gridCol w:w="1803"/>
      </w:tblGrid>
      <w:tr w:rsidR="00853E2C" w:rsidRPr="003D587F" w14:paraId="7E21264D" w14:textId="77777777">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100" w:firstRow="0" w:lastRow="0" w:firstColumn="1" w:lastColumn="0" w:oddVBand="0" w:evenVBand="0" w:oddHBand="0" w:evenHBand="0" w:firstRowFirstColumn="1" w:firstRowLastColumn="0" w:lastRowFirstColumn="0" w:lastRowLastColumn="0"/>
            <w:tcW w:w="1000" w:type="pct"/>
            <w:hideMark/>
          </w:tcPr>
          <w:p w14:paraId="2B5D29C2" w14:textId="77777777" w:rsidR="00853E2C" w:rsidRPr="008C5010" w:rsidRDefault="00853E2C">
            <w:pPr>
              <w:jc w:val="center"/>
              <w:rPr>
                <w:b w:val="0"/>
                <w:lang w:val="en-US"/>
              </w:rPr>
            </w:pPr>
            <w:r w:rsidRPr="003D587F">
              <w:t>Achieving multiple benefits</w:t>
            </w:r>
            <w:r w:rsidRPr="003D587F">
              <w:rPr>
                <w:lang w:val="en-US"/>
              </w:rPr>
              <w:t>​</w:t>
            </w:r>
          </w:p>
        </w:tc>
        <w:tc>
          <w:tcPr>
            <w:tcW w:w="1000" w:type="pct"/>
            <w:hideMark/>
          </w:tcPr>
          <w:p w14:paraId="3017D19E" w14:textId="77777777" w:rsidR="00853E2C" w:rsidRPr="008C5010" w:rsidRDefault="00853E2C">
            <w:pPr>
              <w:jc w:val="center"/>
              <w:cnfStyle w:val="100000000000" w:firstRow="1" w:lastRow="0" w:firstColumn="0" w:lastColumn="0" w:oddVBand="0" w:evenVBand="0" w:oddHBand="0" w:evenHBand="0" w:firstRowFirstColumn="0" w:firstRowLastColumn="0" w:lastRowFirstColumn="0" w:lastRowLastColumn="0"/>
              <w:rPr>
                <w:b w:val="0"/>
                <w:lang w:val="en-US"/>
              </w:rPr>
            </w:pPr>
            <w:r w:rsidRPr="003D587F">
              <w:t>Creating change</w:t>
            </w:r>
            <w:r w:rsidRPr="003D587F">
              <w:rPr>
                <w:lang w:val="en-US"/>
              </w:rPr>
              <w:t>​</w:t>
            </w:r>
            <w:r w:rsidRPr="008C5010">
              <w:rPr>
                <w:b w:val="0"/>
                <w:lang w:val="en-US"/>
              </w:rPr>
              <w:t>​</w:t>
            </w:r>
          </w:p>
        </w:tc>
        <w:tc>
          <w:tcPr>
            <w:tcW w:w="1000" w:type="pct"/>
            <w:hideMark/>
          </w:tcPr>
          <w:p w14:paraId="1CD16195" w14:textId="77777777" w:rsidR="00853E2C" w:rsidRPr="008C5010" w:rsidRDefault="00853E2C">
            <w:pPr>
              <w:jc w:val="center"/>
              <w:cnfStyle w:val="100000000000" w:firstRow="1" w:lastRow="0" w:firstColumn="0" w:lastColumn="0" w:oddVBand="0" w:evenVBand="0" w:oddHBand="0" w:evenHBand="0" w:firstRowFirstColumn="0" w:firstRowLastColumn="0" w:lastRowFirstColumn="0" w:lastRowLastColumn="0"/>
              <w:rPr>
                <w:b w:val="0"/>
                <w:lang w:val="en-US"/>
              </w:rPr>
            </w:pPr>
            <w:r w:rsidRPr="008D2666">
              <w:t>Future ready</w:t>
            </w:r>
            <w:r w:rsidRPr="008D2666">
              <w:rPr>
                <w:lang w:val="en-US"/>
              </w:rPr>
              <w:t>​</w:t>
            </w:r>
            <w:r w:rsidRPr="008C5010">
              <w:rPr>
                <w:b w:val="0"/>
                <w:lang w:val="en-US"/>
              </w:rPr>
              <w:t>​</w:t>
            </w:r>
          </w:p>
        </w:tc>
        <w:tc>
          <w:tcPr>
            <w:tcW w:w="1000" w:type="pct"/>
          </w:tcPr>
          <w:p w14:paraId="27995A09" w14:textId="77777777" w:rsidR="00853E2C" w:rsidRPr="008D2666" w:rsidRDefault="00853E2C">
            <w:pPr>
              <w:jc w:val="center"/>
              <w:cnfStyle w:val="100000000000" w:firstRow="1" w:lastRow="0" w:firstColumn="0" w:lastColumn="0" w:oddVBand="0" w:evenVBand="0" w:oddHBand="0" w:evenHBand="0" w:firstRowFirstColumn="0" w:firstRowLastColumn="0" w:lastRowFirstColumn="0" w:lastRowLastColumn="0"/>
            </w:pPr>
            <w:r w:rsidRPr="008D2666">
              <w:t>Community </w:t>
            </w:r>
            <w:r>
              <w:t xml:space="preserve">           </w:t>
            </w:r>
            <w:r w:rsidRPr="008D2666">
              <w:t>Acceptance</w:t>
            </w:r>
            <w:r w:rsidRPr="008D2666">
              <w:rPr>
                <w:lang w:val="en-US"/>
              </w:rPr>
              <w:t>​</w:t>
            </w:r>
          </w:p>
        </w:tc>
        <w:tc>
          <w:tcPr>
            <w:tcW w:w="1000" w:type="pct"/>
          </w:tcPr>
          <w:p w14:paraId="411FDAFE" w14:textId="77777777" w:rsidR="00853E2C" w:rsidRPr="008D2666" w:rsidRDefault="00853E2C">
            <w:pPr>
              <w:jc w:val="center"/>
              <w:cnfStyle w:val="100000000000" w:firstRow="1" w:lastRow="0" w:firstColumn="0" w:lastColumn="0" w:oddVBand="0" w:evenVBand="0" w:oddHBand="0" w:evenHBand="0" w:firstRowFirstColumn="0" w:firstRowLastColumn="0" w:lastRowFirstColumn="0" w:lastRowLastColumn="0"/>
            </w:pPr>
            <w:r w:rsidRPr="008D2666">
              <w:t>Value for Money</w:t>
            </w:r>
          </w:p>
        </w:tc>
      </w:tr>
      <w:tr w:rsidR="00853E2C" w:rsidRPr="003D587F" w14:paraId="67CECE79" w14:textId="7777777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000" w:type="pct"/>
          </w:tcPr>
          <w:p w14:paraId="58C7449E" w14:textId="77777777" w:rsidR="00853E2C" w:rsidRPr="003D587F" w:rsidRDefault="00853E2C">
            <w:pPr>
              <w:jc w:val="center"/>
              <w:rPr>
                <w:lang w:val="en-US"/>
              </w:rPr>
            </w:pPr>
            <w:r>
              <w:rPr>
                <w:noProof/>
                <w:lang w:val="en-US"/>
              </w:rPr>
              <w:drawing>
                <wp:inline distT="0" distB="0" distL="0" distR="0" wp14:anchorId="62D9F452" wp14:editId="5E7ED32A">
                  <wp:extent cx="565078" cy="565078"/>
                  <wp:effectExtent l="0" t="0" r="6985" b="0"/>
                  <wp:docPr id="104177577" name="Graphic 104177577"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88852" name="Graphic 913988852" descr="Badge Tick1 with solid fill"/>
                          <pic:cNvPicPr/>
                        </pic:nvPicPr>
                        <pic:blipFill>
                          <a:blip r:embed="rId39">
                            <a:duotone>
                              <a:schemeClr val="accent2">
                                <a:shade val="45000"/>
                                <a:satMod val="135000"/>
                              </a:schemeClr>
                              <a:prstClr val="white"/>
                            </a:duotone>
                            <a:extLst>
                              <a:ext uri="{96DAC541-7B7A-43D3-8B79-37D633B846F1}">
                                <asvg:svgBlip xmlns:asvg="http://schemas.microsoft.com/office/drawing/2016/SVG/main" r:embed="rId40"/>
                              </a:ext>
                            </a:extLst>
                          </a:blip>
                          <a:stretch>
                            <a:fillRect/>
                          </a:stretch>
                        </pic:blipFill>
                        <pic:spPr>
                          <a:xfrm>
                            <a:off x="0" y="0"/>
                            <a:ext cx="570613" cy="570613"/>
                          </a:xfrm>
                          <a:prstGeom prst="rect">
                            <a:avLst/>
                          </a:prstGeom>
                        </pic:spPr>
                      </pic:pic>
                    </a:graphicData>
                  </a:graphic>
                </wp:inline>
              </w:drawing>
            </w:r>
          </w:p>
        </w:tc>
        <w:tc>
          <w:tcPr>
            <w:tcW w:w="1000" w:type="pct"/>
          </w:tcPr>
          <w:p w14:paraId="6FA049EC" w14:textId="77777777" w:rsidR="00853E2C" w:rsidRPr="003D587F" w:rsidRDefault="00853E2C">
            <w:pPr>
              <w:jc w:val="center"/>
              <w:cnfStyle w:val="000000100000" w:firstRow="0" w:lastRow="0" w:firstColumn="0" w:lastColumn="0" w:oddVBand="0" w:evenVBand="0" w:oddHBand="1" w:evenHBand="0" w:firstRowFirstColumn="0" w:firstRowLastColumn="0" w:lastRowFirstColumn="0" w:lastRowLastColumn="0"/>
            </w:pPr>
            <w:r>
              <w:rPr>
                <w:noProof/>
                <w:lang w:val="en-US"/>
              </w:rPr>
              <w:drawing>
                <wp:inline distT="0" distB="0" distL="0" distR="0" wp14:anchorId="4277E93E" wp14:editId="0D3BDA73">
                  <wp:extent cx="565078" cy="565078"/>
                  <wp:effectExtent l="0" t="0" r="6985" b="0"/>
                  <wp:docPr id="479049768" name="Graphic 479049768"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88852" name="Graphic 913988852" descr="Badge Tick1 with solid fill"/>
                          <pic:cNvPicPr/>
                        </pic:nvPicPr>
                        <pic:blipFill>
                          <a:blip r:embed="rId39">
                            <a:duotone>
                              <a:schemeClr val="accent2">
                                <a:shade val="45000"/>
                                <a:satMod val="135000"/>
                              </a:schemeClr>
                              <a:prstClr val="white"/>
                            </a:duotone>
                            <a:extLst>
                              <a:ext uri="{96DAC541-7B7A-43D3-8B79-37D633B846F1}">
                                <asvg:svgBlip xmlns:asvg="http://schemas.microsoft.com/office/drawing/2016/SVG/main" r:embed="rId40"/>
                              </a:ext>
                            </a:extLst>
                          </a:blip>
                          <a:stretch>
                            <a:fillRect/>
                          </a:stretch>
                        </pic:blipFill>
                        <pic:spPr>
                          <a:xfrm>
                            <a:off x="0" y="0"/>
                            <a:ext cx="570613" cy="570613"/>
                          </a:xfrm>
                          <a:prstGeom prst="rect">
                            <a:avLst/>
                          </a:prstGeom>
                        </pic:spPr>
                      </pic:pic>
                    </a:graphicData>
                  </a:graphic>
                </wp:inline>
              </w:drawing>
            </w:r>
          </w:p>
        </w:tc>
        <w:tc>
          <w:tcPr>
            <w:tcW w:w="1000" w:type="pct"/>
          </w:tcPr>
          <w:p w14:paraId="7340CB7B" w14:textId="77777777" w:rsidR="00853E2C" w:rsidRPr="003D587F" w:rsidRDefault="00853E2C">
            <w:pPr>
              <w:pStyle w:val="ListParagraph"/>
              <w:numPr>
                <w:ilvl w:val="0"/>
                <w:numId w:val="0"/>
              </w:numPr>
              <w:ind w:left="360"/>
              <w:cnfStyle w:val="000000100000" w:firstRow="0" w:lastRow="0" w:firstColumn="0" w:lastColumn="0" w:oddVBand="0" w:evenVBand="0" w:oddHBand="1" w:evenHBand="0" w:firstRowFirstColumn="0" w:firstRowLastColumn="0" w:lastRowFirstColumn="0" w:lastRowLastColumn="0"/>
            </w:pPr>
            <w:r>
              <w:rPr>
                <w:noProof/>
                <w:lang w:val="en-US"/>
              </w:rPr>
              <w:drawing>
                <wp:inline distT="0" distB="0" distL="0" distR="0" wp14:anchorId="4C3828F8" wp14:editId="21889EF7">
                  <wp:extent cx="565078" cy="565078"/>
                  <wp:effectExtent l="0" t="0" r="6985" b="0"/>
                  <wp:docPr id="1358724728" name="Graphic 1358724728"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88852" name="Graphic 913988852" descr="Badge Tick1 with solid fill"/>
                          <pic:cNvPicPr/>
                        </pic:nvPicPr>
                        <pic:blipFill>
                          <a:blip r:embed="rId39">
                            <a:duotone>
                              <a:schemeClr val="accent2">
                                <a:shade val="45000"/>
                                <a:satMod val="135000"/>
                              </a:schemeClr>
                              <a:prstClr val="white"/>
                            </a:duotone>
                            <a:extLst>
                              <a:ext uri="{96DAC541-7B7A-43D3-8B79-37D633B846F1}">
                                <asvg:svgBlip xmlns:asvg="http://schemas.microsoft.com/office/drawing/2016/SVG/main" r:embed="rId40"/>
                              </a:ext>
                            </a:extLst>
                          </a:blip>
                          <a:stretch>
                            <a:fillRect/>
                          </a:stretch>
                        </pic:blipFill>
                        <pic:spPr>
                          <a:xfrm>
                            <a:off x="0" y="0"/>
                            <a:ext cx="570613" cy="570613"/>
                          </a:xfrm>
                          <a:prstGeom prst="rect">
                            <a:avLst/>
                          </a:prstGeom>
                        </pic:spPr>
                      </pic:pic>
                    </a:graphicData>
                  </a:graphic>
                </wp:inline>
              </w:drawing>
            </w:r>
          </w:p>
        </w:tc>
        <w:tc>
          <w:tcPr>
            <w:tcW w:w="1000" w:type="pct"/>
          </w:tcPr>
          <w:p w14:paraId="17CB2B7E" w14:textId="77777777" w:rsidR="00853E2C" w:rsidRDefault="00853E2C">
            <w:pPr>
              <w:ind w:left="720" w:hanging="360"/>
              <w:cnfStyle w:val="000000100000" w:firstRow="0" w:lastRow="0" w:firstColumn="0" w:lastColumn="0" w:oddVBand="0" w:evenVBand="0" w:oddHBand="1" w:evenHBand="0" w:firstRowFirstColumn="0" w:firstRowLastColumn="0" w:lastRowFirstColumn="0" w:lastRowLastColumn="0"/>
              <w:rPr>
                <w:noProof/>
                <w:lang w:val="en-US"/>
              </w:rPr>
            </w:pPr>
            <w:r>
              <w:rPr>
                <w:noProof/>
                <w:lang w:val="en-US"/>
              </w:rPr>
              <w:drawing>
                <wp:inline distT="0" distB="0" distL="0" distR="0" wp14:anchorId="114740A7" wp14:editId="7587EEC0">
                  <wp:extent cx="565078" cy="565078"/>
                  <wp:effectExtent l="0" t="0" r="6985" b="0"/>
                  <wp:docPr id="1662735785" name="Graphic 1662735785"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88852" name="Graphic 913988852" descr="Badge Tick1 with solid fill"/>
                          <pic:cNvPicPr/>
                        </pic:nvPicPr>
                        <pic:blipFill>
                          <a:blip r:embed="rId39">
                            <a:duotone>
                              <a:schemeClr val="accent2">
                                <a:shade val="45000"/>
                                <a:satMod val="135000"/>
                              </a:schemeClr>
                              <a:prstClr val="white"/>
                            </a:duotone>
                            <a:extLst>
                              <a:ext uri="{96DAC541-7B7A-43D3-8B79-37D633B846F1}">
                                <asvg:svgBlip xmlns:asvg="http://schemas.microsoft.com/office/drawing/2016/SVG/main" r:embed="rId40"/>
                              </a:ext>
                            </a:extLst>
                          </a:blip>
                          <a:stretch>
                            <a:fillRect/>
                          </a:stretch>
                        </pic:blipFill>
                        <pic:spPr>
                          <a:xfrm>
                            <a:off x="0" y="0"/>
                            <a:ext cx="570613" cy="570613"/>
                          </a:xfrm>
                          <a:prstGeom prst="rect">
                            <a:avLst/>
                          </a:prstGeom>
                        </pic:spPr>
                      </pic:pic>
                    </a:graphicData>
                  </a:graphic>
                </wp:inline>
              </w:drawing>
            </w:r>
          </w:p>
        </w:tc>
        <w:tc>
          <w:tcPr>
            <w:tcW w:w="1000" w:type="pct"/>
          </w:tcPr>
          <w:p w14:paraId="68503359" w14:textId="77777777" w:rsidR="00853E2C" w:rsidRDefault="00853E2C">
            <w:pPr>
              <w:pStyle w:val="ListParagraph"/>
              <w:numPr>
                <w:ilvl w:val="0"/>
                <w:numId w:val="0"/>
              </w:numPr>
              <w:ind w:left="360"/>
              <w:cnfStyle w:val="000000100000" w:firstRow="0" w:lastRow="0" w:firstColumn="0" w:lastColumn="0" w:oddVBand="0" w:evenVBand="0" w:oddHBand="1" w:evenHBand="0" w:firstRowFirstColumn="0" w:firstRowLastColumn="0" w:lastRowFirstColumn="0" w:lastRowLastColumn="0"/>
              <w:rPr>
                <w:noProof/>
                <w:lang w:val="en-US"/>
              </w:rPr>
            </w:pPr>
            <w:r>
              <w:rPr>
                <w:noProof/>
              </w:rPr>
              <w:drawing>
                <wp:inline distT="0" distB="0" distL="0" distR="0" wp14:anchorId="7ADF42C4" wp14:editId="621165B1">
                  <wp:extent cx="584200" cy="584200"/>
                  <wp:effectExtent l="0" t="0" r="0" b="0"/>
                  <wp:docPr id="71570251" name="Graphic 71570251" descr="Badge Un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94790" name="Graphic 2069394790" descr="Badge Unfollow with solid fill"/>
                          <pic:cNvPicPr/>
                        </pic:nvPicPr>
                        <pic:blipFill>
                          <a:blip r:embed="rId55">
                            <a:extLst>
                              <a:ext uri="{96DAC541-7B7A-43D3-8B79-37D633B846F1}">
                                <asvg:svgBlip xmlns:asvg="http://schemas.microsoft.com/office/drawing/2016/SVG/main" r:embed="rId62"/>
                              </a:ext>
                            </a:extLst>
                          </a:blip>
                          <a:stretch>
                            <a:fillRect/>
                          </a:stretch>
                        </pic:blipFill>
                        <pic:spPr>
                          <a:xfrm>
                            <a:off x="0" y="0"/>
                            <a:ext cx="585664" cy="585664"/>
                          </a:xfrm>
                          <a:prstGeom prst="rect">
                            <a:avLst/>
                          </a:prstGeom>
                        </pic:spPr>
                      </pic:pic>
                    </a:graphicData>
                  </a:graphic>
                </wp:inline>
              </w:drawing>
            </w:r>
          </w:p>
        </w:tc>
      </w:tr>
    </w:tbl>
    <w:p w14:paraId="03D3DC71" w14:textId="77777777" w:rsidR="00853E2C" w:rsidRPr="001311DE" w:rsidRDefault="00853E2C" w:rsidP="00853E2C"/>
    <w:p w14:paraId="71BC7E6A" w14:textId="55EF8336" w:rsidR="00853E2C" w:rsidRDefault="00853E2C" w:rsidP="00B2131E">
      <w:pPr>
        <w:pStyle w:val="Heading2"/>
      </w:pPr>
      <w:bookmarkStart w:id="144" w:name="_Toc175841880"/>
      <w:bookmarkStart w:id="145" w:name="_Toc176338808"/>
      <w:r w:rsidRPr="00436CE0">
        <w:t>sc</w:t>
      </w:r>
      <w:r>
        <w:t>e</w:t>
      </w:r>
      <w:r w:rsidRPr="00436CE0">
        <w:t>n</w:t>
      </w:r>
      <w:r>
        <w:t>a</w:t>
      </w:r>
      <w:r w:rsidRPr="00436CE0">
        <w:t xml:space="preserve">rio 4 – </w:t>
      </w:r>
      <w:r w:rsidR="00F96B1B">
        <w:t>R</w:t>
      </w:r>
      <w:r w:rsidRPr="00436CE0">
        <w:t>e</w:t>
      </w:r>
      <w:r w:rsidR="00731F4B">
        <w:t>move or Reconnect all Services in</w:t>
      </w:r>
      <w:r w:rsidRPr="00436CE0">
        <w:t xml:space="preserve"> </w:t>
      </w:r>
      <w:r w:rsidR="00F96B1B">
        <w:t>Z</w:t>
      </w:r>
      <w:r w:rsidRPr="00436CE0">
        <w:t>one 3</w:t>
      </w:r>
      <w:bookmarkEnd w:id="144"/>
      <w:bookmarkEnd w:id="145"/>
    </w:p>
    <w:p w14:paraId="674A9E85" w14:textId="77777777" w:rsidR="00853E2C" w:rsidRPr="00CA5ADB" w:rsidRDefault="00853E2C" w:rsidP="00E63117">
      <w:pPr>
        <w:pStyle w:val="Heading4"/>
        <w:numPr>
          <w:ilvl w:val="0"/>
          <w:numId w:val="0"/>
        </w:numPr>
        <w:ind w:left="864" w:hanging="864"/>
      </w:pPr>
      <w:r w:rsidRPr="00CA5ADB">
        <w:t>Summary</w:t>
      </w:r>
    </w:p>
    <w:p w14:paraId="34B03174" w14:textId="6125BADD" w:rsidR="00853E2C" w:rsidRPr="00436CE0" w:rsidRDefault="00853E2C" w:rsidP="008834B6">
      <w:pPr>
        <w:pStyle w:val="ListParagraph"/>
        <w:numPr>
          <w:ilvl w:val="0"/>
          <w:numId w:val="27"/>
        </w:numPr>
      </w:pPr>
      <w:r w:rsidRPr="00436CE0">
        <w:t xml:space="preserve">This </w:t>
      </w:r>
      <w:r w:rsidR="00CA681D">
        <w:t>S</w:t>
      </w:r>
      <w:r w:rsidRPr="00436CE0">
        <w:t xml:space="preserve">cenario </w:t>
      </w:r>
      <w:r>
        <w:t>would result in the</w:t>
      </w:r>
      <w:r w:rsidRPr="00436CE0">
        <w:t xml:space="preserve"> resupply or remov</w:t>
      </w:r>
      <w:r>
        <w:t>al of</w:t>
      </w:r>
      <w:r w:rsidRPr="00436CE0">
        <w:t xml:space="preserve"> all services in Zone 3 (Broken Creek).​</w:t>
      </w:r>
    </w:p>
    <w:p w14:paraId="66660083" w14:textId="5413E978" w:rsidR="00853E2C" w:rsidRDefault="00853E2C" w:rsidP="008834B6">
      <w:pPr>
        <w:pStyle w:val="ListParagraph"/>
        <w:numPr>
          <w:ilvl w:val="0"/>
          <w:numId w:val="27"/>
        </w:numPr>
      </w:pPr>
      <w:r w:rsidRPr="00436CE0">
        <w:t>Annual loss provision for Broken Creek is 4,323 ML. </w:t>
      </w:r>
    </w:p>
    <w:p w14:paraId="722E8577" w14:textId="77777777" w:rsidR="00853E2C" w:rsidRPr="00436CE0" w:rsidRDefault="00853E2C" w:rsidP="008834B6">
      <w:pPr>
        <w:pStyle w:val="ListParagraph"/>
        <w:numPr>
          <w:ilvl w:val="0"/>
          <w:numId w:val="27"/>
        </w:numPr>
      </w:pPr>
      <w:r w:rsidRPr="00436CE0">
        <w:lastRenderedPageBreak/>
        <w:t>10-year average use for all Zone 3 properties is 278 ML. ​</w:t>
      </w:r>
    </w:p>
    <w:p w14:paraId="7DC32B4D" w14:textId="77777777" w:rsidR="00853E2C" w:rsidRPr="00436CE0" w:rsidRDefault="00853E2C" w:rsidP="008834B6">
      <w:pPr>
        <w:pStyle w:val="ListParagraph"/>
        <w:numPr>
          <w:ilvl w:val="0"/>
          <w:numId w:val="27"/>
        </w:numPr>
      </w:pPr>
      <w:r w:rsidRPr="00436CE0">
        <w:t>There are currently 24 irrigation Service Points and 32 D&amp;S Service Points in this zone.​</w:t>
      </w:r>
    </w:p>
    <w:p w14:paraId="43611997" w14:textId="77777777" w:rsidR="00853E2C" w:rsidRPr="00436CE0" w:rsidRDefault="00853E2C" w:rsidP="008834B6">
      <w:pPr>
        <w:pStyle w:val="ListParagraph"/>
        <w:numPr>
          <w:ilvl w:val="0"/>
          <w:numId w:val="27"/>
        </w:numPr>
      </w:pPr>
      <w:r w:rsidRPr="00436CE0">
        <w:t>6 Service Points have more than 10 ML/y use on average, most of which are at the upper end of the creek​</w:t>
      </w:r>
      <w:r>
        <w:t xml:space="preserve"> which may support efficient reconnection.</w:t>
      </w:r>
    </w:p>
    <w:p w14:paraId="7F1F8FFE" w14:textId="0C824AE1" w:rsidR="00853E2C" w:rsidRPr="00436CE0" w:rsidRDefault="00853E2C" w:rsidP="008834B6">
      <w:pPr>
        <w:pStyle w:val="ListParagraph"/>
        <w:numPr>
          <w:ilvl w:val="0"/>
          <w:numId w:val="27"/>
        </w:numPr>
      </w:pPr>
      <w:r w:rsidRPr="00436CE0">
        <w:t xml:space="preserve">The zone borders the Tungamah Pipeline District, which may provide </w:t>
      </w:r>
      <w:r w:rsidR="00CA681D">
        <w:t xml:space="preserve">an </w:t>
      </w:r>
      <w:r w:rsidRPr="00436CE0">
        <w:t>alternate D&amp;S supply source for some properties.​</w:t>
      </w:r>
    </w:p>
    <w:p w14:paraId="78E3F0D1" w14:textId="77777777" w:rsidR="00853E2C" w:rsidRPr="00436CE0" w:rsidRDefault="00853E2C" w:rsidP="00853E2C">
      <w:pPr>
        <w:pStyle w:val="ListParagraph"/>
        <w:numPr>
          <w:ilvl w:val="0"/>
          <w:numId w:val="0"/>
        </w:numPr>
        <w:ind w:left="720"/>
      </w:pPr>
    </w:p>
    <w:p w14:paraId="5B9A7158" w14:textId="77777777" w:rsidR="00853E2C" w:rsidRDefault="00853E2C" w:rsidP="00EC6E36">
      <w:pPr>
        <w:pStyle w:val="Heading4"/>
        <w:numPr>
          <w:ilvl w:val="0"/>
          <w:numId w:val="0"/>
        </w:numPr>
        <w:ind w:left="864" w:hanging="864"/>
      </w:pPr>
      <w:r w:rsidRPr="00CA5ADB">
        <w:t>Map</w:t>
      </w:r>
    </w:p>
    <w:p w14:paraId="4EFB1AB4" w14:textId="77777777" w:rsidR="00853E2C" w:rsidRPr="00CA5ADB" w:rsidRDefault="00853E2C" w:rsidP="00853E2C">
      <w:r>
        <w:rPr>
          <w:noProof/>
        </w:rPr>
        <w:drawing>
          <wp:inline distT="0" distB="0" distL="0" distR="0" wp14:anchorId="50772751" wp14:editId="03EC13BD">
            <wp:extent cx="5656580" cy="4076065"/>
            <wp:effectExtent l="0" t="0" r="1270" b="635"/>
            <wp:docPr id="1545515744" name="Picture 1545515744" descr="Map showing Zone 3 of the broke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515744" name="Picture 1545515744" descr="Map showing Zone 3 of the broken system"/>
                    <pic:cNvPicPr/>
                  </pic:nvPicPr>
                  <pic:blipFill>
                    <a:blip r:embed="rId63">
                      <a:extLst>
                        <a:ext uri="{28A0092B-C50C-407E-A947-70E740481C1C}">
                          <a14:useLocalDpi xmlns:a14="http://schemas.microsoft.com/office/drawing/2010/main" val="0"/>
                        </a:ext>
                      </a:extLst>
                    </a:blip>
                    <a:stretch>
                      <a:fillRect/>
                    </a:stretch>
                  </pic:blipFill>
                  <pic:spPr>
                    <a:xfrm>
                      <a:off x="0" y="0"/>
                      <a:ext cx="5656580" cy="4076065"/>
                    </a:xfrm>
                    <a:prstGeom prst="rect">
                      <a:avLst/>
                    </a:prstGeom>
                  </pic:spPr>
                </pic:pic>
              </a:graphicData>
            </a:graphic>
          </wp:inline>
        </w:drawing>
      </w:r>
    </w:p>
    <w:p w14:paraId="06506EFD" w14:textId="7CD34BC3" w:rsidR="00F80FF7" w:rsidRPr="00EA4A43" w:rsidRDefault="00F80FF7" w:rsidP="00F80FF7">
      <w:pPr>
        <w:pStyle w:val="Caption"/>
      </w:pPr>
      <w:r w:rsidRPr="00EA4A43">
        <w:t xml:space="preserve">Figure </w:t>
      </w:r>
      <w:r>
        <w:fldChar w:fldCharType="begin"/>
      </w:r>
      <w:r>
        <w:instrText xml:space="preserve"> SEQ Figure \* ARABIC </w:instrText>
      </w:r>
      <w:r>
        <w:fldChar w:fldCharType="separate"/>
      </w:r>
      <w:r w:rsidR="00ED5420">
        <w:rPr>
          <w:noProof/>
        </w:rPr>
        <w:t>28</w:t>
      </w:r>
      <w:r>
        <w:rPr>
          <w:noProof/>
        </w:rPr>
        <w:fldChar w:fldCharType="end"/>
      </w:r>
      <w:r w:rsidRPr="00EA4A43">
        <w:t xml:space="preserve">: </w:t>
      </w:r>
      <w:r>
        <w:t xml:space="preserve">Map showing Zone 3 of the Broken </w:t>
      </w:r>
      <w:r w:rsidR="00AC7BE6">
        <w:t>System</w:t>
      </w:r>
      <w:r>
        <w:t>.</w:t>
      </w:r>
    </w:p>
    <w:p w14:paraId="123C4E26" w14:textId="77777777" w:rsidR="00853E2C" w:rsidRDefault="00853E2C" w:rsidP="00853E2C">
      <w:pPr>
        <w:pStyle w:val="Heading4"/>
        <w:numPr>
          <w:ilvl w:val="0"/>
          <w:numId w:val="0"/>
        </w:numPr>
        <w:ind w:left="864" w:hanging="864"/>
      </w:pPr>
    </w:p>
    <w:p w14:paraId="2E8ECAB8" w14:textId="77777777" w:rsidR="00853E2C" w:rsidRPr="00DB3568" w:rsidRDefault="00853E2C" w:rsidP="00E63117">
      <w:pPr>
        <w:pStyle w:val="Heading4"/>
        <w:numPr>
          <w:ilvl w:val="0"/>
          <w:numId w:val="0"/>
        </w:numPr>
        <w:ind w:left="864" w:hanging="864"/>
      </w:pPr>
      <w:r w:rsidRPr="00DB3568">
        <w:t>Options Applied</w:t>
      </w:r>
    </w:p>
    <w:p w14:paraId="3703B030" w14:textId="77777777" w:rsidR="00853E2C" w:rsidRPr="00DB3568" w:rsidRDefault="00853E2C" w:rsidP="0004645F">
      <w:pPr>
        <w:pStyle w:val="ListParagraph"/>
        <w:numPr>
          <w:ilvl w:val="0"/>
          <w:numId w:val="37"/>
        </w:numPr>
      </w:pPr>
      <w:r w:rsidRPr="00DB3568">
        <w:t>Voluntary entitlement relinquishment</w:t>
      </w:r>
    </w:p>
    <w:p w14:paraId="238AF5E2" w14:textId="77777777" w:rsidR="00853E2C" w:rsidRPr="00DB3568" w:rsidRDefault="00853E2C" w:rsidP="0004645F">
      <w:pPr>
        <w:pStyle w:val="ListParagraph"/>
        <w:numPr>
          <w:ilvl w:val="0"/>
          <w:numId w:val="37"/>
        </w:numPr>
      </w:pPr>
      <w:r w:rsidRPr="00DB3568">
        <w:t>Support to transition to dryland agriculture</w:t>
      </w:r>
    </w:p>
    <w:p w14:paraId="2507ADC7" w14:textId="77777777" w:rsidR="00853E2C" w:rsidRPr="00DB3568" w:rsidRDefault="00853E2C" w:rsidP="0004645F">
      <w:pPr>
        <w:pStyle w:val="ListParagraph"/>
        <w:numPr>
          <w:ilvl w:val="0"/>
          <w:numId w:val="37"/>
        </w:numPr>
      </w:pPr>
      <w:r w:rsidRPr="00DB3568">
        <w:t>Increased on-farm storage</w:t>
      </w:r>
    </w:p>
    <w:p w14:paraId="32A27A7E" w14:textId="77777777" w:rsidR="00853E2C" w:rsidRPr="00DB3568" w:rsidRDefault="00853E2C" w:rsidP="0004645F">
      <w:pPr>
        <w:pStyle w:val="ListParagraph"/>
        <w:numPr>
          <w:ilvl w:val="0"/>
          <w:numId w:val="37"/>
        </w:numPr>
      </w:pPr>
      <w:r w:rsidRPr="00DB3568">
        <w:t>Assistance to trade allocation or buy/sell entitlement</w:t>
      </w:r>
    </w:p>
    <w:p w14:paraId="1E420D64" w14:textId="73F02BD3" w:rsidR="00853E2C" w:rsidRPr="00DB3568" w:rsidRDefault="00853E2C" w:rsidP="0004645F">
      <w:pPr>
        <w:pStyle w:val="ListParagraph"/>
        <w:numPr>
          <w:ilvl w:val="0"/>
          <w:numId w:val="37"/>
        </w:numPr>
      </w:pPr>
      <w:r w:rsidRPr="00DB3568">
        <w:t>Participation in subsidised whole</w:t>
      </w:r>
      <w:r w:rsidR="00426B16">
        <w:t xml:space="preserve"> </w:t>
      </w:r>
      <w:r w:rsidRPr="00DB3568">
        <w:t>farm planning</w:t>
      </w:r>
    </w:p>
    <w:p w14:paraId="67087218" w14:textId="77777777" w:rsidR="00853E2C" w:rsidRPr="00DB3568" w:rsidRDefault="00853E2C" w:rsidP="0004645F">
      <w:pPr>
        <w:pStyle w:val="ListParagraph"/>
        <w:numPr>
          <w:ilvl w:val="0"/>
          <w:numId w:val="37"/>
        </w:numPr>
      </w:pPr>
      <w:r w:rsidRPr="00DB3568">
        <w:t>Decommissioning of River/Creek infrastructure</w:t>
      </w:r>
    </w:p>
    <w:p w14:paraId="4A0DE879" w14:textId="77777777" w:rsidR="00853E2C" w:rsidRPr="00DB3568" w:rsidRDefault="00853E2C" w:rsidP="0004645F">
      <w:pPr>
        <w:pStyle w:val="ListParagraph"/>
        <w:numPr>
          <w:ilvl w:val="0"/>
          <w:numId w:val="37"/>
        </w:numPr>
      </w:pPr>
      <w:r w:rsidRPr="00DB3568">
        <w:t>Connection to existing piped D&amp;S</w:t>
      </w:r>
    </w:p>
    <w:p w14:paraId="129C3710" w14:textId="4EACE51E" w:rsidR="00853E2C" w:rsidRPr="00DB3568" w:rsidRDefault="00853E2C" w:rsidP="0004645F">
      <w:pPr>
        <w:pStyle w:val="ListParagraph"/>
        <w:numPr>
          <w:ilvl w:val="0"/>
          <w:numId w:val="37"/>
        </w:numPr>
      </w:pPr>
      <w:r w:rsidRPr="00DB3568">
        <w:t>Re-supply via new irrigation pipeline</w:t>
      </w:r>
      <w:r w:rsidR="0049611D">
        <w:t>.</w:t>
      </w:r>
    </w:p>
    <w:p w14:paraId="0DF910C5" w14:textId="77777777" w:rsidR="00853E2C" w:rsidRPr="00DB3568" w:rsidRDefault="00853E2C" w:rsidP="00853E2C">
      <w:pPr>
        <w:pStyle w:val="ListParagraph"/>
        <w:numPr>
          <w:ilvl w:val="0"/>
          <w:numId w:val="0"/>
        </w:numPr>
        <w:ind w:left="720"/>
      </w:pPr>
    </w:p>
    <w:p w14:paraId="270512A3" w14:textId="77777777" w:rsidR="00853E2C" w:rsidRDefault="00853E2C" w:rsidP="00E63117">
      <w:pPr>
        <w:pStyle w:val="Heading4"/>
        <w:numPr>
          <w:ilvl w:val="0"/>
          <w:numId w:val="0"/>
        </w:numPr>
        <w:ind w:left="864" w:hanging="864"/>
      </w:pPr>
      <w:r>
        <w:lastRenderedPageBreak/>
        <w:t>Estimated Cost to Complete</w:t>
      </w:r>
    </w:p>
    <w:p w14:paraId="08A8AC1E" w14:textId="17B5BEE1" w:rsidR="00853E2C" w:rsidRDefault="00853E2C" w:rsidP="00853E2C">
      <w:r>
        <w:t xml:space="preserve">Based on an assessment of potential activities and costs to implement </w:t>
      </w:r>
      <w:r w:rsidR="00CA681D">
        <w:t>S</w:t>
      </w:r>
      <w:r w:rsidR="00F54AEF">
        <w:t>cenario</w:t>
      </w:r>
      <w:r>
        <w:t xml:space="preserve"> 4, the total estimated cost is </w:t>
      </w:r>
      <w:r w:rsidRPr="006B0CCF">
        <w:rPr>
          <w:b/>
          <w:bCs/>
        </w:rPr>
        <w:t>$</w:t>
      </w:r>
      <w:r>
        <w:rPr>
          <w:b/>
          <w:bCs/>
        </w:rPr>
        <w:t>23</w:t>
      </w:r>
      <w:r w:rsidRPr="006B0CCF">
        <w:rPr>
          <w:b/>
          <w:bCs/>
        </w:rPr>
        <w:t xml:space="preserve"> million</w:t>
      </w:r>
      <w:r>
        <w:t>, comprising of:</w:t>
      </w:r>
    </w:p>
    <w:p w14:paraId="49DFB784" w14:textId="3268732A" w:rsidR="00853E2C" w:rsidRDefault="00853E2C" w:rsidP="00853E2C">
      <w:pPr>
        <w:spacing w:before="0" w:after="0"/>
      </w:pPr>
      <w:r>
        <w:t>Business Case Development</w:t>
      </w:r>
      <w:r w:rsidR="00CA681D">
        <w:t>:</w:t>
      </w:r>
      <w:r>
        <w:t xml:space="preserve"> $3.3 million</w:t>
      </w:r>
    </w:p>
    <w:p w14:paraId="26901AC5" w14:textId="77777777" w:rsidR="00853E2C" w:rsidRDefault="00853E2C" w:rsidP="00853E2C">
      <w:pPr>
        <w:spacing w:before="0" w:after="0"/>
      </w:pPr>
      <w:r>
        <w:t>Implementation: $12.5 million</w:t>
      </w:r>
    </w:p>
    <w:p w14:paraId="015FCCEA" w14:textId="77777777" w:rsidR="00853E2C" w:rsidRDefault="00853E2C" w:rsidP="00853E2C">
      <w:pPr>
        <w:spacing w:before="0"/>
      </w:pPr>
      <w:r>
        <w:t>Project Delivery and Administration: $6.8 million</w:t>
      </w:r>
    </w:p>
    <w:p w14:paraId="5344DC36" w14:textId="77777777" w:rsidR="00853E2C" w:rsidRDefault="00853E2C" w:rsidP="00853E2C">
      <w:r>
        <w:t>Key elements included in the implementation estimate are:</w:t>
      </w:r>
    </w:p>
    <w:p w14:paraId="13C0EE18" w14:textId="77777777" w:rsidR="00853E2C" w:rsidRDefault="00853E2C" w:rsidP="0004645F">
      <w:pPr>
        <w:pStyle w:val="ListParagraph"/>
        <w:numPr>
          <w:ilvl w:val="0"/>
          <w:numId w:val="99"/>
        </w:numPr>
      </w:pPr>
      <w:r>
        <w:t>Construction of pipelines to resupply properties.</w:t>
      </w:r>
    </w:p>
    <w:p w14:paraId="6B7AD1ED" w14:textId="77777777" w:rsidR="00853E2C" w:rsidRDefault="00853E2C" w:rsidP="0004645F">
      <w:pPr>
        <w:pStyle w:val="ListParagraph"/>
        <w:numPr>
          <w:ilvl w:val="0"/>
          <w:numId w:val="99"/>
        </w:numPr>
      </w:pPr>
      <w:r>
        <w:t>Entitlement purchases.</w:t>
      </w:r>
    </w:p>
    <w:p w14:paraId="61D46EAD" w14:textId="77777777" w:rsidR="00853E2C" w:rsidRDefault="00853E2C" w:rsidP="0004645F">
      <w:pPr>
        <w:pStyle w:val="ListParagraph"/>
        <w:numPr>
          <w:ilvl w:val="0"/>
          <w:numId w:val="99"/>
        </w:numPr>
      </w:pPr>
      <w:r>
        <w:t>Brokerage and legal fees associated with entitlement purchases.</w:t>
      </w:r>
    </w:p>
    <w:p w14:paraId="2DA6CD2C" w14:textId="77777777" w:rsidR="00853E2C" w:rsidRPr="00DB00B1" w:rsidRDefault="00853E2C" w:rsidP="0004645F">
      <w:pPr>
        <w:pStyle w:val="ListParagraph"/>
        <w:numPr>
          <w:ilvl w:val="0"/>
          <w:numId w:val="99"/>
        </w:numPr>
      </w:pPr>
      <w:r>
        <w:t>Professional farm planning advice to support landowners to transition to non-irrigation practices.</w:t>
      </w:r>
    </w:p>
    <w:p w14:paraId="7319E128" w14:textId="77777777" w:rsidR="00853E2C" w:rsidRPr="00DB00B1" w:rsidRDefault="00853E2C" w:rsidP="00853E2C">
      <w:pPr>
        <w:pStyle w:val="ListParagraph"/>
        <w:numPr>
          <w:ilvl w:val="0"/>
          <w:numId w:val="0"/>
        </w:numPr>
        <w:ind w:left="720"/>
      </w:pPr>
    </w:p>
    <w:p w14:paraId="42DFA302" w14:textId="77777777" w:rsidR="00853E2C" w:rsidRPr="00DB3568" w:rsidRDefault="00853E2C" w:rsidP="00E63117">
      <w:pPr>
        <w:pStyle w:val="Heading4"/>
        <w:numPr>
          <w:ilvl w:val="0"/>
          <w:numId w:val="0"/>
        </w:numPr>
        <w:ind w:left="864" w:hanging="864"/>
      </w:pPr>
      <w:r w:rsidRPr="00DB3568">
        <w:t>Assumptions</w:t>
      </w:r>
    </w:p>
    <w:p w14:paraId="187D57B9" w14:textId="3723B964" w:rsidR="00853E2C" w:rsidRPr="00DB3568" w:rsidRDefault="00853E2C" w:rsidP="0004645F">
      <w:pPr>
        <w:pStyle w:val="ListParagraph"/>
        <w:numPr>
          <w:ilvl w:val="0"/>
          <w:numId w:val="39"/>
        </w:numPr>
        <w:shd w:val="clear" w:color="auto" w:fill="FFFFFF" w:themeFill="background1"/>
      </w:pPr>
      <w:r w:rsidRPr="00DB3568">
        <w:t xml:space="preserve">All Zone 3 properties would be resupplied from outside of Zone 3 (New Irrigation and D&amp;S pipeline at the southern end supplied from </w:t>
      </w:r>
      <w:r>
        <w:t>Zone 2,</w:t>
      </w:r>
      <w:r w:rsidRPr="00DB3568">
        <w:t xml:space="preserve"> northern end supplied with D&amp;S only via an extension to the Tungamah Pipeline).</w:t>
      </w:r>
    </w:p>
    <w:p w14:paraId="1B9B1F70" w14:textId="77777777" w:rsidR="00853E2C" w:rsidRPr="00DB3568" w:rsidRDefault="00853E2C" w:rsidP="0004645F">
      <w:pPr>
        <w:pStyle w:val="ListParagraph"/>
        <w:numPr>
          <w:ilvl w:val="0"/>
          <w:numId w:val="39"/>
        </w:numPr>
        <w:shd w:val="clear" w:color="auto" w:fill="FFFFFF" w:themeFill="background1"/>
      </w:pPr>
      <w:r w:rsidRPr="00DB3568">
        <w:t xml:space="preserve">The concept irrigation pipeline design is based on the current level of water use in the zone. </w:t>
      </w:r>
    </w:p>
    <w:p w14:paraId="2911CD40" w14:textId="0CFAD52F" w:rsidR="00853E2C" w:rsidRPr="00DC7303" w:rsidRDefault="00853E2C" w:rsidP="0004645F">
      <w:pPr>
        <w:pStyle w:val="ListParagraph"/>
        <w:numPr>
          <w:ilvl w:val="0"/>
          <w:numId w:val="39"/>
        </w:numPr>
        <w:shd w:val="clear" w:color="auto" w:fill="FFFFFF" w:themeFill="background1"/>
      </w:pPr>
      <w:proofErr w:type="gramStart"/>
      <w:r w:rsidRPr="00DB3568">
        <w:t>For the purpose of</w:t>
      </w:r>
      <w:proofErr w:type="gramEnd"/>
      <w:r w:rsidRPr="00DB3568">
        <w:t xml:space="preserve"> modelling, it is assumed that 50% of the unused entitlement (based on 10</w:t>
      </w:r>
      <w:r w:rsidRPr="00DC7303">
        <w:t xml:space="preserve"> years average annual use) would be relinquished.</w:t>
      </w:r>
      <w:r w:rsidR="00F44F0D">
        <w:t xml:space="preserve"> </w:t>
      </w:r>
      <w:r w:rsidR="00DA3100">
        <w:t>The estimated water recovered through purchase is 1302 ML of HRWS and 304 ML of LRWS.</w:t>
      </w:r>
    </w:p>
    <w:p w14:paraId="2AFBE79E" w14:textId="77777777" w:rsidR="00853E2C" w:rsidRPr="00DC7303" w:rsidRDefault="00853E2C" w:rsidP="0004645F">
      <w:pPr>
        <w:pStyle w:val="ListParagraph"/>
        <w:numPr>
          <w:ilvl w:val="0"/>
          <w:numId w:val="39"/>
        </w:numPr>
        <w:shd w:val="clear" w:color="auto" w:fill="FFFFFF" w:themeFill="background1"/>
      </w:pPr>
      <w:r w:rsidRPr="00DC7303">
        <w:t>The Tungamah Pipeline has the capacity or can be upgraded to meet the increased demand to resupply the northern extent of Zone 3.</w:t>
      </w:r>
    </w:p>
    <w:p w14:paraId="1CF16A4C" w14:textId="77777777" w:rsidR="00853E2C" w:rsidRPr="00C26941" w:rsidRDefault="00853E2C" w:rsidP="00853E2C"/>
    <w:p w14:paraId="7487AD8A" w14:textId="77777777" w:rsidR="00853E2C" w:rsidRPr="00DB3568" w:rsidRDefault="00853E2C" w:rsidP="00E63117">
      <w:pPr>
        <w:pStyle w:val="Heading4"/>
        <w:numPr>
          <w:ilvl w:val="0"/>
          <w:numId w:val="0"/>
        </w:numPr>
        <w:ind w:left="864" w:hanging="864"/>
      </w:pPr>
      <w:r w:rsidRPr="00DB3568">
        <w:t>Stakeholder Feedback</w:t>
      </w:r>
    </w:p>
    <w:p w14:paraId="14196F5C" w14:textId="77777777" w:rsidR="00853E2C" w:rsidRPr="00DB3568" w:rsidRDefault="00853E2C" w:rsidP="00853E2C">
      <w:r w:rsidRPr="00DB3568">
        <w:t xml:space="preserve">The feedback received in relation to Zone </w:t>
      </w:r>
      <w:r>
        <w:t>3</w:t>
      </w:r>
      <w:r w:rsidRPr="00DB3568">
        <w:t xml:space="preserve"> included:</w:t>
      </w:r>
    </w:p>
    <w:p w14:paraId="2ED1E960" w14:textId="77777777" w:rsidR="00853E2C" w:rsidRPr="00DB3568" w:rsidRDefault="00853E2C" w:rsidP="0004645F">
      <w:pPr>
        <w:pStyle w:val="ListParagraph"/>
        <w:numPr>
          <w:ilvl w:val="0"/>
          <w:numId w:val="41"/>
        </w:numPr>
      </w:pPr>
      <w:r w:rsidRPr="00DB3568">
        <w:t>In general, Broken and Majors Creek entitlement holders were wary of changes that could result in less water passing through the creek. Reasons offered include concern for the impact on environmental values and loss of amenity.</w:t>
      </w:r>
    </w:p>
    <w:p w14:paraId="45F2D041" w14:textId="77777777" w:rsidR="00853E2C" w:rsidRPr="00DB3568" w:rsidRDefault="00853E2C" w:rsidP="0004645F">
      <w:pPr>
        <w:pStyle w:val="ListParagraph"/>
        <w:numPr>
          <w:ilvl w:val="0"/>
          <w:numId w:val="41"/>
        </w:numPr>
      </w:pPr>
      <w:r w:rsidRPr="00DB3568">
        <w:t>Retaining access to D&amp;S water is a high priority.</w:t>
      </w:r>
    </w:p>
    <w:p w14:paraId="0F2C394A" w14:textId="77777777" w:rsidR="00853E2C" w:rsidRPr="00DB3568" w:rsidRDefault="00853E2C" w:rsidP="0004645F">
      <w:pPr>
        <w:pStyle w:val="ListParagraph"/>
        <w:numPr>
          <w:ilvl w:val="0"/>
          <w:numId w:val="41"/>
        </w:numPr>
      </w:pPr>
      <w:r w:rsidRPr="00DB3568">
        <w:t xml:space="preserve">Only a small portion of the Zone 3 properties have engaged in irrigation practices over the last decade. Some property owners held a preference for selling allocation to downstream systems over using it on property in recent times. </w:t>
      </w:r>
    </w:p>
    <w:p w14:paraId="2E9E8009" w14:textId="24BF8F06" w:rsidR="00853E2C" w:rsidRPr="00DB3568" w:rsidRDefault="00853E2C" w:rsidP="0004645F">
      <w:pPr>
        <w:pStyle w:val="ListParagraph"/>
        <w:numPr>
          <w:ilvl w:val="0"/>
          <w:numId w:val="41"/>
        </w:numPr>
        <w:shd w:val="clear" w:color="auto" w:fill="FFFFFF" w:themeFill="background1"/>
      </w:pPr>
      <w:r w:rsidRPr="00DB3568">
        <w:t xml:space="preserve">Some Zone 3 property owners have land already connected to the Tungamah Pipeline or have neighbours who are connected. There was a level </w:t>
      </w:r>
      <w:r w:rsidR="00CA681D">
        <w:t>of</w:t>
      </w:r>
      <w:r w:rsidRPr="00DB3568">
        <w:t xml:space="preserve"> apprehension shown for connecting to the pipeline due to existing problems with the service (pressure loss and maintenance downtime).</w:t>
      </w:r>
    </w:p>
    <w:p w14:paraId="11A29CEF" w14:textId="77777777" w:rsidR="00853E2C" w:rsidRPr="00DB3568" w:rsidRDefault="00853E2C" w:rsidP="00853E2C">
      <w:pPr>
        <w:pStyle w:val="ListParagraph"/>
        <w:numPr>
          <w:ilvl w:val="0"/>
          <w:numId w:val="0"/>
        </w:numPr>
        <w:shd w:val="clear" w:color="auto" w:fill="FFFFFF" w:themeFill="background1"/>
        <w:ind w:left="720"/>
      </w:pPr>
    </w:p>
    <w:p w14:paraId="266B3120" w14:textId="77777777" w:rsidR="00853E2C" w:rsidRDefault="00853E2C" w:rsidP="00E63117">
      <w:pPr>
        <w:pStyle w:val="Heading4"/>
        <w:numPr>
          <w:ilvl w:val="0"/>
          <w:numId w:val="0"/>
        </w:numPr>
        <w:shd w:val="clear" w:color="auto" w:fill="FFFFFF" w:themeFill="background1"/>
        <w:ind w:left="864" w:hanging="864"/>
      </w:pPr>
      <w:r w:rsidRPr="00DB3568">
        <w:t>Comparison to Base Case</w:t>
      </w:r>
    </w:p>
    <w:p w14:paraId="57E138B8" w14:textId="58809E84" w:rsidR="00D7277E" w:rsidRDefault="00117911" w:rsidP="00117911">
      <w:r>
        <w:t xml:space="preserve">Compared with the base case, the implementation of </w:t>
      </w:r>
      <w:r w:rsidR="00CA681D">
        <w:t>S</w:t>
      </w:r>
      <w:r w:rsidR="00F54AEF">
        <w:t>cenario</w:t>
      </w:r>
      <w:r>
        <w:t xml:space="preserve"> </w:t>
      </w:r>
      <w:r w:rsidR="009E6E97">
        <w:t>4</w:t>
      </w:r>
      <w:r>
        <w:t xml:space="preserve"> would result in a </w:t>
      </w:r>
      <w:proofErr w:type="gramStart"/>
      <w:r w:rsidR="009E6E97">
        <w:t>minor improvements</w:t>
      </w:r>
      <w:proofErr w:type="gramEnd"/>
      <w:r w:rsidR="009E6E97">
        <w:t xml:space="preserve"> to </w:t>
      </w:r>
      <w:r w:rsidR="00DC6384">
        <w:t>early and late</w:t>
      </w:r>
      <w:r w:rsidR="00CA681D">
        <w:t>-</w:t>
      </w:r>
      <w:r w:rsidR="00DC6384">
        <w:t>season</w:t>
      </w:r>
      <w:r>
        <w:t xml:space="preserve"> allocations. </w:t>
      </w:r>
      <w:r w:rsidR="00A63925" w:rsidRPr="00F6161F">
        <w:t xml:space="preserve">In this scenario environmental water holdings in </w:t>
      </w:r>
      <w:r w:rsidR="00A63925" w:rsidRPr="00F6161F">
        <w:lastRenderedPageBreak/>
        <w:t>the system would increase by</w:t>
      </w:r>
      <w:r w:rsidR="00A63925">
        <w:t xml:space="preserve"> </w:t>
      </w:r>
      <w:r w:rsidR="00681120">
        <w:t>651</w:t>
      </w:r>
      <w:r w:rsidR="00A63925">
        <w:t xml:space="preserve"> ML HRWS and </w:t>
      </w:r>
      <w:r w:rsidR="00681120">
        <w:t>152</w:t>
      </w:r>
      <w:r w:rsidR="00A63925">
        <w:t xml:space="preserve"> ML LRWS increasing the total from </w:t>
      </w:r>
      <w:r>
        <w:t xml:space="preserve">647 ML to approximately </w:t>
      </w:r>
      <w:r w:rsidR="00FE2DDB">
        <w:t>1</w:t>
      </w:r>
      <w:r>
        <w:t>,4</w:t>
      </w:r>
      <w:r w:rsidR="00FE2DDB">
        <w:t>50</w:t>
      </w:r>
      <w:r>
        <w:t xml:space="preserve"> ML.</w:t>
      </w:r>
      <w:r w:rsidR="009B73A5">
        <w:t xml:space="preserve"> </w:t>
      </w:r>
      <w:r w:rsidR="006D773E">
        <w:t>Removal of</w:t>
      </w:r>
      <w:r w:rsidR="00461415">
        <w:t xml:space="preserve"> Broken Creek</w:t>
      </w:r>
      <w:r w:rsidR="00791947">
        <w:t xml:space="preserve"> demand would</w:t>
      </w:r>
      <w:r w:rsidR="009A21C6">
        <w:t xml:space="preserve"> also </w:t>
      </w:r>
      <w:r w:rsidR="00791947">
        <w:t xml:space="preserve">provide an opportunity to reapportion </w:t>
      </w:r>
      <w:r w:rsidR="009A21C6">
        <w:t>the</w:t>
      </w:r>
      <w:r w:rsidR="00791947">
        <w:t xml:space="preserve"> </w:t>
      </w:r>
      <w:r w:rsidR="002C504A">
        <w:t xml:space="preserve">substantial </w:t>
      </w:r>
      <w:r w:rsidR="007A3DAD">
        <w:t>loss provision</w:t>
      </w:r>
      <w:r w:rsidR="00FF55D4">
        <w:t xml:space="preserve"> that is currently in place</w:t>
      </w:r>
      <w:r w:rsidR="006D773E">
        <w:t>.</w:t>
      </w:r>
      <w:r w:rsidR="007A3DAD">
        <w:t xml:space="preserve"> </w:t>
      </w:r>
    </w:p>
    <w:p w14:paraId="1EBBE77F" w14:textId="2F1A9C63" w:rsidR="00D7277E" w:rsidRDefault="00D7277E" w:rsidP="00D7277E">
      <w:pPr>
        <w:pStyle w:val="Caption"/>
        <w:keepNext/>
      </w:pPr>
      <w:r>
        <w:t xml:space="preserve">Table </w:t>
      </w:r>
      <w:r>
        <w:fldChar w:fldCharType="begin"/>
      </w:r>
      <w:r>
        <w:instrText xml:space="preserve"> SEQ Table \* ARABIC </w:instrText>
      </w:r>
      <w:r>
        <w:fldChar w:fldCharType="separate"/>
      </w:r>
      <w:r w:rsidR="00ED5420">
        <w:rPr>
          <w:noProof/>
        </w:rPr>
        <w:t>8</w:t>
      </w:r>
      <w:r>
        <w:rPr>
          <w:noProof/>
        </w:rPr>
        <w:fldChar w:fldCharType="end"/>
      </w:r>
      <w:r>
        <w:t xml:space="preserve">: </w:t>
      </w:r>
      <w:r w:rsidRPr="00FA196C">
        <w:t xml:space="preserve">Indicative results for </w:t>
      </w:r>
      <w:r w:rsidR="00F54AEF">
        <w:t>scenario</w:t>
      </w:r>
      <w:r w:rsidRPr="00FA196C">
        <w:t xml:space="preserve"> 4 (measured against the base case</w:t>
      </w:r>
      <w:r>
        <w:t>)</w:t>
      </w:r>
    </w:p>
    <w:tbl>
      <w:tblPr>
        <w:tblStyle w:val="TableGrid"/>
        <w:tblW w:w="0" w:type="auto"/>
        <w:tblLook w:val="04A0" w:firstRow="1" w:lastRow="0" w:firstColumn="1" w:lastColumn="0" w:noHBand="0" w:noVBand="1"/>
      </w:tblPr>
      <w:tblGrid>
        <w:gridCol w:w="4226"/>
        <w:gridCol w:w="1021"/>
        <w:gridCol w:w="1840"/>
      </w:tblGrid>
      <w:tr w:rsidR="00BE5108" w14:paraId="31F7FCA1" w14:textId="77777777" w:rsidTr="00394AC6">
        <w:trPr>
          <w:tblHeader/>
        </w:trPr>
        <w:tc>
          <w:tcPr>
            <w:tcW w:w="4226" w:type="dxa"/>
            <w:shd w:val="clear" w:color="auto" w:fill="005C85" w:themeFill="accent1"/>
          </w:tcPr>
          <w:p w14:paraId="6A1FDF20" w14:textId="77777777" w:rsidR="00BE5108" w:rsidRPr="00BD2BFD" w:rsidRDefault="00BE5108">
            <w:pPr>
              <w:spacing w:before="120" w:after="120"/>
              <w:contextualSpacing/>
              <w:rPr>
                <w:b/>
                <w:bCs/>
                <w:color w:val="FFFFFF" w:themeColor="background1"/>
              </w:rPr>
            </w:pPr>
            <w:r>
              <w:rPr>
                <w:b/>
                <w:bCs/>
                <w:color w:val="FFFFFF" w:themeColor="background1"/>
              </w:rPr>
              <w:t>Metric</w:t>
            </w:r>
          </w:p>
        </w:tc>
        <w:tc>
          <w:tcPr>
            <w:tcW w:w="1021" w:type="dxa"/>
            <w:shd w:val="clear" w:color="auto" w:fill="005C85" w:themeFill="accent1"/>
          </w:tcPr>
          <w:p w14:paraId="63BFC755" w14:textId="77777777" w:rsidR="00BE5108" w:rsidRPr="00BD2BFD" w:rsidRDefault="00BE5108">
            <w:pPr>
              <w:spacing w:before="120" w:after="120"/>
              <w:contextualSpacing/>
              <w:rPr>
                <w:b/>
                <w:bCs/>
                <w:color w:val="FFFFFF" w:themeColor="background1"/>
              </w:rPr>
            </w:pPr>
            <w:r w:rsidRPr="00BD2BFD">
              <w:rPr>
                <w:b/>
                <w:bCs/>
                <w:color w:val="FFFFFF" w:themeColor="background1"/>
              </w:rPr>
              <w:t>Baseline (current)</w:t>
            </w:r>
          </w:p>
        </w:tc>
        <w:tc>
          <w:tcPr>
            <w:tcW w:w="1840" w:type="dxa"/>
            <w:shd w:val="clear" w:color="auto" w:fill="005C85" w:themeFill="accent1"/>
            <w:vAlign w:val="center"/>
          </w:tcPr>
          <w:p w14:paraId="23CB1843" w14:textId="467A77D3" w:rsidR="00BE5108" w:rsidRPr="00BD2BFD" w:rsidRDefault="00394AC6" w:rsidP="00394AC6">
            <w:pPr>
              <w:spacing w:before="120" w:after="120"/>
              <w:contextualSpacing/>
              <w:jc w:val="center"/>
              <w:rPr>
                <w:b/>
                <w:bCs/>
                <w:color w:val="FFFFFF" w:themeColor="background1"/>
              </w:rPr>
            </w:pPr>
            <w:r>
              <w:rPr>
                <w:b/>
                <w:bCs/>
                <w:color w:val="FFFFFF" w:themeColor="background1"/>
              </w:rPr>
              <w:t>Scenario results</w:t>
            </w:r>
          </w:p>
        </w:tc>
      </w:tr>
      <w:tr w:rsidR="00BE5108" w14:paraId="2A7B7057" w14:textId="77777777">
        <w:tc>
          <w:tcPr>
            <w:tcW w:w="4226" w:type="dxa"/>
          </w:tcPr>
          <w:p w14:paraId="11A36B82" w14:textId="77777777" w:rsidR="00BE5108" w:rsidRDefault="00BE5108">
            <w:pPr>
              <w:spacing w:before="0"/>
            </w:pPr>
            <w:r>
              <w:t>Full season reliability</w:t>
            </w:r>
          </w:p>
          <w:p w14:paraId="4560047C" w14:textId="77777777" w:rsidR="00BE5108" w:rsidRDefault="00BE5108">
            <w:pPr>
              <w:spacing w:before="0"/>
            </w:pPr>
            <w:r>
              <w:t>(100% HRWS allocation by February)</w:t>
            </w:r>
          </w:p>
        </w:tc>
        <w:tc>
          <w:tcPr>
            <w:tcW w:w="1021" w:type="dxa"/>
            <w:vAlign w:val="center"/>
          </w:tcPr>
          <w:p w14:paraId="0F98F3F9" w14:textId="77777777" w:rsidR="00BE5108" w:rsidRDefault="00BE5108">
            <w:pPr>
              <w:spacing w:before="0"/>
              <w:jc w:val="center"/>
            </w:pPr>
            <w:r>
              <w:t>84%</w:t>
            </w:r>
          </w:p>
        </w:tc>
        <w:tc>
          <w:tcPr>
            <w:tcW w:w="1840" w:type="dxa"/>
            <w:vAlign w:val="center"/>
          </w:tcPr>
          <w:p w14:paraId="79D452A6" w14:textId="77777777" w:rsidR="00BE5108" w:rsidRDefault="00BE5108">
            <w:pPr>
              <w:spacing w:before="0"/>
              <w:jc w:val="center"/>
            </w:pPr>
            <w:r>
              <w:t>85%</w:t>
            </w:r>
          </w:p>
        </w:tc>
      </w:tr>
      <w:tr w:rsidR="00BE5108" w14:paraId="7253C210" w14:textId="77777777">
        <w:tc>
          <w:tcPr>
            <w:tcW w:w="4226" w:type="dxa"/>
          </w:tcPr>
          <w:p w14:paraId="5C918F06" w14:textId="77777777" w:rsidR="00BE5108" w:rsidRDefault="00BE5108">
            <w:pPr>
              <w:spacing w:before="0"/>
            </w:pPr>
            <w:r>
              <w:t>Early season reliability</w:t>
            </w:r>
          </w:p>
          <w:p w14:paraId="5728B5B7" w14:textId="77777777" w:rsidR="00BE5108" w:rsidRDefault="00BE5108">
            <w:pPr>
              <w:spacing w:before="0"/>
            </w:pPr>
            <w:r>
              <w:t>(100% HRWS allocation by September)</w:t>
            </w:r>
          </w:p>
        </w:tc>
        <w:tc>
          <w:tcPr>
            <w:tcW w:w="1021" w:type="dxa"/>
            <w:vAlign w:val="center"/>
          </w:tcPr>
          <w:p w14:paraId="4FD013D5" w14:textId="77777777" w:rsidR="00BE5108" w:rsidRDefault="00BE5108">
            <w:pPr>
              <w:spacing w:before="0"/>
              <w:jc w:val="center"/>
            </w:pPr>
            <w:r>
              <w:t>2%</w:t>
            </w:r>
          </w:p>
        </w:tc>
        <w:tc>
          <w:tcPr>
            <w:tcW w:w="1840" w:type="dxa"/>
            <w:vAlign w:val="center"/>
          </w:tcPr>
          <w:p w14:paraId="7C95B0DC" w14:textId="77777777" w:rsidR="00BE5108" w:rsidRDefault="00BE5108">
            <w:pPr>
              <w:spacing w:before="0"/>
              <w:jc w:val="center"/>
            </w:pPr>
            <w:r>
              <w:t>9%</w:t>
            </w:r>
          </w:p>
        </w:tc>
      </w:tr>
      <w:tr w:rsidR="00BE5108" w14:paraId="0AC117B7" w14:textId="77777777">
        <w:tc>
          <w:tcPr>
            <w:tcW w:w="4226" w:type="dxa"/>
          </w:tcPr>
          <w:p w14:paraId="1248C545" w14:textId="547BC326" w:rsidR="00BE5108" w:rsidRDefault="00BE5108">
            <w:pPr>
              <w:spacing w:before="0"/>
            </w:pPr>
            <w:r>
              <w:t>Change in losses compared to base case (ML)</w:t>
            </w:r>
          </w:p>
        </w:tc>
        <w:tc>
          <w:tcPr>
            <w:tcW w:w="1021" w:type="dxa"/>
            <w:vAlign w:val="center"/>
          </w:tcPr>
          <w:p w14:paraId="0CC49973" w14:textId="77777777" w:rsidR="00BE5108" w:rsidRDefault="00BE5108">
            <w:pPr>
              <w:spacing w:before="0"/>
              <w:jc w:val="center"/>
            </w:pPr>
            <w:r>
              <w:t>19,584</w:t>
            </w:r>
          </w:p>
        </w:tc>
        <w:tc>
          <w:tcPr>
            <w:tcW w:w="1840" w:type="dxa"/>
            <w:vAlign w:val="center"/>
          </w:tcPr>
          <w:p w14:paraId="6D3F78C9" w14:textId="77777777" w:rsidR="00BE5108" w:rsidRDefault="00BE5108">
            <w:pPr>
              <w:spacing w:before="0"/>
              <w:jc w:val="center"/>
            </w:pPr>
            <w:r>
              <w:t>-4,432</w:t>
            </w:r>
          </w:p>
        </w:tc>
      </w:tr>
      <w:tr w:rsidR="00BE5108" w14:paraId="2175D0D5" w14:textId="77777777">
        <w:tc>
          <w:tcPr>
            <w:tcW w:w="4226" w:type="dxa"/>
          </w:tcPr>
          <w:p w14:paraId="2CB789B8" w14:textId="77777777" w:rsidR="00BE5108" w:rsidRDefault="00BE5108">
            <w:pPr>
              <w:spacing w:before="0"/>
            </w:pPr>
            <w:r>
              <w:t>Entitlement reallocated to environment (ML)</w:t>
            </w:r>
          </w:p>
          <w:p w14:paraId="182B2134" w14:textId="77777777" w:rsidR="00BE5108" w:rsidRDefault="00BE5108">
            <w:pPr>
              <w:spacing w:before="0"/>
            </w:pPr>
            <w:r>
              <w:t>HRWS</w:t>
            </w:r>
          </w:p>
          <w:p w14:paraId="49A574B3" w14:textId="77777777" w:rsidR="00BE5108" w:rsidRDefault="00BE5108">
            <w:pPr>
              <w:spacing w:before="0"/>
            </w:pPr>
            <w:r>
              <w:t>LRWS</w:t>
            </w:r>
          </w:p>
        </w:tc>
        <w:tc>
          <w:tcPr>
            <w:tcW w:w="1021" w:type="dxa"/>
            <w:vAlign w:val="center"/>
          </w:tcPr>
          <w:p w14:paraId="6B7AC254" w14:textId="77777777" w:rsidR="00BE5108" w:rsidRDefault="00BE5108">
            <w:pPr>
              <w:spacing w:before="0"/>
              <w:jc w:val="center"/>
            </w:pPr>
          </w:p>
        </w:tc>
        <w:tc>
          <w:tcPr>
            <w:tcW w:w="1840" w:type="dxa"/>
            <w:vAlign w:val="center"/>
          </w:tcPr>
          <w:p w14:paraId="5F7DFF68" w14:textId="77777777" w:rsidR="00BE5108" w:rsidRDefault="00BE5108">
            <w:pPr>
              <w:spacing w:before="0"/>
              <w:jc w:val="center"/>
            </w:pPr>
          </w:p>
          <w:p w14:paraId="7FBC3263" w14:textId="77777777" w:rsidR="00BE5108" w:rsidRDefault="00BE5108">
            <w:pPr>
              <w:spacing w:before="0"/>
              <w:jc w:val="center"/>
            </w:pPr>
            <w:r>
              <w:t>651</w:t>
            </w:r>
          </w:p>
          <w:p w14:paraId="71E5F899" w14:textId="77777777" w:rsidR="00BE5108" w:rsidRDefault="00BE5108">
            <w:pPr>
              <w:spacing w:before="0"/>
              <w:jc w:val="center"/>
            </w:pPr>
            <w:r>
              <w:t>152</w:t>
            </w:r>
          </w:p>
        </w:tc>
      </w:tr>
      <w:tr w:rsidR="00BE5108" w14:paraId="21F4B3EE" w14:textId="77777777">
        <w:tc>
          <w:tcPr>
            <w:tcW w:w="4226" w:type="dxa"/>
          </w:tcPr>
          <w:p w14:paraId="3FD94A47" w14:textId="77777777" w:rsidR="00BE5108" w:rsidRDefault="00BE5108">
            <w:pPr>
              <w:spacing w:before="0"/>
            </w:pPr>
            <w:r>
              <w:t>Entitlement retired for reliability (ML)</w:t>
            </w:r>
          </w:p>
          <w:p w14:paraId="0E0369E7" w14:textId="77777777" w:rsidR="00BE5108" w:rsidRDefault="00BE5108">
            <w:pPr>
              <w:spacing w:before="0"/>
            </w:pPr>
            <w:r>
              <w:t>HRWS</w:t>
            </w:r>
          </w:p>
          <w:p w14:paraId="340269CF" w14:textId="77777777" w:rsidR="00BE5108" w:rsidRDefault="00BE5108">
            <w:pPr>
              <w:spacing w:before="0"/>
            </w:pPr>
            <w:r>
              <w:t>LRWS</w:t>
            </w:r>
          </w:p>
        </w:tc>
        <w:tc>
          <w:tcPr>
            <w:tcW w:w="1021" w:type="dxa"/>
            <w:vAlign w:val="center"/>
          </w:tcPr>
          <w:p w14:paraId="5BA1E817" w14:textId="77777777" w:rsidR="00BE5108" w:rsidRDefault="00BE5108">
            <w:pPr>
              <w:spacing w:before="0"/>
              <w:jc w:val="center"/>
            </w:pPr>
          </w:p>
        </w:tc>
        <w:tc>
          <w:tcPr>
            <w:tcW w:w="1840" w:type="dxa"/>
            <w:vAlign w:val="center"/>
          </w:tcPr>
          <w:p w14:paraId="6D51958A" w14:textId="77777777" w:rsidR="00BE5108" w:rsidRDefault="00BE5108">
            <w:pPr>
              <w:spacing w:before="0"/>
              <w:jc w:val="center"/>
            </w:pPr>
          </w:p>
          <w:p w14:paraId="6DE2D181" w14:textId="77777777" w:rsidR="00BE5108" w:rsidRDefault="00BE5108">
            <w:pPr>
              <w:spacing w:before="0"/>
              <w:jc w:val="center"/>
            </w:pPr>
            <w:r>
              <w:t>651</w:t>
            </w:r>
          </w:p>
          <w:p w14:paraId="318C442A" w14:textId="77777777" w:rsidR="00BE5108" w:rsidRDefault="00BE5108">
            <w:pPr>
              <w:spacing w:before="0"/>
              <w:jc w:val="center"/>
            </w:pPr>
            <w:r>
              <w:t>152</w:t>
            </w:r>
          </w:p>
        </w:tc>
      </w:tr>
      <w:tr w:rsidR="009B17DE" w14:paraId="325DBBF9" w14:textId="77777777">
        <w:tc>
          <w:tcPr>
            <w:tcW w:w="4226" w:type="dxa"/>
          </w:tcPr>
          <w:p w14:paraId="531E345D" w14:textId="6C356F79" w:rsidR="009B17DE" w:rsidRDefault="009B17DE">
            <w:pPr>
              <w:spacing w:before="0"/>
            </w:pPr>
            <w:r>
              <w:t>Long-term diversion limit equivalence (LTDLE) (ML</w:t>
            </w:r>
            <w:r w:rsidR="004F68CE">
              <w:t>)</w:t>
            </w:r>
            <w:r w:rsidR="000F573D">
              <w:t xml:space="preserve"> reallocated to environment</w:t>
            </w:r>
          </w:p>
        </w:tc>
        <w:tc>
          <w:tcPr>
            <w:tcW w:w="1021" w:type="dxa"/>
            <w:vAlign w:val="center"/>
          </w:tcPr>
          <w:p w14:paraId="48CBB844" w14:textId="77777777" w:rsidR="009B17DE" w:rsidRDefault="009B17DE">
            <w:pPr>
              <w:spacing w:before="0"/>
              <w:jc w:val="center"/>
            </w:pPr>
          </w:p>
        </w:tc>
        <w:tc>
          <w:tcPr>
            <w:tcW w:w="1840" w:type="dxa"/>
            <w:vAlign w:val="center"/>
          </w:tcPr>
          <w:p w14:paraId="4A68D26F" w14:textId="3A424216" w:rsidR="009B17DE" w:rsidRDefault="001521D5">
            <w:pPr>
              <w:spacing w:before="0"/>
              <w:jc w:val="center"/>
            </w:pPr>
            <w:r>
              <w:t>4</w:t>
            </w:r>
            <w:r w:rsidR="004F68CE">
              <w:t>,816</w:t>
            </w:r>
          </w:p>
        </w:tc>
      </w:tr>
    </w:tbl>
    <w:p w14:paraId="43A77738" w14:textId="5E431364" w:rsidR="00853E2C" w:rsidRDefault="00AA5665" w:rsidP="00853E2C">
      <w:r>
        <w:fldChar w:fldCharType="begin"/>
      </w:r>
      <w:r>
        <w:instrText xml:space="preserve"> REF _Ref172797209 \h </w:instrText>
      </w:r>
      <w:r>
        <w:fldChar w:fldCharType="separate"/>
      </w:r>
      <w:r w:rsidR="00ED5420" w:rsidRPr="00D32F3B">
        <w:t xml:space="preserve">Figure </w:t>
      </w:r>
      <w:r w:rsidR="00ED5420">
        <w:rPr>
          <w:noProof/>
        </w:rPr>
        <w:t>29</w:t>
      </w:r>
      <w:r>
        <w:fldChar w:fldCharType="end"/>
      </w:r>
      <w:r>
        <w:t xml:space="preserve">- </w:t>
      </w:r>
      <w:r>
        <w:fldChar w:fldCharType="begin"/>
      </w:r>
      <w:r>
        <w:instrText xml:space="preserve"> REF _Ref172797244 \h </w:instrText>
      </w:r>
      <w:r>
        <w:fldChar w:fldCharType="separate"/>
      </w:r>
      <w:r w:rsidR="00ED5420" w:rsidRPr="00D32F3B">
        <w:t xml:space="preserve">Figure </w:t>
      </w:r>
      <w:r w:rsidR="00ED5420">
        <w:rPr>
          <w:noProof/>
        </w:rPr>
        <w:t>32</w:t>
      </w:r>
      <w:r>
        <w:fldChar w:fldCharType="end"/>
      </w:r>
      <w:r>
        <w:t xml:space="preserve"> </w:t>
      </w:r>
      <w:r w:rsidR="00853E2C">
        <w:t>show</w:t>
      </w:r>
      <w:r w:rsidR="00CA681D">
        <w:t>s</w:t>
      </w:r>
      <w:r w:rsidR="00853E2C">
        <w:t xml:space="preserve"> the modelled changes in reliability for September and February compared to the base case if recovered shares are distributed equally between the environment and improvements to reliability (retired shares). </w:t>
      </w:r>
    </w:p>
    <w:p w14:paraId="5D622432" w14:textId="0202AA9A" w:rsidR="00D7277E" w:rsidRDefault="00EE1554" w:rsidP="00D7277E">
      <w:pPr>
        <w:keepNext/>
      </w:pPr>
      <w:r>
        <w:rPr>
          <w:noProof/>
        </w:rPr>
        <w:lastRenderedPageBreak/>
        <w:drawing>
          <wp:inline distT="0" distB="0" distL="0" distR="0" wp14:anchorId="2334F6DD" wp14:editId="5D7322AD">
            <wp:extent cx="5400000" cy="3912067"/>
            <wp:effectExtent l="0" t="0" r="0" b="0"/>
            <wp:docPr id="620346957" name="Picture 35" descr="Scenario 4 line graph for September allocation and percentage of time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346957" name="Picture 35" descr="Scenario 4 line graph for September allocation and percentage of time exceed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0000" cy="3912067"/>
                    </a:xfrm>
                    <a:prstGeom prst="rect">
                      <a:avLst/>
                    </a:prstGeom>
                    <a:noFill/>
                  </pic:spPr>
                </pic:pic>
              </a:graphicData>
            </a:graphic>
          </wp:inline>
        </w:drawing>
      </w:r>
    </w:p>
    <w:p w14:paraId="0A957D4F" w14:textId="4D2DB83A" w:rsidR="00853E2C" w:rsidRDefault="004A5B09" w:rsidP="00D7277E">
      <w:pPr>
        <w:pStyle w:val="Caption"/>
      </w:pPr>
      <w:bookmarkStart w:id="146" w:name="_Ref172797209"/>
      <w:r w:rsidRPr="00D32F3B">
        <w:t xml:space="preserve">Figure </w:t>
      </w:r>
      <w:r>
        <w:fldChar w:fldCharType="begin"/>
      </w:r>
      <w:r>
        <w:instrText xml:space="preserve"> SEQ Figure \* ARABIC </w:instrText>
      </w:r>
      <w:r>
        <w:fldChar w:fldCharType="separate"/>
      </w:r>
      <w:r w:rsidR="00ED5420">
        <w:rPr>
          <w:noProof/>
        </w:rPr>
        <w:t>29</w:t>
      </w:r>
      <w:r>
        <w:rPr>
          <w:noProof/>
        </w:rPr>
        <w:fldChar w:fldCharType="end"/>
      </w:r>
      <w:bookmarkEnd w:id="146"/>
      <w:r w:rsidR="00D7277E">
        <w:t xml:space="preserve">: September allocation reliability for </w:t>
      </w:r>
      <w:r w:rsidR="00F54AEF">
        <w:t>scenario</w:t>
      </w:r>
      <w:r w:rsidR="00D7277E">
        <w:t xml:space="preserve"> 4</w:t>
      </w:r>
    </w:p>
    <w:p w14:paraId="16B6B1EA" w14:textId="427D146D" w:rsidR="00D7277E" w:rsidRDefault="00DD0FE0" w:rsidP="00D7277E">
      <w:pPr>
        <w:keepNext/>
      </w:pPr>
      <w:r>
        <w:rPr>
          <w:noProof/>
        </w:rPr>
        <w:drawing>
          <wp:inline distT="0" distB="0" distL="0" distR="0" wp14:anchorId="6CBE4F75" wp14:editId="2CD229CD">
            <wp:extent cx="5399355" cy="3739486"/>
            <wp:effectExtent l="0" t="0" r="0" b="0"/>
            <wp:docPr id="691342042" name="Picture 36" descr="Bar chart of Modelled historical allocation under scenario 4.  September allocation with Scenario 4 and the base case from 1891 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42042" name="Picture 36" descr="Bar chart of Modelled historical allocation under scenario 4.  September allocation with Scenario 4 and the base case from 1891 to 20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2844" cy="3741902"/>
                    </a:xfrm>
                    <a:prstGeom prst="rect">
                      <a:avLst/>
                    </a:prstGeom>
                    <a:noFill/>
                  </pic:spPr>
                </pic:pic>
              </a:graphicData>
            </a:graphic>
          </wp:inline>
        </w:drawing>
      </w:r>
    </w:p>
    <w:p w14:paraId="05DA25C4" w14:textId="5AA8B2DC" w:rsidR="00853E2C" w:rsidRDefault="004A5B09" w:rsidP="00D7277E">
      <w:pPr>
        <w:pStyle w:val="Caption"/>
      </w:pPr>
      <w:r w:rsidRPr="00D32F3B">
        <w:t xml:space="preserve">Figure </w:t>
      </w:r>
      <w:r>
        <w:fldChar w:fldCharType="begin"/>
      </w:r>
      <w:r>
        <w:instrText xml:space="preserve"> SEQ Figure \* ARABIC </w:instrText>
      </w:r>
      <w:r>
        <w:fldChar w:fldCharType="separate"/>
      </w:r>
      <w:r w:rsidR="00ED5420">
        <w:rPr>
          <w:noProof/>
        </w:rPr>
        <w:t>30</w:t>
      </w:r>
      <w:r>
        <w:rPr>
          <w:noProof/>
        </w:rPr>
        <w:fldChar w:fldCharType="end"/>
      </w:r>
      <w:r w:rsidR="00D7277E">
        <w:t xml:space="preserve">: Modelled historical allocation under </w:t>
      </w:r>
      <w:r w:rsidR="00F54AEF">
        <w:t>scenario</w:t>
      </w:r>
      <w:r w:rsidR="00D7277E">
        <w:t xml:space="preserve"> 4</w:t>
      </w:r>
    </w:p>
    <w:p w14:paraId="275368B6" w14:textId="16EF5EE5" w:rsidR="00D7277E" w:rsidRDefault="00D33B19" w:rsidP="00D7277E">
      <w:pPr>
        <w:keepNext/>
      </w:pPr>
      <w:r>
        <w:rPr>
          <w:noProof/>
        </w:rPr>
        <w:lastRenderedPageBreak/>
        <w:drawing>
          <wp:inline distT="0" distB="0" distL="0" distR="0" wp14:anchorId="1B881B8C" wp14:editId="281F2113">
            <wp:extent cx="5397912" cy="3671248"/>
            <wp:effectExtent l="0" t="0" r="0" b="5715"/>
            <wp:docPr id="937955605" name="Picture 37" descr="Line charge of February allocation reliability for scenario 4 against the ba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55605" name="Picture 37" descr="Line charge of February allocation reliability for scenario 4 against the base cas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5201" cy="3676205"/>
                    </a:xfrm>
                    <a:prstGeom prst="rect">
                      <a:avLst/>
                    </a:prstGeom>
                    <a:noFill/>
                  </pic:spPr>
                </pic:pic>
              </a:graphicData>
            </a:graphic>
          </wp:inline>
        </w:drawing>
      </w:r>
    </w:p>
    <w:p w14:paraId="7A0C6C5C" w14:textId="4BBE45B5" w:rsidR="00853E2C" w:rsidRDefault="004A5B09" w:rsidP="00D7277E">
      <w:pPr>
        <w:pStyle w:val="Caption"/>
      </w:pPr>
      <w:r w:rsidRPr="00D32F3B">
        <w:t xml:space="preserve">Figure </w:t>
      </w:r>
      <w:r>
        <w:fldChar w:fldCharType="begin"/>
      </w:r>
      <w:r>
        <w:instrText xml:space="preserve"> SEQ Figure \* ARABIC </w:instrText>
      </w:r>
      <w:r>
        <w:fldChar w:fldCharType="separate"/>
      </w:r>
      <w:r w:rsidR="00ED5420">
        <w:rPr>
          <w:noProof/>
        </w:rPr>
        <w:t>31</w:t>
      </w:r>
      <w:r>
        <w:rPr>
          <w:noProof/>
        </w:rPr>
        <w:fldChar w:fldCharType="end"/>
      </w:r>
      <w:r w:rsidR="00D7277E">
        <w:t xml:space="preserve">: </w:t>
      </w:r>
      <w:r w:rsidR="00D7277E" w:rsidRPr="007A41D1">
        <w:t xml:space="preserve">February allocation reliability for </w:t>
      </w:r>
      <w:r w:rsidR="00741E12">
        <w:t>scenario</w:t>
      </w:r>
      <w:r w:rsidR="00D7277E">
        <w:t xml:space="preserve"> 4</w:t>
      </w:r>
    </w:p>
    <w:p w14:paraId="5DF9ADCC" w14:textId="2794883B" w:rsidR="00D7277E" w:rsidRDefault="00AF6361" w:rsidP="00D7277E">
      <w:pPr>
        <w:keepNext/>
      </w:pPr>
      <w:r>
        <w:rPr>
          <w:noProof/>
        </w:rPr>
        <w:drawing>
          <wp:inline distT="0" distB="0" distL="0" distR="0" wp14:anchorId="1825C96C" wp14:editId="19FFDD7E">
            <wp:extent cx="5400000" cy="3912067"/>
            <wp:effectExtent l="0" t="0" r="0" b="0"/>
            <wp:docPr id="1930917779" name="Picture 38" descr="Bar chart of Modelled historical allocation under scenario 4.  February allocation with Scenario 4 and the base case from 1891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17779" name="Picture 38" descr="Bar chart of Modelled historical allocation under scenario 4.  February allocation with Scenario 4 and the base case from 1891 to 20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0000" cy="3912067"/>
                    </a:xfrm>
                    <a:prstGeom prst="rect">
                      <a:avLst/>
                    </a:prstGeom>
                    <a:noFill/>
                  </pic:spPr>
                </pic:pic>
              </a:graphicData>
            </a:graphic>
          </wp:inline>
        </w:drawing>
      </w:r>
    </w:p>
    <w:p w14:paraId="01C25669" w14:textId="17C6C3CA" w:rsidR="00853E2C" w:rsidRDefault="004A5B09" w:rsidP="00D7277E">
      <w:pPr>
        <w:pStyle w:val="Caption"/>
        <w:rPr>
          <w:caps/>
          <w:color w:val="005C85"/>
          <w:kern w:val="0"/>
          <w:sz w:val="20"/>
          <w:szCs w:val="20"/>
        </w:rPr>
      </w:pPr>
      <w:bookmarkStart w:id="147" w:name="_Ref172797244"/>
      <w:r w:rsidRPr="00D32F3B">
        <w:t xml:space="preserve">Figure </w:t>
      </w:r>
      <w:r>
        <w:fldChar w:fldCharType="begin"/>
      </w:r>
      <w:r>
        <w:instrText xml:space="preserve"> SEQ Figure \* ARABIC </w:instrText>
      </w:r>
      <w:r>
        <w:fldChar w:fldCharType="separate"/>
      </w:r>
      <w:r w:rsidR="00ED5420">
        <w:rPr>
          <w:noProof/>
        </w:rPr>
        <w:t>32</w:t>
      </w:r>
      <w:r>
        <w:rPr>
          <w:noProof/>
        </w:rPr>
        <w:fldChar w:fldCharType="end"/>
      </w:r>
      <w:bookmarkEnd w:id="147"/>
      <w:r w:rsidR="00D7277E">
        <w:t xml:space="preserve">: </w:t>
      </w:r>
      <w:r w:rsidR="00D7277E" w:rsidRPr="007A41D1">
        <w:t xml:space="preserve">Modelled historical allocation under </w:t>
      </w:r>
      <w:r w:rsidR="00741E12">
        <w:t>scenario</w:t>
      </w:r>
      <w:r w:rsidR="00D7277E">
        <w:t xml:space="preserve"> 4</w:t>
      </w:r>
    </w:p>
    <w:p w14:paraId="30DE6BC2" w14:textId="77777777" w:rsidR="00853E2C" w:rsidRPr="006A4AC9" w:rsidRDefault="00853E2C" w:rsidP="00853E2C"/>
    <w:p w14:paraId="5FD8BDFA" w14:textId="68ACF0D0" w:rsidR="00853E2C" w:rsidRDefault="00853E2C" w:rsidP="00E63117">
      <w:pPr>
        <w:pStyle w:val="Heading4"/>
        <w:numPr>
          <w:ilvl w:val="0"/>
          <w:numId w:val="0"/>
        </w:numPr>
        <w:ind w:left="864" w:hanging="864"/>
      </w:pPr>
      <w:r>
        <w:lastRenderedPageBreak/>
        <w:t>Alignment with Success Criteria</w:t>
      </w:r>
    </w:p>
    <w:p w14:paraId="3BA1CEA0" w14:textId="77777777" w:rsidR="007952CE" w:rsidRPr="00BF7B8E" w:rsidRDefault="007952CE" w:rsidP="007952CE">
      <w:r>
        <w:t>Scenario 4 represents the reconfiguration of Zone 3 utilising a mix of connection opportunities to existing irrigation and/or D&amp;S infrastructure serviced by the Broken and Goulburn Systems. This option also includes voluntary entitlement purchases for those seeking to transition away from irrigation. This section of the Broken System would supply irrigation and domestic and stock supplies via pipelines as opposed to a reliance on the natural creek system. It is envisaged that the creek would continue to be supplied based on the achievement of desired environmental outcomes as opposed to remaining artificially high to support irrigation and D&amp;S demand. Community acceptance of this scenario is likely to be contingent on a greater understanding of the environmental flow regime that would be employed if the system were to be reconfigured. This would require the Goulburn Broken CMA to complete an updated flow study for this section of the System during the business case stage. This Scenario provides the largest opportunity to reduce System operation losses through system reconfiguration. It would also provide an opportunity to manage the creek in a manner that is better suited to meeting environmental objectives.</w:t>
      </w:r>
    </w:p>
    <w:tbl>
      <w:tblPr>
        <w:tblStyle w:val="ListTable3-Accent1"/>
        <w:tblW w:w="5000" w:type="pct"/>
        <w:tblLayout w:type="fixed"/>
        <w:tblLook w:val="04A0" w:firstRow="1" w:lastRow="0" w:firstColumn="1" w:lastColumn="0" w:noHBand="0" w:noVBand="1"/>
      </w:tblPr>
      <w:tblGrid>
        <w:gridCol w:w="1804"/>
        <w:gridCol w:w="1803"/>
        <w:gridCol w:w="1803"/>
        <w:gridCol w:w="1803"/>
        <w:gridCol w:w="1803"/>
      </w:tblGrid>
      <w:tr w:rsidR="00853E2C" w:rsidRPr="003D587F" w14:paraId="0E109DBE" w14:textId="77777777">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100" w:firstRow="0" w:lastRow="0" w:firstColumn="1" w:lastColumn="0" w:oddVBand="0" w:evenVBand="0" w:oddHBand="0" w:evenHBand="0" w:firstRowFirstColumn="1" w:firstRowLastColumn="0" w:lastRowFirstColumn="0" w:lastRowLastColumn="0"/>
            <w:tcW w:w="1000" w:type="pct"/>
            <w:hideMark/>
          </w:tcPr>
          <w:p w14:paraId="3EA05BEF" w14:textId="77777777" w:rsidR="00853E2C" w:rsidRPr="008C5010" w:rsidRDefault="00853E2C">
            <w:pPr>
              <w:jc w:val="center"/>
              <w:rPr>
                <w:b w:val="0"/>
                <w:lang w:val="en-US"/>
              </w:rPr>
            </w:pPr>
            <w:r w:rsidRPr="003D587F">
              <w:t>Achieving multiple benefits</w:t>
            </w:r>
            <w:r w:rsidRPr="003D587F">
              <w:rPr>
                <w:lang w:val="en-US"/>
              </w:rPr>
              <w:t>​</w:t>
            </w:r>
          </w:p>
        </w:tc>
        <w:tc>
          <w:tcPr>
            <w:tcW w:w="1000" w:type="pct"/>
            <w:hideMark/>
          </w:tcPr>
          <w:p w14:paraId="28F3B817" w14:textId="77777777" w:rsidR="00853E2C" w:rsidRPr="008C5010" w:rsidRDefault="00853E2C">
            <w:pPr>
              <w:jc w:val="center"/>
              <w:cnfStyle w:val="100000000000" w:firstRow="1" w:lastRow="0" w:firstColumn="0" w:lastColumn="0" w:oddVBand="0" w:evenVBand="0" w:oddHBand="0" w:evenHBand="0" w:firstRowFirstColumn="0" w:firstRowLastColumn="0" w:lastRowFirstColumn="0" w:lastRowLastColumn="0"/>
              <w:rPr>
                <w:b w:val="0"/>
                <w:lang w:val="en-US"/>
              </w:rPr>
            </w:pPr>
            <w:r w:rsidRPr="003D587F">
              <w:t>Creating change</w:t>
            </w:r>
            <w:r w:rsidRPr="003D587F">
              <w:rPr>
                <w:lang w:val="en-US"/>
              </w:rPr>
              <w:t>​</w:t>
            </w:r>
            <w:r w:rsidRPr="008C5010">
              <w:rPr>
                <w:b w:val="0"/>
                <w:lang w:val="en-US"/>
              </w:rPr>
              <w:t>​</w:t>
            </w:r>
          </w:p>
        </w:tc>
        <w:tc>
          <w:tcPr>
            <w:tcW w:w="1000" w:type="pct"/>
            <w:hideMark/>
          </w:tcPr>
          <w:p w14:paraId="28EA2326" w14:textId="77777777" w:rsidR="00853E2C" w:rsidRPr="008C5010" w:rsidRDefault="00853E2C">
            <w:pPr>
              <w:jc w:val="center"/>
              <w:cnfStyle w:val="100000000000" w:firstRow="1" w:lastRow="0" w:firstColumn="0" w:lastColumn="0" w:oddVBand="0" w:evenVBand="0" w:oddHBand="0" w:evenHBand="0" w:firstRowFirstColumn="0" w:firstRowLastColumn="0" w:lastRowFirstColumn="0" w:lastRowLastColumn="0"/>
              <w:rPr>
                <w:b w:val="0"/>
                <w:lang w:val="en-US"/>
              </w:rPr>
            </w:pPr>
            <w:r w:rsidRPr="008D2666">
              <w:t>Future ready</w:t>
            </w:r>
            <w:r w:rsidRPr="008D2666">
              <w:rPr>
                <w:lang w:val="en-US"/>
              </w:rPr>
              <w:t>​</w:t>
            </w:r>
            <w:r w:rsidRPr="008C5010">
              <w:rPr>
                <w:b w:val="0"/>
                <w:lang w:val="en-US"/>
              </w:rPr>
              <w:t>​</w:t>
            </w:r>
          </w:p>
        </w:tc>
        <w:tc>
          <w:tcPr>
            <w:tcW w:w="1000" w:type="pct"/>
          </w:tcPr>
          <w:p w14:paraId="395325A6" w14:textId="77777777" w:rsidR="00853E2C" w:rsidRPr="008D2666" w:rsidRDefault="00853E2C">
            <w:pPr>
              <w:jc w:val="center"/>
              <w:cnfStyle w:val="100000000000" w:firstRow="1" w:lastRow="0" w:firstColumn="0" w:lastColumn="0" w:oddVBand="0" w:evenVBand="0" w:oddHBand="0" w:evenHBand="0" w:firstRowFirstColumn="0" w:firstRowLastColumn="0" w:lastRowFirstColumn="0" w:lastRowLastColumn="0"/>
            </w:pPr>
            <w:r w:rsidRPr="008D2666">
              <w:t>Community </w:t>
            </w:r>
            <w:r>
              <w:t xml:space="preserve">           </w:t>
            </w:r>
            <w:r w:rsidRPr="008D2666">
              <w:t>Acceptance</w:t>
            </w:r>
            <w:r w:rsidRPr="008D2666">
              <w:rPr>
                <w:lang w:val="en-US"/>
              </w:rPr>
              <w:t>​</w:t>
            </w:r>
          </w:p>
        </w:tc>
        <w:tc>
          <w:tcPr>
            <w:tcW w:w="1000" w:type="pct"/>
          </w:tcPr>
          <w:p w14:paraId="45D817AA" w14:textId="77777777" w:rsidR="00853E2C" w:rsidRPr="008D2666" w:rsidRDefault="00853E2C">
            <w:pPr>
              <w:jc w:val="center"/>
              <w:cnfStyle w:val="100000000000" w:firstRow="1" w:lastRow="0" w:firstColumn="0" w:lastColumn="0" w:oddVBand="0" w:evenVBand="0" w:oddHBand="0" w:evenHBand="0" w:firstRowFirstColumn="0" w:firstRowLastColumn="0" w:lastRowFirstColumn="0" w:lastRowLastColumn="0"/>
            </w:pPr>
            <w:r w:rsidRPr="008D2666">
              <w:t>Value for Money</w:t>
            </w:r>
          </w:p>
        </w:tc>
      </w:tr>
      <w:tr w:rsidR="00853E2C" w:rsidRPr="003D587F" w14:paraId="0D908283" w14:textId="7777777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000" w:type="pct"/>
          </w:tcPr>
          <w:p w14:paraId="2E80325B" w14:textId="77777777" w:rsidR="00853E2C" w:rsidRPr="003D587F" w:rsidRDefault="00853E2C">
            <w:pPr>
              <w:jc w:val="center"/>
              <w:rPr>
                <w:lang w:val="en-US"/>
              </w:rPr>
            </w:pPr>
            <w:r>
              <w:rPr>
                <w:noProof/>
                <w:lang w:val="en-US"/>
              </w:rPr>
              <w:drawing>
                <wp:inline distT="0" distB="0" distL="0" distR="0" wp14:anchorId="2CBF1729" wp14:editId="39E84547">
                  <wp:extent cx="565078" cy="565078"/>
                  <wp:effectExtent l="0" t="0" r="6985" b="0"/>
                  <wp:docPr id="19471353" name="Graphic 1947135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88852" name="Graphic 913988852" descr="Badge Tick1 with solid fill"/>
                          <pic:cNvPicPr/>
                        </pic:nvPicPr>
                        <pic:blipFill>
                          <a:blip r:embed="rId39">
                            <a:duotone>
                              <a:schemeClr val="accent2">
                                <a:shade val="45000"/>
                                <a:satMod val="135000"/>
                              </a:schemeClr>
                              <a:prstClr val="white"/>
                            </a:duotone>
                            <a:extLst>
                              <a:ext uri="{96DAC541-7B7A-43D3-8B79-37D633B846F1}">
                                <asvg:svgBlip xmlns:asvg="http://schemas.microsoft.com/office/drawing/2016/SVG/main" r:embed="rId40"/>
                              </a:ext>
                            </a:extLst>
                          </a:blip>
                          <a:stretch>
                            <a:fillRect/>
                          </a:stretch>
                        </pic:blipFill>
                        <pic:spPr>
                          <a:xfrm>
                            <a:off x="0" y="0"/>
                            <a:ext cx="570613" cy="570613"/>
                          </a:xfrm>
                          <a:prstGeom prst="rect">
                            <a:avLst/>
                          </a:prstGeom>
                        </pic:spPr>
                      </pic:pic>
                    </a:graphicData>
                  </a:graphic>
                </wp:inline>
              </w:drawing>
            </w:r>
          </w:p>
        </w:tc>
        <w:tc>
          <w:tcPr>
            <w:tcW w:w="1000" w:type="pct"/>
          </w:tcPr>
          <w:p w14:paraId="0718869B" w14:textId="77777777" w:rsidR="00853E2C" w:rsidRPr="003D587F" w:rsidRDefault="00853E2C">
            <w:pPr>
              <w:jc w:val="center"/>
              <w:cnfStyle w:val="000000100000" w:firstRow="0" w:lastRow="0" w:firstColumn="0" w:lastColumn="0" w:oddVBand="0" w:evenVBand="0" w:oddHBand="1" w:evenHBand="0" w:firstRowFirstColumn="0" w:firstRowLastColumn="0" w:lastRowFirstColumn="0" w:lastRowLastColumn="0"/>
            </w:pPr>
            <w:r>
              <w:rPr>
                <w:noProof/>
                <w:lang w:val="en-US"/>
              </w:rPr>
              <w:drawing>
                <wp:inline distT="0" distB="0" distL="0" distR="0" wp14:anchorId="1EB69647" wp14:editId="5DAFE155">
                  <wp:extent cx="565078" cy="565078"/>
                  <wp:effectExtent l="0" t="0" r="6985" b="0"/>
                  <wp:docPr id="870000244" name="Graphic 870000244"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88852" name="Graphic 913988852" descr="Badge Tick1 with solid fill"/>
                          <pic:cNvPicPr/>
                        </pic:nvPicPr>
                        <pic:blipFill>
                          <a:blip r:embed="rId39">
                            <a:duotone>
                              <a:schemeClr val="accent2">
                                <a:shade val="45000"/>
                                <a:satMod val="135000"/>
                              </a:schemeClr>
                              <a:prstClr val="white"/>
                            </a:duotone>
                            <a:extLst>
                              <a:ext uri="{96DAC541-7B7A-43D3-8B79-37D633B846F1}">
                                <asvg:svgBlip xmlns:asvg="http://schemas.microsoft.com/office/drawing/2016/SVG/main" r:embed="rId40"/>
                              </a:ext>
                            </a:extLst>
                          </a:blip>
                          <a:stretch>
                            <a:fillRect/>
                          </a:stretch>
                        </pic:blipFill>
                        <pic:spPr>
                          <a:xfrm>
                            <a:off x="0" y="0"/>
                            <a:ext cx="570613" cy="570613"/>
                          </a:xfrm>
                          <a:prstGeom prst="rect">
                            <a:avLst/>
                          </a:prstGeom>
                        </pic:spPr>
                      </pic:pic>
                    </a:graphicData>
                  </a:graphic>
                </wp:inline>
              </w:drawing>
            </w:r>
          </w:p>
        </w:tc>
        <w:tc>
          <w:tcPr>
            <w:tcW w:w="1000" w:type="pct"/>
          </w:tcPr>
          <w:p w14:paraId="52F0AEF7" w14:textId="77777777" w:rsidR="00853E2C" w:rsidRPr="003D587F" w:rsidRDefault="00853E2C">
            <w:pPr>
              <w:pStyle w:val="ListParagraph"/>
              <w:numPr>
                <w:ilvl w:val="0"/>
                <w:numId w:val="0"/>
              </w:numPr>
              <w:ind w:left="360"/>
              <w:cnfStyle w:val="000000100000" w:firstRow="0" w:lastRow="0" w:firstColumn="0" w:lastColumn="0" w:oddVBand="0" w:evenVBand="0" w:oddHBand="1" w:evenHBand="0" w:firstRowFirstColumn="0" w:firstRowLastColumn="0" w:lastRowFirstColumn="0" w:lastRowLastColumn="0"/>
            </w:pPr>
            <w:r>
              <w:rPr>
                <w:noProof/>
                <w:lang w:val="en-US"/>
              </w:rPr>
              <w:drawing>
                <wp:inline distT="0" distB="0" distL="0" distR="0" wp14:anchorId="3F6454EB" wp14:editId="071A8973">
                  <wp:extent cx="565078" cy="565078"/>
                  <wp:effectExtent l="0" t="0" r="6985" b="0"/>
                  <wp:docPr id="1923006221" name="Graphic 1923006221"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88852" name="Graphic 913988852" descr="Badge Tick1 with solid fill"/>
                          <pic:cNvPicPr/>
                        </pic:nvPicPr>
                        <pic:blipFill>
                          <a:blip r:embed="rId39">
                            <a:duotone>
                              <a:schemeClr val="accent2">
                                <a:shade val="45000"/>
                                <a:satMod val="135000"/>
                              </a:schemeClr>
                              <a:prstClr val="white"/>
                            </a:duotone>
                            <a:extLst>
                              <a:ext uri="{96DAC541-7B7A-43D3-8B79-37D633B846F1}">
                                <asvg:svgBlip xmlns:asvg="http://schemas.microsoft.com/office/drawing/2016/SVG/main" r:embed="rId40"/>
                              </a:ext>
                            </a:extLst>
                          </a:blip>
                          <a:stretch>
                            <a:fillRect/>
                          </a:stretch>
                        </pic:blipFill>
                        <pic:spPr>
                          <a:xfrm>
                            <a:off x="0" y="0"/>
                            <a:ext cx="570613" cy="570613"/>
                          </a:xfrm>
                          <a:prstGeom prst="rect">
                            <a:avLst/>
                          </a:prstGeom>
                        </pic:spPr>
                      </pic:pic>
                    </a:graphicData>
                  </a:graphic>
                </wp:inline>
              </w:drawing>
            </w:r>
          </w:p>
        </w:tc>
        <w:tc>
          <w:tcPr>
            <w:tcW w:w="1000" w:type="pct"/>
          </w:tcPr>
          <w:p w14:paraId="76751E95" w14:textId="77777777" w:rsidR="00853E2C" w:rsidRDefault="00853E2C">
            <w:pPr>
              <w:ind w:left="720" w:hanging="360"/>
              <w:cnfStyle w:val="000000100000" w:firstRow="0" w:lastRow="0" w:firstColumn="0" w:lastColumn="0" w:oddVBand="0" w:evenVBand="0" w:oddHBand="1" w:evenHBand="0" w:firstRowFirstColumn="0" w:firstRowLastColumn="0" w:lastRowFirstColumn="0" w:lastRowLastColumn="0"/>
              <w:rPr>
                <w:noProof/>
                <w:lang w:val="en-US"/>
              </w:rPr>
            </w:pPr>
            <w:r>
              <w:rPr>
                <w:noProof/>
              </w:rPr>
              <w:drawing>
                <wp:inline distT="0" distB="0" distL="0" distR="0" wp14:anchorId="2017BE98" wp14:editId="49F7A170">
                  <wp:extent cx="584200" cy="584200"/>
                  <wp:effectExtent l="0" t="0" r="0" b="0"/>
                  <wp:docPr id="655816080" name="Graphic 655816080" descr="Badge Un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94790" name="Graphic 2069394790" descr="Badge Unfollow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585664" cy="585664"/>
                          </a:xfrm>
                          <a:prstGeom prst="rect">
                            <a:avLst/>
                          </a:prstGeom>
                        </pic:spPr>
                      </pic:pic>
                    </a:graphicData>
                  </a:graphic>
                </wp:inline>
              </w:drawing>
            </w:r>
          </w:p>
        </w:tc>
        <w:tc>
          <w:tcPr>
            <w:tcW w:w="1000" w:type="pct"/>
          </w:tcPr>
          <w:p w14:paraId="062326B4" w14:textId="77777777" w:rsidR="00853E2C" w:rsidRDefault="00853E2C">
            <w:pPr>
              <w:pStyle w:val="ListParagraph"/>
              <w:numPr>
                <w:ilvl w:val="0"/>
                <w:numId w:val="0"/>
              </w:numPr>
              <w:ind w:left="360"/>
              <w:cnfStyle w:val="000000100000" w:firstRow="0" w:lastRow="0" w:firstColumn="0" w:lastColumn="0" w:oddVBand="0" w:evenVBand="0" w:oddHBand="1" w:evenHBand="0" w:firstRowFirstColumn="0" w:firstRowLastColumn="0" w:lastRowFirstColumn="0" w:lastRowLastColumn="0"/>
              <w:rPr>
                <w:noProof/>
                <w:lang w:val="en-US"/>
              </w:rPr>
            </w:pPr>
            <w:r>
              <w:rPr>
                <w:noProof/>
                <w:lang w:val="en-US"/>
              </w:rPr>
              <w:drawing>
                <wp:inline distT="0" distB="0" distL="0" distR="0" wp14:anchorId="3BF925D2" wp14:editId="602CC4DA">
                  <wp:extent cx="565078" cy="565078"/>
                  <wp:effectExtent l="0" t="0" r="6985" b="0"/>
                  <wp:docPr id="673731768" name="Graphic 673731768"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88852" name="Graphic 913988852" descr="Badge Tick1 with solid fill"/>
                          <pic:cNvPicPr/>
                        </pic:nvPicPr>
                        <pic:blipFill>
                          <a:blip r:embed="rId39">
                            <a:duotone>
                              <a:schemeClr val="accent2">
                                <a:shade val="45000"/>
                                <a:satMod val="135000"/>
                              </a:schemeClr>
                              <a:prstClr val="white"/>
                            </a:duotone>
                            <a:extLst>
                              <a:ext uri="{96DAC541-7B7A-43D3-8B79-37D633B846F1}">
                                <asvg:svgBlip xmlns:asvg="http://schemas.microsoft.com/office/drawing/2016/SVG/main" r:embed="rId40"/>
                              </a:ext>
                            </a:extLst>
                          </a:blip>
                          <a:stretch>
                            <a:fillRect/>
                          </a:stretch>
                        </pic:blipFill>
                        <pic:spPr>
                          <a:xfrm>
                            <a:off x="0" y="0"/>
                            <a:ext cx="570613" cy="570613"/>
                          </a:xfrm>
                          <a:prstGeom prst="rect">
                            <a:avLst/>
                          </a:prstGeom>
                        </pic:spPr>
                      </pic:pic>
                    </a:graphicData>
                  </a:graphic>
                </wp:inline>
              </w:drawing>
            </w:r>
          </w:p>
        </w:tc>
      </w:tr>
    </w:tbl>
    <w:p w14:paraId="7BEB9B20" w14:textId="77777777" w:rsidR="00853E2C" w:rsidRDefault="00853E2C" w:rsidP="00853E2C"/>
    <w:p w14:paraId="18AB1C07" w14:textId="081E5D98" w:rsidR="00853E2C" w:rsidRDefault="00853E2C" w:rsidP="00B2131E">
      <w:pPr>
        <w:pStyle w:val="Heading2"/>
      </w:pPr>
      <w:bookmarkStart w:id="148" w:name="_Toc175841881"/>
      <w:bookmarkStart w:id="149" w:name="_Toc176338809"/>
      <w:r w:rsidRPr="00436CE0">
        <w:t>sc</w:t>
      </w:r>
      <w:r>
        <w:t>e</w:t>
      </w:r>
      <w:r w:rsidRPr="00436CE0">
        <w:t>n</w:t>
      </w:r>
      <w:r>
        <w:t>a</w:t>
      </w:r>
      <w:r w:rsidRPr="00436CE0">
        <w:t>rio 5</w:t>
      </w:r>
      <w:r w:rsidR="00185DED">
        <w:t xml:space="preserve"> </w:t>
      </w:r>
      <w:r w:rsidRPr="00436CE0">
        <w:t xml:space="preserve">- </w:t>
      </w:r>
      <w:r w:rsidRPr="001C549C">
        <w:t>Mokoan Pipeline Supply</w:t>
      </w:r>
      <w:r w:rsidR="002A53E1">
        <w:t xml:space="preserve"> Channel Upgrades</w:t>
      </w:r>
      <w:bookmarkEnd w:id="148"/>
      <w:bookmarkEnd w:id="149"/>
    </w:p>
    <w:p w14:paraId="775F06B1" w14:textId="77777777" w:rsidR="00853E2C" w:rsidRPr="00CA5ADB" w:rsidRDefault="00853E2C" w:rsidP="00E63117">
      <w:pPr>
        <w:pStyle w:val="Heading4"/>
        <w:numPr>
          <w:ilvl w:val="0"/>
          <w:numId w:val="0"/>
        </w:numPr>
        <w:ind w:left="864" w:hanging="864"/>
      </w:pPr>
      <w:r w:rsidRPr="00CA5ADB">
        <w:t>Summary</w:t>
      </w:r>
    </w:p>
    <w:p w14:paraId="13909F74" w14:textId="48610818" w:rsidR="00853E2C" w:rsidRPr="00436CE0" w:rsidRDefault="00853E2C" w:rsidP="008834B6">
      <w:pPr>
        <w:pStyle w:val="ListParagraph"/>
        <w:numPr>
          <w:ilvl w:val="0"/>
          <w:numId w:val="28"/>
        </w:numPr>
        <w:spacing w:after="0"/>
      </w:pPr>
      <w:r w:rsidRPr="00436CE0">
        <w:t>The Mokoan Pipeline draws from an 8km</w:t>
      </w:r>
      <w:r w:rsidR="007952CE">
        <w:t>-</w:t>
      </w:r>
      <w:r w:rsidRPr="00436CE0">
        <w:t xml:space="preserve">long delivery channel (Stockyard Creek). </w:t>
      </w:r>
    </w:p>
    <w:p w14:paraId="2E41CF07" w14:textId="77777777" w:rsidR="00853E2C" w:rsidRPr="00436CE0" w:rsidRDefault="00853E2C" w:rsidP="008834B6">
      <w:pPr>
        <w:pStyle w:val="ListParagraph"/>
        <w:numPr>
          <w:ilvl w:val="0"/>
          <w:numId w:val="28"/>
        </w:numPr>
        <w:spacing w:after="0"/>
      </w:pPr>
      <w:r w:rsidRPr="00436CE0">
        <w:t>The channel is shallow and full of silt.</w:t>
      </w:r>
    </w:p>
    <w:p w14:paraId="2DB007A0" w14:textId="77777777" w:rsidR="00853E2C" w:rsidRPr="00436CE0" w:rsidRDefault="00853E2C" w:rsidP="008834B6">
      <w:pPr>
        <w:pStyle w:val="ListParagraph"/>
        <w:numPr>
          <w:ilvl w:val="0"/>
          <w:numId w:val="28"/>
        </w:numPr>
        <w:spacing w:after="0"/>
      </w:pPr>
      <w:r w:rsidRPr="00436CE0">
        <w:t xml:space="preserve">80 </w:t>
      </w:r>
      <w:r>
        <w:t>–</w:t>
      </w:r>
      <w:r w:rsidRPr="00436CE0">
        <w:t xml:space="preserve"> 100 ML/y of estimated loss from evaporation in the delivery channel</w:t>
      </w:r>
      <w:r>
        <w:t>.</w:t>
      </w:r>
    </w:p>
    <w:p w14:paraId="552154EC" w14:textId="77777777" w:rsidR="00853E2C" w:rsidRPr="00436CE0" w:rsidRDefault="00853E2C" w:rsidP="008834B6">
      <w:pPr>
        <w:pStyle w:val="ListParagraph"/>
        <w:numPr>
          <w:ilvl w:val="0"/>
          <w:numId w:val="28"/>
        </w:numPr>
        <w:spacing w:after="0"/>
      </w:pPr>
      <w:r>
        <w:t>Water delivery is further hampered by excessive weed growth in the channel.</w:t>
      </w:r>
    </w:p>
    <w:p w14:paraId="7AC3CCBB" w14:textId="6D9A10BF" w:rsidR="00853E2C" w:rsidRPr="00436CE0" w:rsidRDefault="00853E2C" w:rsidP="008834B6">
      <w:pPr>
        <w:pStyle w:val="ListParagraph"/>
        <w:numPr>
          <w:ilvl w:val="0"/>
          <w:numId w:val="28"/>
        </w:numPr>
        <w:spacing w:after="0"/>
      </w:pPr>
      <w:r w:rsidRPr="00D779F7">
        <w:t>The pipeline is desig</w:t>
      </w:r>
      <w:r>
        <w:t>ned</w:t>
      </w:r>
      <w:r w:rsidRPr="00D779F7">
        <w:t xml:space="preserve"> for 24 ML/d however flow conditions are reported to </w:t>
      </w:r>
      <w:r w:rsidRPr="00436CE0">
        <w:t xml:space="preserve">limit </w:t>
      </w:r>
      <w:r>
        <w:t>available flow to</w:t>
      </w:r>
      <w:r w:rsidRPr="00436CE0">
        <w:t xml:space="preserve"> the pipeline </w:t>
      </w:r>
      <w:r>
        <w:t xml:space="preserve">to </w:t>
      </w:r>
      <w:r w:rsidRPr="00436CE0">
        <w:t>10</w:t>
      </w:r>
      <w:r w:rsidR="00114F78">
        <w:t xml:space="preserve"> </w:t>
      </w:r>
      <w:r w:rsidRPr="00436CE0">
        <w:t>ML/d</w:t>
      </w:r>
      <w:r>
        <w:t>.</w:t>
      </w:r>
    </w:p>
    <w:p w14:paraId="44920A75" w14:textId="77777777" w:rsidR="00853E2C" w:rsidRDefault="00853E2C" w:rsidP="008834B6">
      <w:pPr>
        <w:pStyle w:val="ListParagraph"/>
        <w:numPr>
          <w:ilvl w:val="0"/>
          <w:numId w:val="28"/>
        </w:numPr>
        <w:spacing w:after="0"/>
      </w:pPr>
      <w:r>
        <w:t>C</w:t>
      </w:r>
      <w:r w:rsidRPr="00436CE0">
        <w:t>ontributed to excessive wear of the pumping equipment.</w:t>
      </w:r>
    </w:p>
    <w:p w14:paraId="33A72A2C" w14:textId="77777777" w:rsidR="007A7D71" w:rsidRDefault="007A7D71" w:rsidP="007A7D71">
      <w:pPr>
        <w:pStyle w:val="ListParagraph"/>
        <w:numPr>
          <w:ilvl w:val="0"/>
          <w:numId w:val="28"/>
        </w:numPr>
        <w:spacing w:after="0"/>
      </w:pPr>
      <w:r>
        <w:t>C</w:t>
      </w:r>
      <w:r w:rsidRPr="00436CE0">
        <w:t>ontributed to excessive wear of the pumping equipment.</w:t>
      </w:r>
    </w:p>
    <w:p w14:paraId="291F5FB3" w14:textId="3D4F01E0" w:rsidR="007A7D71" w:rsidRPr="00436CE0" w:rsidRDefault="007A7D71" w:rsidP="007A7D71">
      <w:pPr>
        <w:pStyle w:val="ListParagraph"/>
        <w:numPr>
          <w:ilvl w:val="0"/>
          <w:numId w:val="28"/>
        </w:numPr>
        <w:spacing w:after="0"/>
      </w:pPr>
      <w:r>
        <w:t>Upgrading the Mokoan pipeline supply channel would reduce losses and have water quality and service benefits for pipeline water users.</w:t>
      </w:r>
    </w:p>
    <w:p w14:paraId="31A81354" w14:textId="77777777" w:rsidR="00853E2C" w:rsidRDefault="00853E2C" w:rsidP="00853E2C"/>
    <w:p w14:paraId="17FA5BC7" w14:textId="77777777" w:rsidR="00853E2C" w:rsidRDefault="00853E2C" w:rsidP="00E63117">
      <w:pPr>
        <w:pStyle w:val="Heading4"/>
        <w:numPr>
          <w:ilvl w:val="0"/>
          <w:numId w:val="0"/>
        </w:numPr>
        <w:ind w:left="864" w:hanging="864"/>
      </w:pPr>
      <w:r w:rsidRPr="00CA5ADB">
        <w:lastRenderedPageBreak/>
        <w:t>Map</w:t>
      </w:r>
    </w:p>
    <w:p w14:paraId="7A9FA819" w14:textId="77777777" w:rsidR="00853E2C" w:rsidRDefault="00853E2C" w:rsidP="00853E2C">
      <w:r>
        <w:rPr>
          <w:noProof/>
        </w:rPr>
        <w:drawing>
          <wp:inline distT="0" distB="0" distL="0" distR="0" wp14:anchorId="3088B7B0" wp14:editId="24E73A6E">
            <wp:extent cx="4860290" cy="1761879"/>
            <wp:effectExtent l="0" t="0" r="0" b="0"/>
            <wp:docPr id="1964538215" name="Picture 1964538215" descr="Map showing location of Mokoan pipeline supply chann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538215" name="Picture 1964538215" descr="Map showing location of Mokoan pipeline supply channel. "/>
                    <pic:cNvPicPr/>
                  </pic:nvPicPr>
                  <pic:blipFill>
                    <a:blip r:embed="rId68">
                      <a:extLst>
                        <a:ext uri="{28A0092B-C50C-407E-A947-70E740481C1C}">
                          <a14:useLocalDpi xmlns:a14="http://schemas.microsoft.com/office/drawing/2010/main" val="0"/>
                        </a:ext>
                      </a:extLst>
                    </a:blip>
                    <a:stretch>
                      <a:fillRect/>
                    </a:stretch>
                  </pic:blipFill>
                  <pic:spPr>
                    <a:xfrm>
                      <a:off x="0" y="0"/>
                      <a:ext cx="4860290" cy="1761879"/>
                    </a:xfrm>
                    <a:prstGeom prst="rect">
                      <a:avLst/>
                    </a:prstGeom>
                  </pic:spPr>
                </pic:pic>
              </a:graphicData>
            </a:graphic>
          </wp:inline>
        </w:drawing>
      </w:r>
    </w:p>
    <w:p w14:paraId="7B48D013" w14:textId="68682502" w:rsidR="002150E9" w:rsidRPr="00CA5ADB" w:rsidRDefault="004A5B09" w:rsidP="002150E9">
      <w:pPr>
        <w:pStyle w:val="Caption"/>
      </w:pPr>
      <w:r w:rsidRPr="00D32F3B">
        <w:t xml:space="preserve">Figure </w:t>
      </w:r>
      <w:r>
        <w:fldChar w:fldCharType="begin"/>
      </w:r>
      <w:r>
        <w:instrText xml:space="preserve"> SEQ Figure \* ARABIC </w:instrText>
      </w:r>
      <w:r>
        <w:fldChar w:fldCharType="separate"/>
      </w:r>
      <w:r w:rsidR="00ED5420">
        <w:rPr>
          <w:noProof/>
        </w:rPr>
        <w:t>33</w:t>
      </w:r>
      <w:r>
        <w:rPr>
          <w:noProof/>
        </w:rPr>
        <w:fldChar w:fldCharType="end"/>
      </w:r>
      <w:r w:rsidR="002150E9" w:rsidRPr="00EA4A43">
        <w:t xml:space="preserve">: </w:t>
      </w:r>
      <w:r w:rsidR="002150E9">
        <w:t>Map showing</w:t>
      </w:r>
      <w:r w:rsidR="00B0499A">
        <w:t xml:space="preserve"> location of Mokoan pipeline supply channel </w:t>
      </w:r>
    </w:p>
    <w:p w14:paraId="5A00B9DF" w14:textId="77777777" w:rsidR="00853E2C" w:rsidRPr="00CA5ADB" w:rsidRDefault="00853E2C" w:rsidP="00C05A48">
      <w:pPr>
        <w:pStyle w:val="Heading4"/>
        <w:numPr>
          <w:ilvl w:val="0"/>
          <w:numId w:val="0"/>
        </w:numPr>
        <w:ind w:left="864" w:hanging="864"/>
      </w:pPr>
      <w:r w:rsidRPr="00CA5ADB">
        <w:t xml:space="preserve">Options </w:t>
      </w:r>
      <w:r w:rsidRPr="009339F4">
        <w:t>Applied</w:t>
      </w:r>
    </w:p>
    <w:p w14:paraId="68E78457" w14:textId="50B18B06" w:rsidR="00853E2C" w:rsidRDefault="00853E2C" w:rsidP="0004645F">
      <w:pPr>
        <w:pStyle w:val="ListParagraph"/>
        <w:numPr>
          <w:ilvl w:val="0"/>
          <w:numId w:val="37"/>
        </w:numPr>
      </w:pPr>
      <w:r>
        <w:t xml:space="preserve">Re-supply via </w:t>
      </w:r>
      <w:r w:rsidR="007952CE">
        <w:t xml:space="preserve">a </w:t>
      </w:r>
      <w:r>
        <w:t>new irrigation pipeline (Casey’s Weir to the existing Lake Mokoan Pumping Station).</w:t>
      </w:r>
    </w:p>
    <w:p w14:paraId="14CCDFC4" w14:textId="77777777" w:rsidR="00853E2C" w:rsidRPr="003E44A8" w:rsidRDefault="00853E2C" w:rsidP="0004645F">
      <w:pPr>
        <w:pStyle w:val="ListParagraph"/>
        <w:numPr>
          <w:ilvl w:val="0"/>
          <w:numId w:val="37"/>
        </w:numPr>
      </w:pPr>
      <w:r>
        <w:t>Alternatively, channel remodelling or lining may be considered if it proves to be a more suitable option.</w:t>
      </w:r>
    </w:p>
    <w:p w14:paraId="12B113BC" w14:textId="77777777" w:rsidR="00853E2C" w:rsidRPr="003E44A8" w:rsidRDefault="00853E2C" w:rsidP="00853E2C">
      <w:pPr>
        <w:pStyle w:val="ListParagraph"/>
        <w:numPr>
          <w:ilvl w:val="0"/>
          <w:numId w:val="0"/>
        </w:numPr>
        <w:ind w:left="720"/>
      </w:pPr>
    </w:p>
    <w:p w14:paraId="2E4EC93F" w14:textId="77777777" w:rsidR="00853E2C" w:rsidRDefault="00853E2C" w:rsidP="00C05A48">
      <w:pPr>
        <w:pStyle w:val="Heading4"/>
        <w:numPr>
          <w:ilvl w:val="0"/>
          <w:numId w:val="0"/>
        </w:numPr>
        <w:ind w:left="864" w:hanging="864"/>
      </w:pPr>
      <w:r>
        <w:t>Estimated Cost to Complete</w:t>
      </w:r>
    </w:p>
    <w:p w14:paraId="1F8B4756" w14:textId="3FF2E3B2" w:rsidR="00853E2C" w:rsidRDefault="00853E2C" w:rsidP="00853E2C">
      <w:r>
        <w:t xml:space="preserve">Based on an assessment of potential activities and costs to implement </w:t>
      </w:r>
      <w:r w:rsidR="009B36F6">
        <w:t>scenario</w:t>
      </w:r>
      <w:r>
        <w:t xml:space="preserve"> 5, the total estimated cost is </w:t>
      </w:r>
      <w:r w:rsidRPr="006B0CCF">
        <w:rPr>
          <w:b/>
          <w:bCs/>
        </w:rPr>
        <w:t>$</w:t>
      </w:r>
      <w:r>
        <w:rPr>
          <w:b/>
          <w:bCs/>
        </w:rPr>
        <w:t>9</w:t>
      </w:r>
      <w:r w:rsidRPr="006B0CCF">
        <w:rPr>
          <w:b/>
          <w:bCs/>
        </w:rPr>
        <w:t xml:space="preserve"> million</w:t>
      </w:r>
      <w:r>
        <w:t>, comprising of:</w:t>
      </w:r>
    </w:p>
    <w:p w14:paraId="3D3C72BA" w14:textId="51C9B29C" w:rsidR="00853E2C" w:rsidRDefault="00853E2C" w:rsidP="00853E2C">
      <w:pPr>
        <w:spacing w:before="0" w:after="0"/>
      </w:pPr>
      <w:r>
        <w:t>Business Case Development</w:t>
      </w:r>
      <w:r w:rsidR="007952CE">
        <w:t>:</w:t>
      </w:r>
      <w:r>
        <w:t xml:space="preserve"> $1.3 million</w:t>
      </w:r>
    </w:p>
    <w:p w14:paraId="530A2428" w14:textId="1C920921" w:rsidR="00853E2C" w:rsidRDefault="00853E2C" w:rsidP="00853E2C">
      <w:pPr>
        <w:spacing w:before="0" w:after="0"/>
      </w:pPr>
      <w:r>
        <w:t>Implementation: $4.</w:t>
      </w:r>
      <w:r w:rsidR="00B14D1A">
        <w:t>7</w:t>
      </w:r>
      <w:r>
        <w:t xml:space="preserve"> million</w:t>
      </w:r>
    </w:p>
    <w:p w14:paraId="471A0386" w14:textId="77777777" w:rsidR="00853E2C" w:rsidRDefault="00853E2C" w:rsidP="00853E2C">
      <w:pPr>
        <w:spacing w:before="0"/>
      </w:pPr>
      <w:r>
        <w:t>Project Delivery and Administration: $3.3 million</w:t>
      </w:r>
    </w:p>
    <w:p w14:paraId="4C060239" w14:textId="77777777" w:rsidR="00853E2C" w:rsidRDefault="00853E2C" w:rsidP="00853E2C">
      <w:r>
        <w:t>Key elements included in the implementation estimate are:</w:t>
      </w:r>
    </w:p>
    <w:p w14:paraId="1D9016AE" w14:textId="77777777" w:rsidR="00853E2C" w:rsidRDefault="00853E2C" w:rsidP="0004645F">
      <w:pPr>
        <w:pStyle w:val="ListParagraph"/>
        <w:numPr>
          <w:ilvl w:val="0"/>
          <w:numId w:val="99"/>
        </w:numPr>
      </w:pPr>
      <w:r>
        <w:t>Construction of a pumped pipeline to from Caseys Weir to the existing Mokoan Pumping Station.</w:t>
      </w:r>
    </w:p>
    <w:p w14:paraId="3BC2E01C" w14:textId="77777777" w:rsidR="00853E2C" w:rsidRDefault="00853E2C" w:rsidP="00853E2C">
      <w:pPr>
        <w:pStyle w:val="ListParagraph"/>
        <w:numPr>
          <w:ilvl w:val="0"/>
          <w:numId w:val="0"/>
        </w:numPr>
        <w:ind w:left="720"/>
      </w:pPr>
    </w:p>
    <w:p w14:paraId="3E1C7647" w14:textId="77777777" w:rsidR="00853E2C" w:rsidRDefault="00853E2C" w:rsidP="00C05A48">
      <w:pPr>
        <w:pStyle w:val="Heading4"/>
        <w:numPr>
          <w:ilvl w:val="0"/>
          <w:numId w:val="0"/>
        </w:numPr>
        <w:ind w:left="864" w:hanging="864"/>
      </w:pPr>
      <w:r>
        <w:t>As</w:t>
      </w:r>
      <w:r w:rsidRPr="00CA5ADB">
        <w:t>sumptions</w:t>
      </w:r>
    </w:p>
    <w:p w14:paraId="64F24F0B" w14:textId="77777777" w:rsidR="00853E2C" w:rsidRDefault="00853E2C" w:rsidP="0004645F">
      <w:pPr>
        <w:pStyle w:val="ListParagraph"/>
        <w:numPr>
          <w:ilvl w:val="0"/>
          <w:numId w:val="44"/>
        </w:numPr>
      </w:pPr>
      <w:r>
        <w:t>Existing demand remains at the current level.</w:t>
      </w:r>
    </w:p>
    <w:p w14:paraId="3ECF3D40" w14:textId="77777777" w:rsidR="00853E2C" w:rsidRPr="001C7BA0" w:rsidRDefault="00853E2C" w:rsidP="0004645F">
      <w:pPr>
        <w:pStyle w:val="ListParagraph"/>
        <w:numPr>
          <w:ilvl w:val="0"/>
          <w:numId w:val="44"/>
        </w:numPr>
      </w:pPr>
      <w:r>
        <w:t>The new infrastructure would be owned and operated by GMW.</w:t>
      </w:r>
    </w:p>
    <w:p w14:paraId="2F6D9B70" w14:textId="77777777" w:rsidR="00853E2C" w:rsidRDefault="00853E2C" w:rsidP="00853E2C">
      <w:pPr>
        <w:ind w:left="360"/>
      </w:pPr>
    </w:p>
    <w:p w14:paraId="1AF0F3B4" w14:textId="77777777" w:rsidR="00853E2C" w:rsidRPr="00CA5ADB" w:rsidRDefault="00853E2C" w:rsidP="00C05A48">
      <w:pPr>
        <w:pStyle w:val="Heading4"/>
        <w:numPr>
          <w:ilvl w:val="0"/>
          <w:numId w:val="0"/>
        </w:numPr>
        <w:ind w:left="864" w:hanging="864"/>
      </w:pPr>
      <w:r w:rsidRPr="00CA5ADB">
        <w:t>Stakeholder Feedback</w:t>
      </w:r>
    </w:p>
    <w:p w14:paraId="28C1F5F7" w14:textId="77777777" w:rsidR="00853E2C" w:rsidRDefault="00853E2C" w:rsidP="0004645F">
      <w:pPr>
        <w:pStyle w:val="ListParagraph"/>
        <w:numPr>
          <w:ilvl w:val="0"/>
          <w:numId w:val="37"/>
        </w:numPr>
      </w:pPr>
      <w:r>
        <w:t xml:space="preserve">Most stakeholders consulted were not directly impacted by the current arrangements. </w:t>
      </w:r>
    </w:p>
    <w:p w14:paraId="3405D9B3" w14:textId="77777777" w:rsidR="00853E2C" w:rsidRDefault="00853E2C" w:rsidP="0004645F">
      <w:pPr>
        <w:pStyle w:val="ListParagraph"/>
        <w:numPr>
          <w:ilvl w:val="0"/>
          <w:numId w:val="37"/>
        </w:numPr>
      </w:pPr>
      <w:r>
        <w:t xml:space="preserve">Properties currently supplied by the Mokoan pipeline shared the view that the pipeline is an important feature to maintain. </w:t>
      </w:r>
    </w:p>
    <w:p w14:paraId="5F7D811E" w14:textId="462F5293" w:rsidR="00853E2C" w:rsidRPr="002E06BF" w:rsidRDefault="00853E2C" w:rsidP="0004645F">
      <w:pPr>
        <w:pStyle w:val="ListParagraph"/>
        <w:numPr>
          <w:ilvl w:val="0"/>
          <w:numId w:val="37"/>
        </w:numPr>
      </w:pPr>
      <w:r>
        <w:t>To maintain service to Mokoan pipeline properties, GMW is required to undertake regular maintenance to repair and replace equipment degrade</w:t>
      </w:r>
      <w:r w:rsidR="007952CE">
        <w:t>d</w:t>
      </w:r>
      <w:r>
        <w:t xml:space="preserve"> by the poor water quality.</w:t>
      </w:r>
    </w:p>
    <w:p w14:paraId="6CCF349C" w14:textId="5A8B21FE" w:rsidR="00853E2C" w:rsidRDefault="00D722E9" w:rsidP="00C05A48">
      <w:pPr>
        <w:pStyle w:val="Heading4"/>
        <w:numPr>
          <w:ilvl w:val="0"/>
          <w:numId w:val="0"/>
        </w:numPr>
        <w:ind w:left="864" w:hanging="864"/>
      </w:pPr>
      <w:r>
        <w:lastRenderedPageBreak/>
        <w:t>Comparison</w:t>
      </w:r>
      <w:r w:rsidR="00E00429">
        <w:t xml:space="preserve"> to Base Case</w:t>
      </w:r>
      <w:r w:rsidR="00853E2C" w:rsidRPr="00CA5ADB">
        <w:t xml:space="preserve"> </w:t>
      </w:r>
    </w:p>
    <w:p w14:paraId="0EF0AA3E" w14:textId="18043912" w:rsidR="00D7277E" w:rsidRDefault="003E082C" w:rsidP="003E082C">
      <w:r>
        <w:t xml:space="preserve">Compared with the base case, the implementation of </w:t>
      </w:r>
      <w:r w:rsidR="007952CE">
        <w:t>S</w:t>
      </w:r>
      <w:r w:rsidR="00741E12">
        <w:t>cenario</w:t>
      </w:r>
      <w:r>
        <w:t xml:space="preserve"> </w:t>
      </w:r>
      <w:r w:rsidR="00FC2625">
        <w:t>5</w:t>
      </w:r>
      <w:r>
        <w:t xml:space="preserve"> </w:t>
      </w:r>
      <w:r w:rsidR="001256B9">
        <w:t xml:space="preserve">makes very little difference to </w:t>
      </w:r>
      <w:r>
        <w:t xml:space="preserve">allocations. </w:t>
      </w:r>
      <w:r w:rsidR="00D46488">
        <w:t>E</w:t>
      </w:r>
      <w:r>
        <w:t>nvironmental water hold</w:t>
      </w:r>
      <w:r w:rsidR="00D46488">
        <w:t>ings</w:t>
      </w:r>
      <w:r>
        <w:t xml:space="preserve"> would </w:t>
      </w:r>
      <w:r w:rsidR="000C1409">
        <w:t>not chang</w:t>
      </w:r>
      <w:r w:rsidR="00110816">
        <w:t>e</w:t>
      </w:r>
      <w:r w:rsidR="008E5843">
        <w:t>.</w:t>
      </w:r>
      <w:r w:rsidR="003F768B">
        <w:t xml:space="preserve"> </w:t>
      </w:r>
      <w:r w:rsidR="00741E12">
        <w:t>Scenario</w:t>
      </w:r>
      <w:r w:rsidR="003F768B">
        <w:t xml:space="preserve"> 5 would </w:t>
      </w:r>
      <w:r w:rsidR="00D44005">
        <w:t xml:space="preserve">reduce overall </w:t>
      </w:r>
      <w:r w:rsidR="007952CE">
        <w:t>S</w:t>
      </w:r>
      <w:r w:rsidR="00D44005">
        <w:t xml:space="preserve">ystem losses by 107 ML, which results from a reduction of </w:t>
      </w:r>
      <w:r w:rsidR="005A441E">
        <w:t xml:space="preserve">evaporation and seepage losses in the </w:t>
      </w:r>
      <w:r w:rsidR="009B73A5">
        <w:t>supply channel</w:t>
      </w:r>
      <w:r>
        <w:t>.</w:t>
      </w:r>
    </w:p>
    <w:p w14:paraId="48BBE222" w14:textId="242C0BC9" w:rsidR="00D7277E" w:rsidRDefault="00D7277E" w:rsidP="00D7277E">
      <w:pPr>
        <w:pStyle w:val="Caption"/>
        <w:keepNext/>
      </w:pPr>
      <w:r>
        <w:t xml:space="preserve">Table </w:t>
      </w:r>
      <w:r>
        <w:fldChar w:fldCharType="begin"/>
      </w:r>
      <w:r>
        <w:instrText xml:space="preserve"> SEQ Table \* ARABIC </w:instrText>
      </w:r>
      <w:r>
        <w:fldChar w:fldCharType="separate"/>
      </w:r>
      <w:r w:rsidR="00ED5420">
        <w:rPr>
          <w:noProof/>
        </w:rPr>
        <w:t>9</w:t>
      </w:r>
      <w:r>
        <w:rPr>
          <w:noProof/>
        </w:rPr>
        <w:fldChar w:fldCharType="end"/>
      </w:r>
      <w:r>
        <w:t xml:space="preserve">: </w:t>
      </w:r>
      <w:r w:rsidRPr="00FA196C">
        <w:t xml:space="preserve">Indicative results for </w:t>
      </w:r>
      <w:r w:rsidR="00741E12">
        <w:t>scenario</w:t>
      </w:r>
      <w:r w:rsidRPr="00FA196C">
        <w:t xml:space="preserve"> 5 (measured against the base case</w:t>
      </w:r>
      <w:r>
        <w:t>)</w:t>
      </w:r>
    </w:p>
    <w:tbl>
      <w:tblPr>
        <w:tblStyle w:val="TableGrid"/>
        <w:tblW w:w="0" w:type="auto"/>
        <w:tblLook w:val="04A0" w:firstRow="1" w:lastRow="0" w:firstColumn="1" w:lastColumn="0" w:noHBand="0" w:noVBand="1"/>
      </w:tblPr>
      <w:tblGrid>
        <w:gridCol w:w="4226"/>
        <w:gridCol w:w="1021"/>
        <w:gridCol w:w="1840"/>
      </w:tblGrid>
      <w:tr w:rsidR="00BE5108" w14:paraId="510B51A0" w14:textId="77777777" w:rsidTr="00394AC6">
        <w:tc>
          <w:tcPr>
            <w:tcW w:w="4226" w:type="dxa"/>
            <w:shd w:val="clear" w:color="auto" w:fill="005C85" w:themeFill="accent1"/>
          </w:tcPr>
          <w:p w14:paraId="121512FD" w14:textId="77777777" w:rsidR="00BE5108" w:rsidRPr="00BD2BFD" w:rsidRDefault="00BE5108">
            <w:pPr>
              <w:spacing w:before="120" w:after="120"/>
              <w:contextualSpacing/>
              <w:rPr>
                <w:b/>
                <w:bCs/>
                <w:color w:val="FFFFFF" w:themeColor="background1"/>
              </w:rPr>
            </w:pPr>
            <w:r>
              <w:rPr>
                <w:b/>
                <w:bCs/>
                <w:color w:val="FFFFFF" w:themeColor="background1"/>
              </w:rPr>
              <w:t>Metric</w:t>
            </w:r>
          </w:p>
        </w:tc>
        <w:tc>
          <w:tcPr>
            <w:tcW w:w="1021" w:type="dxa"/>
            <w:shd w:val="clear" w:color="auto" w:fill="005C85" w:themeFill="accent1"/>
          </w:tcPr>
          <w:p w14:paraId="4D861D1F" w14:textId="77777777" w:rsidR="00BE5108" w:rsidRPr="00BD2BFD" w:rsidRDefault="00BE5108">
            <w:pPr>
              <w:spacing w:before="120" w:after="120"/>
              <w:contextualSpacing/>
              <w:rPr>
                <w:b/>
                <w:bCs/>
                <w:color w:val="FFFFFF" w:themeColor="background1"/>
              </w:rPr>
            </w:pPr>
            <w:r w:rsidRPr="00BD2BFD">
              <w:rPr>
                <w:b/>
                <w:bCs/>
                <w:color w:val="FFFFFF" w:themeColor="background1"/>
              </w:rPr>
              <w:t>Baseline (current)</w:t>
            </w:r>
          </w:p>
        </w:tc>
        <w:tc>
          <w:tcPr>
            <w:tcW w:w="1840" w:type="dxa"/>
            <w:shd w:val="clear" w:color="auto" w:fill="005C85" w:themeFill="accent1"/>
            <w:vAlign w:val="center"/>
          </w:tcPr>
          <w:p w14:paraId="0D6BE596" w14:textId="382195EF" w:rsidR="00BE5108" w:rsidRPr="00BD2BFD" w:rsidRDefault="00394AC6" w:rsidP="00394AC6">
            <w:pPr>
              <w:spacing w:before="120" w:after="120"/>
              <w:contextualSpacing/>
              <w:jc w:val="center"/>
              <w:rPr>
                <w:b/>
                <w:bCs/>
                <w:color w:val="FFFFFF" w:themeColor="background1"/>
              </w:rPr>
            </w:pPr>
            <w:r>
              <w:rPr>
                <w:b/>
                <w:bCs/>
                <w:color w:val="FFFFFF" w:themeColor="background1"/>
              </w:rPr>
              <w:t>Scenario results</w:t>
            </w:r>
          </w:p>
        </w:tc>
      </w:tr>
      <w:tr w:rsidR="00BE5108" w14:paraId="5EC16980" w14:textId="77777777">
        <w:tc>
          <w:tcPr>
            <w:tcW w:w="4226" w:type="dxa"/>
          </w:tcPr>
          <w:p w14:paraId="3A473B7F" w14:textId="77777777" w:rsidR="00BE5108" w:rsidRDefault="00BE5108">
            <w:pPr>
              <w:spacing w:before="0"/>
            </w:pPr>
            <w:r>
              <w:t>Full season reliability</w:t>
            </w:r>
          </w:p>
          <w:p w14:paraId="59C23ED8" w14:textId="77777777" w:rsidR="00BE5108" w:rsidRDefault="00BE5108">
            <w:pPr>
              <w:spacing w:before="0"/>
            </w:pPr>
            <w:r>
              <w:t>(100% HRWS allocation by February)</w:t>
            </w:r>
          </w:p>
        </w:tc>
        <w:tc>
          <w:tcPr>
            <w:tcW w:w="1021" w:type="dxa"/>
            <w:vAlign w:val="center"/>
          </w:tcPr>
          <w:p w14:paraId="0BF1B7CB" w14:textId="77777777" w:rsidR="00BE5108" w:rsidRDefault="00BE5108">
            <w:pPr>
              <w:spacing w:before="0"/>
              <w:jc w:val="center"/>
            </w:pPr>
            <w:r>
              <w:t>84%</w:t>
            </w:r>
          </w:p>
        </w:tc>
        <w:tc>
          <w:tcPr>
            <w:tcW w:w="1840" w:type="dxa"/>
            <w:vAlign w:val="center"/>
          </w:tcPr>
          <w:p w14:paraId="5324999F" w14:textId="77777777" w:rsidR="00BE5108" w:rsidRDefault="00BE5108">
            <w:pPr>
              <w:spacing w:before="0"/>
              <w:jc w:val="center"/>
            </w:pPr>
            <w:r>
              <w:t>85%</w:t>
            </w:r>
          </w:p>
        </w:tc>
      </w:tr>
      <w:tr w:rsidR="00BE5108" w14:paraId="5C19ABE3" w14:textId="77777777">
        <w:tc>
          <w:tcPr>
            <w:tcW w:w="4226" w:type="dxa"/>
          </w:tcPr>
          <w:p w14:paraId="3CF94518" w14:textId="77777777" w:rsidR="00BE5108" w:rsidRDefault="00BE5108">
            <w:pPr>
              <w:spacing w:before="0"/>
            </w:pPr>
            <w:r>
              <w:t>Early season reliability</w:t>
            </w:r>
          </w:p>
          <w:p w14:paraId="41DC6B48" w14:textId="77777777" w:rsidR="00BE5108" w:rsidRDefault="00BE5108">
            <w:pPr>
              <w:spacing w:before="0"/>
            </w:pPr>
            <w:r>
              <w:t>(100% HRWS allocation by September)</w:t>
            </w:r>
          </w:p>
        </w:tc>
        <w:tc>
          <w:tcPr>
            <w:tcW w:w="1021" w:type="dxa"/>
            <w:vAlign w:val="center"/>
          </w:tcPr>
          <w:p w14:paraId="400C8086" w14:textId="77777777" w:rsidR="00BE5108" w:rsidRDefault="00BE5108">
            <w:pPr>
              <w:spacing w:before="0"/>
              <w:jc w:val="center"/>
            </w:pPr>
            <w:r>
              <w:t>2%</w:t>
            </w:r>
          </w:p>
        </w:tc>
        <w:tc>
          <w:tcPr>
            <w:tcW w:w="1840" w:type="dxa"/>
            <w:vAlign w:val="center"/>
          </w:tcPr>
          <w:p w14:paraId="3AAB6694" w14:textId="4D982FE7" w:rsidR="00BE5108" w:rsidRDefault="006E0095">
            <w:pPr>
              <w:spacing w:before="0"/>
              <w:jc w:val="center"/>
            </w:pPr>
            <w:r>
              <w:t>1</w:t>
            </w:r>
            <w:r w:rsidR="00BE5108">
              <w:t>%</w:t>
            </w:r>
          </w:p>
        </w:tc>
      </w:tr>
      <w:tr w:rsidR="00BE5108" w14:paraId="0C1DAF8C" w14:textId="77777777">
        <w:tc>
          <w:tcPr>
            <w:tcW w:w="4226" w:type="dxa"/>
          </w:tcPr>
          <w:p w14:paraId="5FE416B4" w14:textId="03292E8E" w:rsidR="00BE5108" w:rsidRDefault="00E01BAE">
            <w:pPr>
              <w:spacing w:before="0"/>
            </w:pPr>
            <w:r>
              <w:t>Change in l</w:t>
            </w:r>
            <w:r w:rsidR="00BE5108">
              <w:t>osses compared to base case (ML)</w:t>
            </w:r>
          </w:p>
        </w:tc>
        <w:tc>
          <w:tcPr>
            <w:tcW w:w="1021" w:type="dxa"/>
            <w:vAlign w:val="center"/>
          </w:tcPr>
          <w:p w14:paraId="4C47DF2A" w14:textId="77777777" w:rsidR="00BE5108" w:rsidRDefault="00BE5108">
            <w:pPr>
              <w:spacing w:before="0"/>
              <w:jc w:val="center"/>
            </w:pPr>
            <w:r>
              <w:t>19,584</w:t>
            </w:r>
          </w:p>
        </w:tc>
        <w:tc>
          <w:tcPr>
            <w:tcW w:w="1840" w:type="dxa"/>
            <w:vAlign w:val="center"/>
          </w:tcPr>
          <w:p w14:paraId="7C493E0C" w14:textId="77777777" w:rsidR="00BE5108" w:rsidRDefault="00BE5108">
            <w:pPr>
              <w:spacing w:before="0"/>
              <w:jc w:val="center"/>
            </w:pPr>
            <w:r>
              <w:t>-107</w:t>
            </w:r>
          </w:p>
        </w:tc>
      </w:tr>
      <w:tr w:rsidR="00BE5108" w14:paraId="165B0867" w14:textId="77777777">
        <w:tc>
          <w:tcPr>
            <w:tcW w:w="4226" w:type="dxa"/>
          </w:tcPr>
          <w:p w14:paraId="69E4375E" w14:textId="77777777" w:rsidR="00BE5108" w:rsidRDefault="00BE5108">
            <w:pPr>
              <w:spacing w:before="0"/>
            </w:pPr>
            <w:r>
              <w:t>Entitlement reallocated to environment (ML)</w:t>
            </w:r>
          </w:p>
          <w:p w14:paraId="732D031D" w14:textId="77777777" w:rsidR="00BE5108" w:rsidRDefault="00BE5108">
            <w:pPr>
              <w:spacing w:before="0"/>
            </w:pPr>
            <w:r>
              <w:t>HRWS</w:t>
            </w:r>
          </w:p>
          <w:p w14:paraId="20DD53F1" w14:textId="77777777" w:rsidR="00BE5108" w:rsidRDefault="00BE5108">
            <w:pPr>
              <w:spacing w:before="0"/>
            </w:pPr>
            <w:r>
              <w:t>LRWS</w:t>
            </w:r>
          </w:p>
        </w:tc>
        <w:tc>
          <w:tcPr>
            <w:tcW w:w="1021" w:type="dxa"/>
            <w:vAlign w:val="center"/>
          </w:tcPr>
          <w:p w14:paraId="65EA074F" w14:textId="77777777" w:rsidR="00BE5108" w:rsidRDefault="00BE5108">
            <w:pPr>
              <w:spacing w:before="0"/>
              <w:jc w:val="center"/>
            </w:pPr>
          </w:p>
        </w:tc>
        <w:tc>
          <w:tcPr>
            <w:tcW w:w="1840" w:type="dxa"/>
            <w:vAlign w:val="center"/>
          </w:tcPr>
          <w:p w14:paraId="5E275BD5" w14:textId="77777777" w:rsidR="00BE5108" w:rsidRDefault="00BE5108">
            <w:pPr>
              <w:spacing w:before="0"/>
              <w:jc w:val="center"/>
            </w:pPr>
          </w:p>
          <w:p w14:paraId="26FAD711" w14:textId="77777777" w:rsidR="00BE5108" w:rsidRDefault="00BE5108">
            <w:pPr>
              <w:spacing w:before="0"/>
              <w:jc w:val="center"/>
            </w:pPr>
            <w:r>
              <w:t>0</w:t>
            </w:r>
          </w:p>
          <w:p w14:paraId="0019751B" w14:textId="77777777" w:rsidR="00BE5108" w:rsidRDefault="00BE5108">
            <w:pPr>
              <w:spacing w:before="0"/>
              <w:jc w:val="center"/>
            </w:pPr>
            <w:r>
              <w:t>0</w:t>
            </w:r>
          </w:p>
        </w:tc>
      </w:tr>
      <w:tr w:rsidR="00BE5108" w14:paraId="719D6E48" w14:textId="77777777">
        <w:tc>
          <w:tcPr>
            <w:tcW w:w="4226" w:type="dxa"/>
          </w:tcPr>
          <w:p w14:paraId="3D5E1E3A" w14:textId="77777777" w:rsidR="00BE5108" w:rsidRDefault="00BE5108">
            <w:pPr>
              <w:spacing w:before="0"/>
            </w:pPr>
            <w:r>
              <w:t>Entitlement retired for reliability (ML)</w:t>
            </w:r>
          </w:p>
          <w:p w14:paraId="5EBA637F" w14:textId="77777777" w:rsidR="00BE5108" w:rsidRDefault="00BE5108">
            <w:pPr>
              <w:spacing w:before="0"/>
            </w:pPr>
            <w:r>
              <w:t>HRWS</w:t>
            </w:r>
          </w:p>
          <w:p w14:paraId="2F87E378" w14:textId="77777777" w:rsidR="00BE5108" w:rsidRDefault="00BE5108">
            <w:pPr>
              <w:spacing w:before="0"/>
            </w:pPr>
            <w:r>
              <w:t>LRWS</w:t>
            </w:r>
          </w:p>
        </w:tc>
        <w:tc>
          <w:tcPr>
            <w:tcW w:w="1021" w:type="dxa"/>
            <w:vAlign w:val="center"/>
          </w:tcPr>
          <w:p w14:paraId="0B2E2E64" w14:textId="77777777" w:rsidR="00BE5108" w:rsidRDefault="00BE5108">
            <w:pPr>
              <w:spacing w:before="0"/>
              <w:jc w:val="center"/>
            </w:pPr>
          </w:p>
        </w:tc>
        <w:tc>
          <w:tcPr>
            <w:tcW w:w="1840" w:type="dxa"/>
            <w:vAlign w:val="center"/>
          </w:tcPr>
          <w:p w14:paraId="05B663DC" w14:textId="1AEE21C8" w:rsidR="00BE5108" w:rsidRDefault="004F68CE">
            <w:pPr>
              <w:spacing w:before="0"/>
              <w:jc w:val="center"/>
            </w:pPr>
            <w:r>
              <w:t>-</w:t>
            </w:r>
          </w:p>
          <w:p w14:paraId="4121A4DF" w14:textId="77777777" w:rsidR="00BE5108" w:rsidRDefault="00BE5108">
            <w:pPr>
              <w:spacing w:before="0"/>
              <w:jc w:val="center"/>
            </w:pPr>
            <w:r>
              <w:t>0</w:t>
            </w:r>
          </w:p>
          <w:p w14:paraId="42BED075" w14:textId="77777777" w:rsidR="00BE5108" w:rsidRDefault="00BE5108">
            <w:pPr>
              <w:spacing w:before="0"/>
              <w:jc w:val="center"/>
            </w:pPr>
            <w:r>
              <w:t>0</w:t>
            </w:r>
          </w:p>
        </w:tc>
      </w:tr>
      <w:tr w:rsidR="004F68CE" w14:paraId="20AC5EA5" w14:textId="77777777">
        <w:tc>
          <w:tcPr>
            <w:tcW w:w="4226" w:type="dxa"/>
          </w:tcPr>
          <w:p w14:paraId="7500DE2F" w14:textId="1FE98CCC" w:rsidR="004F68CE" w:rsidRDefault="004F68CE">
            <w:pPr>
              <w:spacing w:before="0"/>
            </w:pPr>
            <w:r>
              <w:t>Long-term diversion limit equivalence (LTDLE) (ML)</w:t>
            </w:r>
            <w:r w:rsidR="00836C46">
              <w:t xml:space="preserve"> reallocated to environment</w:t>
            </w:r>
          </w:p>
        </w:tc>
        <w:tc>
          <w:tcPr>
            <w:tcW w:w="1021" w:type="dxa"/>
            <w:vAlign w:val="center"/>
          </w:tcPr>
          <w:p w14:paraId="3D58A4D7" w14:textId="77777777" w:rsidR="004F68CE" w:rsidRDefault="004F68CE">
            <w:pPr>
              <w:spacing w:before="0"/>
              <w:jc w:val="center"/>
            </w:pPr>
          </w:p>
        </w:tc>
        <w:tc>
          <w:tcPr>
            <w:tcW w:w="1840" w:type="dxa"/>
            <w:vAlign w:val="center"/>
          </w:tcPr>
          <w:p w14:paraId="0CB89803" w14:textId="38CE01DA" w:rsidR="004F68CE" w:rsidRDefault="00DA2BC5">
            <w:pPr>
              <w:spacing w:before="0"/>
              <w:jc w:val="center"/>
            </w:pPr>
            <w:r>
              <w:t>107</w:t>
            </w:r>
          </w:p>
        </w:tc>
      </w:tr>
    </w:tbl>
    <w:p w14:paraId="7944D558" w14:textId="19236867" w:rsidR="00853E2C" w:rsidRDefault="00AA5665" w:rsidP="00853E2C">
      <w:r>
        <w:fldChar w:fldCharType="begin"/>
      </w:r>
      <w:r>
        <w:instrText xml:space="preserve"> REF _Ref172797324 \h </w:instrText>
      </w:r>
      <w:r>
        <w:fldChar w:fldCharType="separate"/>
      </w:r>
      <w:r w:rsidR="00ED5420" w:rsidRPr="00D32F3B">
        <w:t xml:space="preserve">Figure </w:t>
      </w:r>
      <w:r w:rsidR="00ED5420">
        <w:rPr>
          <w:noProof/>
        </w:rPr>
        <w:t>34</w:t>
      </w:r>
      <w:r>
        <w:fldChar w:fldCharType="end"/>
      </w:r>
      <w:r>
        <w:t xml:space="preserve"> </w:t>
      </w:r>
      <w:r w:rsidR="00853E2C">
        <w:t xml:space="preserve">– </w:t>
      </w:r>
      <w:r w:rsidR="00D7277E">
        <w:fldChar w:fldCharType="begin"/>
      </w:r>
      <w:r w:rsidR="00D7277E">
        <w:instrText xml:space="preserve"> REF _Ref169180576 \h </w:instrText>
      </w:r>
      <w:r w:rsidR="00D7277E">
        <w:fldChar w:fldCharType="separate"/>
      </w:r>
      <w:r w:rsidR="00ED5420">
        <w:t xml:space="preserve">Figure </w:t>
      </w:r>
      <w:r w:rsidR="00ED5420">
        <w:rPr>
          <w:noProof/>
        </w:rPr>
        <w:t>37</w:t>
      </w:r>
      <w:r w:rsidR="00D7277E">
        <w:fldChar w:fldCharType="end"/>
      </w:r>
      <w:r w:rsidR="00853E2C">
        <w:t xml:space="preserve"> show the modelled changes in reliability for September and February compared to the base case if recovered shares are distributed equally between the environment and improvements to reliability (retired shares). </w:t>
      </w:r>
    </w:p>
    <w:p w14:paraId="2CB791A8" w14:textId="6FFC552F" w:rsidR="00D7277E" w:rsidRDefault="005A0C8C" w:rsidP="00D7277E">
      <w:pPr>
        <w:keepNext/>
      </w:pPr>
      <w:r>
        <w:rPr>
          <w:noProof/>
        </w:rPr>
        <w:lastRenderedPageBreak/>
        <w:drawing>
          <wp:inline distT="0" distB="0" distL="0" distR="0" wp14:anchorId="42332D5C" wp14:editId="4A6E5DED">
            <wp:extent cx="5400000" cy="3912067"/>
            <wp:effectExtent l="0" t="0" r="0" b="0"/>
            <wp:docPr id="1956285153" name="Picture 39" descr="Line charge of  allocation September reliability for scenario 5 against the ba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285153" name="Picture 39" descr="Line charge of  allocation September reliability for scenario 5 against the base cas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0000" cy="3912067"/>
                    </a:xfrm>
                    <a:prstGeom prst="rect">
                      <a:avLst/>
                    </a:prstGeom>
                    <a:noFill/>
                  </pic:spPr>
                </pic:pic>
              </a:graphicData>
            </a:graphic>
          </wp:inline>
        </w:drawing>
      </w:r>
    </w:p>
    <w:p w14:paraId="60B9894D" w14:textId="76781B69" w:rsidR="00853E2C" w:rsidRDefault="004A5B09" w:rsidP="00D7277E">
      <w:pPr>
        <w:pStyle w:val="Caption"/>
      </w:pPr>
      <w:bookmarkStart w:id="150" w:name="_Ref172797324"/>
      <w:r w:rsidRPr="00D32F3B">
        <w:t xml:space="preserve">Figure </w:t>
      </w:r>
      <w:r>
        <w:fldChar w:fldCharType="begin"/>
      </w:r>
      <w:r>
        <w:instrText xml:space="preserve"> SEQ Figure \* ARABIC </w:instrText>
      </w:r>
      <w:r>
        <w:fldChar w:fldCharType="separate"/>
      </w:r>
      <w:r w:rsidR="00ED5420">
        <w:rPr>
          <w:noProof/>
        </w:rPr>
        <w:t>34</w:t>
      </w:r>
      <w:r>
        <w:rPr>
          <w:noProof/>
        </w:rPr>
        <w:fldChar w:fldCharType="end"/>
      </w:r>
      <w:bookmarkEnd w:id="150"/>
      <w:r w:rsidR="00D7277E">
        <w:t>: September</w:t>
      </w:r>
      <w:r w:rsidR="00D7277E" w:rsidRPr="007A41D1">
        <w:t xml:space="preserve"> allocation reliability for </w:t>
      </w:r>
      <w:r w:rsidR="00E41CFC">
        <w:t>scenario</w:t>
      </w:r>
      <w:r w:rsidR="00D7277E">
        <w:t xml:space="preserve"> 5</w:t>
      </w:r>
    </w:p>
    <w:p w14:paraId="672A3E79" w14:textId="29641720" w:rsidR="00D7277E" w:rsidRDefault="00292E44" w:rsidP="00D7277E">
      <w:pPr>
        <w:keepNext/>
      </w:pPr>
      <w:r>
        <w:rPr>
          <w:noProof/>
        </w:rPr>
        <w:drawing>
          <wp:inline distT="0" distB="0" distL="0" distR="0" wp14:anchorId="1048A2B6" wp14:editId="1AC7CA6B">
            <wp:extent cx="5399355" cy="3521122"/>
            <wp:effectExtent l="0" t="0" r="0" b="3175"/>
            <wp:docPr id="1187421939" name="Picture 40" descr="Bar chart of Modelled historical allocation under scenario 5.  September allocation with Scenario 5 and the base case from 1891 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21939" name="Picture 40" descr="Bar chart of Modelled historical allocation under scenario 5.  September allocation with Scenario 5 and the base case from 1891 to 20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5226" cy="3524950"/>
                    </a:xfrm>
                    <a:prstGeom prst="rect">
                      <a:avLst/>
                    </a:prstGeom>
                    <a:noFill/>
                  </pic:spPr>
                </pic:pic>
              </a:graphicData>
            </a:graphic>
          </wp:inline>
        </w:drawing>
      </w:r>
    </w:p>
    <w:p w14:paraId="38AD55A5" w14:textId="09C71003" w:rsidR="00853E2C" w:rsidRDefault="00D7277E" w:rsidP="00D7277E">
      <w:pPr>
        <w:pStyle w:val="Caption"/>
      </w:pPr>
      <w:r>
        <w:t xml:space="preserve">Figure </w:t>
      </w:r>
      <w:r>
        <w:fldChar w:fldCharType="begin"/>
      </w:r>
      <w:r>
        <w:instrText xml:space="preserve"> SEQ Figure \* ARABIC </w:instrText>
      </w:r>
      <w:r>
        <w:fldChar w:fldCharType="separate"/>
      </w:r>
      <w:r w:rsidR="00ED5420">
        <w:rPr>
          <w:noProof/>
        </w:rPr>
        <w:t>35</w:t>
      </w:r>
      <w:r>
        <w:rPr>
          <w:noProof/>
        </w:rPr>
        <w:fldChar w:fldCharType="end"/>
      </w:r>
      <w:r>
        <w:t xml:space="preserve">: </w:t>
      </w:r>
      <w:r w:rsidRPr="007A41D1">
        <w:t xml:space="preserve">Modelled historical allocation under </w:t>
      </w:r>
      <w:r w:rsidR="00E41CFC">
        <w:t>scenario</w:t>
      </w:r>
      <w:r>
        <w:t xml:space="preserve"> 5</w:t>
      </w:r>
    </w:p>
    <w:p w14:paraId="6B5CD247" w14:textId="77777777" w:rsidR="00853E2C" w:rsidRDefault="00853E2C" w:rsidP="00853E2C"/>
    <w:p w14:paraId="1233AB17" w14:textId="3F54DAF3" w:rsidR="00D7277E" w:rsidRDefault="00254C09" w:rsidP="00D7277E">
      <w:pPr>
        <w:keepNext/>
      </w:pPr>
      <w:r>
        <w:rPr>
          <w:noProof/>
        </w:rPr>
        <w:lastRenderedPageBreak/>
        <w:drawing>
          <wp:inline distT="0" distB="0" distL="0" distR="0" wp14:anchorId="6FDD702F" wp14:editId="29787FE4">
            <wp:extent cx="5398135" cy="3616657"/>
            <wp:effectExtent l="0" t="0" r="0" b="3175"/>
            <wp:docPr id="274519391" name="Picture 41" descr="Line charge of February allocation reliability for scenario 5 against the ba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19391" name="Picture 41" descr="Line charge of February allocation reliability for scenario 5 against the base cas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5508" cy="3621596"/>
                    </a:xfrm>
                    <a:prstGeom prst="rect">
                      <a:avLst/>
                    </a:prstGeom>
                    <a:noFill/>
                  </pic:spPr>
                </pic:pic>
              </a:graphicData>
            </a:graphic>
          </wp:inline>
        </w:drawing>
      </w:r>
    </w:p>
    <w:p w14:paraId="62FBE84D" w14:textId="36D1CAD0" w:rsidR="00853E2C" w:rsidRDefault="00D7277E" w:rsidP="00D7277E">
      <w:pPr>
        <w:pStyle w:val="Caption"/>
      </w:pPr>
      <w:r>
        <w:t xml:space="preserve">Figure </w:t>
      </w:r>
      <w:r>
        <w:fldChar w:fldCharType="begin"/>
      </w:r>
      <w:r>
        <w:instrText xml:space="preserve"> SEQ Figure \* ARABIC </w:instrText>
      </w:r>
      <w:r>
        <w:fldChar w:fldCharType="separate"/>
      </w:r>
      <w:r w:rsidR="00ED5420">
        <w:rPr>
          <w:noProof/>
        </w:rPr>
        <w:t>36</w:t>
      </w:r>
      <w:r>
        <w:rPr>
          <w:noProof/>
        </w:rPr>
        <w:fldChar w:fldCharType="end"/>
      </w:r>
      <w:r>
        <w:t xml:space="preserve">: </w:t>
      </w:r>
      <w:r w:rsidRPr="00B43203">
        <w:t xml:space="preserve">February allocation reliability for </w:t>
      </w:r>
      <w:r w:rsidR="00C8789C">
        <w:t>scenario</w:t>
      </w:r>
      <w:r>
        <w:t xml:space="preserve"> 5</w:t>
      </w:r>
    </w:p>
    <w:p w14:paraId="42EA4D67" w14:textId="1E746133" w:rsidR="00D7277E" w:rsidRDefault="00F74D47" w:rsidP="00D7277E">
      <w:pPr>
        <w:keepNext/>
      </w:pPr>
      <w:r>
        <w:rPr>
          <w:noProof/>
        </w:rPr>
        <w:drawing>
          <wp:inline distT="0" distB="0" distL="0" distR="0" wp14:anchorId="218C650D" wp14:editId="1A9FADC8">
            <wp:extent cx="5399355" cy="3643952"/>
            <wp:effectExtent l="0" t="0" r="0" b="0"/>
            <wp:docPr id="1899634872" name="Picture 42" descr="Bar chart of Modelled historical allocation under scenario5.  February allocation with Scenario  and the base case from 1891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34872" name="Picture 42" descr="Bar chart of Modelled historical allocation under scenario5.  February allocation with Scenario  and the base case from 1891 to 20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04307" cy="3647294"/>
                    </a:xfrm>
                    <a:prstGeom prst="rect">
                      <a:avLst/>
                    </a:prstGeom>
                    <a:noFill/>
                  </pic:spPr>
                </pic:pic>
              </a:graphicData>
            </a:graphic>
          </wp:inline>
        </w:drawing>
      </w:r>
    </w:p>
    <w:p w14:paraId="5BB41D45" w14:textId="2AC7C7A6" w:rsidR="00853E2C" w:rsidRDefault="00D7277E" w:rsidP="00D7277E">
      <w:pPr>
        <w:pStyle w:val="Caption"/>
      </w:pPr>
      <w:bookmarkStart w:id="151" w:name="_Ref169180576"/>
      <w:r>
        <w:t xml:space="preserve">Figure </w:t>
      </w:r>
      <w:r>
        <w:fldChar w:fldCharType="begin"/>
      </w:r>
      <w:r>
        <w:instrText xml:space="preserve"> SEQ Figure \* ARABIC </w:instrText>
      </w:r>
      <w:r>
        <w:fldChar w:fldCharType="separate"/>
      </w:r>
      <w:r w:rsidR="00ED5420">
        <w:rPr>
          <w:noProof/>
        </w:rPr>
        <w:t>37</w:t>
      </w:r>
      <w:r>
        <w:rPr>
          <w:noProof/>
        </w:rPr>
        <w:fldChar w:fldCharType="end"/>
      </w:r>
      <w:bookmarkEnd w:id="151"/>
      <w:r>
        <w:t xml:space="preserve">: </w:t>
      </w:r>
      <w:r w:rsidRPr="007A41D1">
        <w:t>Modelled historical allocation under</w:t>
      </w:r>
      <w:r w:rsidR="00C8789C" w:rsidRPr="00C8789C">
        <w:t xml:space="preserve"> </w:t>
      </w:r>
      <w:proofErr w:type="gramStart"/>
      <w:r w:rsidR="00C8789C">
        <w:t xml:space="preserve">scenario </w:t>
      </w:r>
      <w:r>
        <w:t xml:space="preserve"> 5</w:t>
      </w:r>
      <w:proofErr w:type="gramEnd"/>
    </w:p>
    <w:p w14:paraId="6A825C56" w14:textId="77777777" w:rsidR="00853E2C" w:rsidRPr="006C7C0D" w:rsidRDefault="00853E2C" w:rsidP="00853E2C"/>
    <w:p w14:paraId="261D4DCC" w14:textId="4C6AEF29" w:rsidR="00853E2C" w:rsidRDefault="00853E2C" w:rsidP="00C05A48">
      <w:pPr>
        <w:pStyle w:val="Heading4"/>
        <w:numPr>
          <w:ilvl w:val="0"/>
          <w:numId w:val="0"/>
        </w:numPr>
        <w:ind w:left="864" w:hanging="864"/>
      </w:pPr>
      <w:r>
        <w:lastRenderedPageBreak/>
        <w:t>Alignment with Success Criteria</w:t>
      </w:r>
    </w:p>
    <w:p w14:paraId="4D3E5CEE" w14:textId="571EA308" w:rsidR="00853E2C" w:rsidRPr="00BF7B8E" w:rsidRDefault="00C8789C" w:rsidP="00853E2C">
      <w:r>
        <w:t>Scenario</w:t>
      </w:r>
      <w:r w:rsidR="00853E2C">
        <w:t xml:space="preserve"> 5 assessed the benefits of resupplying the existing Mokoan Pipeline pumpstation directly from the Broken River. The assessment yielded limited benefits to system reconfiguration – notwithstanding there may be incentive for Goulburn-Murray Water as a method to manage the operation of the existing assets.</w:t>
      </w:r>
    </w:p>
    <w:tbl>
      <w:tblPr>
        <w:tblStyle w:val="ListTable3-Accent1"/>
        <w:tblW w:w="5000" w:type="pct"/>
        <w:tblLayout w:type="fixed"/>
        <w:tblLook w:val="04A0" w:firstRow="1" w:lastRow="0" w:firstColumn="1" w:lastColumn="0" w:noHBand="0" w:noVBand="1"/>
      </w:tblPr>
      <w:tblGrid>
        <w:gridCol w:w="1804"/>
        <w:gridCol w:w="1803"/>
        <w:gridCol w:w="1803"/>
        <w:gridCol w:w="1803"/>
        <w:gridCol w:w="1803"/>
      </w:tblGrid>
      <w:tr w:rsidR="00853E2C" w:rsidRPr="003D587F" w14:paraId="141BA3DC" w14:textId="77777777">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100" w:firstRow="0" w:lastRow="0" w:firstColumn="1" w:lastColumn="0" w:oddVBand="0" w:evenVBand="0" w:oddHBand="0" w:evenHBand="0" w:firstRowFirstColumn="1" w:firstRowLastColumn="0" w:lastRowFirstColumn="0" w:lastRowLastColumn="0"/>
            <w:tcW w:w="1000" w:type="pct"/>
            <w:hideMark/>
          </w:tcPr>
          <w:p w14:paraId="6C7FFDC9" w14:textId="77777777" w:rsidR="00853E2C" w:rsidRPr="008C5010" w:rsidRDefault="00853E2C">
            <w:pPr>
              <w:jc w:val="center"/>
              <w:rPr>
                <w:b w:val="0"/>
                <w:lang w:val="en-US"/>
              </w:rPr>
            </w:pPr>
            <w:r w:rsidRPr="003D587F">
              <w:t>Achieving multiple benefits</w:t>
            </w:r>
            <w:r w:rsidRPr="003D587F">
              <w:rPr>
                <w:lang w:val="en-US"/>
              </w:rPr>
              <w:t>​</w:t>
            </w:r>
          </w:p>
        </w:tc>
        <w:tc>
          <w:tcPr>
            <w:tcW w:w="1000" w:type="pct"/>
            <w:hideMark/>
          </w:tcPr>
          <w:p w14:paraId="0537F45F" w14:textId="77777777" w:rsidR="00853E2C" w:rsidRPr="008C5010" w:rsidRDefault="00853E2C">
            <w:pPr>
              <w:jc w:val="center"/>
              <w:cnfStyle w:val="100000000000" w:firstRow="1" w:lastRow="0" w:firstColumn="0" w:lastColumn="0" w:oddVBand="0" w:evenVBand="0" w:oddHBand="0" w:evenHBand="0" w:firstRowFirstColumn="0" w:firstRowLastColumn="0" w:lastRowFirstColumn="0" w:lastRowLastColumn="0"/>
              <w:rPr>
                <w:b w:val="0"/>
                <w:lang w:val="en-US"/>
              </w:rPr>
            </w:pPr>
            <w:r w:rsidRPr="003D587F">
              <w:t>Creating change</w:t>
            </w:r>
            <w:r w:rsidRPr="003D587F">
              <w:rPr>
                <w:lang w:val="en-US"/>
              </w:rPr>
              <w:t>​</w:t>
            </w:r>
            <w:r w:rsidRPr="008C5010">
              <w:rPr>
                <w:b w:val="0"/>
                <w:lang w:val="en-US"/>
              </w:rPr>
              <w:t>​</w:t>
            </w:r>
          </w:p>
        </w:tc>
        <w:tc>
          <w:tcPr>
            <w:tcW w:w="1000" w:type="pct"/>
            <w:hideMark/>
          </w:tcPr>
          <w:p w14:paraId="4EA686CD" w14:textId="77777777" w:rsidR="00853E2C" w:rsidRPr="008C5010" w:rsidRDefault="00853E2C">
            <w:pPr>
              <w:jc w:val="center"/>
              <w:cnfStyle w:val="100000000000" w:firstRow="1" w:lastRow="0" w:firstColumn="0" w:lastColumn="0" w:oddVBand="0" w:evenVBand="0" w:oddHBand="0" w:evenHBand="0" w:firstRowFirstColumn="0" w:firstRowLastColumn="0" w:lastRowFirstColumn="0" w:lastRowLastColumn="0"/>
              <w:rPr>
                <w:b w:val="0"/>
                <w:lang w:val="en-US"/>
              </w:rPr>
            </w:pPr>
            <w:r w:rsidRPr="008D2666">
              <w:t>Future ready</w:t>
            </w:r>
            <w:r w:rsidRPr="008D2666">
              <w:rPr>
                <w:lang w:val="en-US"/>
              </w:rPr>
              <w:t>​</w:t>
            </w:r>
            <w:r w:rsidRPr="008C5010">
              <w:rPr>
                <w:b w:val="0"/>
                <w:lang w:val="en-US"/>
              </w:rPr>
              <w:t>​</w:t>
            </w:r>
          </w:p>
        </w:tc>
        <w:tc>
          <w:tcPr>
            <w:tcW w:w="1000" w:type="pct"/>
          </w:tcPr>
          <w:p w14:paraId="658E3957" w14:textId="77777777" w:rsidR="00853E2C" w:rsidRPr="008D2666" w:rsidRDefault="00853E2C">
            <w:pPr>
              <w:jc w:val="center"/>
              <w:cnfStyle w:val="100000000000" w:firstRow="1" w:lastRow="0" w:firstColumn="0" w:lastColumn="0" w:oddVBand="0" w:evenVBand="0" w:oddHBand="0" w:evenHBand="0" w:firstRowFirstColumn="0" w:firstRowLastColumn="0" w:lastRowFirstColumn="0" w:lastRowLastColumn="0"/>
            </w:pPr>
            <w:r w:rsidRPr="008D2666">
              <w:t>Community </w:t>
            </w:r>
            <w:r>
              <w:t xml:space="preserve">           </w:t>
            </w:r>
            <w:r w:rsidRPr="008D2666">
              <w:t>Acceptance</w:t>
            </w:r>
            <w:r w:rsidRPr="008D2666">
              <w:rPr>
                <w:lang w:val="en-US"/>
              </w:rPr>
              <w:t>​</w:t>
            </w:r>
          </w:p>
        </w:tc>
        <w:tc>
          <w:tcPr>
            <w:tcW w:w="1000" w:type="pct"/>
          </w:tcPr>
          <w:p w14:paraId="1C3ABAC4" w14:textId="77777777" w:rsidR="00853E2C" w:rsidRPr="008D2666" w:rsidRDefault="00853E2C">
            <w:pPr>
              <w:jc w:val="center"/>
              <w:cnfStyle w:val="100000000000" w:firstRow="1" w:lastRow="0" w:firstColumn="0" w:lastColumn="0" w:oddVBand="0" w:evenVBand="0" w:oddHBand="0" w:evenHBand="0" w:firstRowFirstColumn="0" w:firstRowLastColumn="0" w:lastRowFirstColumn="0" w:lastRowLastColumn="0"/>
            </w:pPr>
            <w:r w:rsidRPr="008D2666">
              <w:t>Value for Money</w:t>
            </w:r>
          </w:p>
        </w:tc>
      </w:tr>
      <w:tr w:rsidR="00853E2C" w:rsidRPr="003D587F" w14:paraId="04D53B8B" w14:textId="7777777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000" w:type="pct"/>
          </w:tcPr>
          <w:p w14:paraId="0369DA4F" w14:textId="77777777" w:rsidR="00853E2C" w:rsidRPr="003D587F" w:rsidRDefault="00853E2C">
            <w:pPr>
              <w:jc w:val="center"/>
              <w:rPr>
                <w:lang w:val="en-US"/>
              </w:rPr>
            </w:pPr>
            <w:r>
              <w:rPr>
                <w:noProof/>
              </w:rPr>
              <w:drawing>
                <wp:inline distT="0" distB="0" distL="0" distR="0" wp14:anchorId="1716786C" wp14:editId="541674F1">
                  <wp:extent cx="556260" cy="556260"/>
                  <wp:effectExtent l="0" t="0" r="0" b="0"/>
                  <wp:docPr id="1375996904" name="Graphic 1375996904"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9370" name="Graphic 180189370" descr="Badge Cross with solid fill"/>
                          <pic:cNvPicPr/>
                        </pic:nvPicPr>
                        <pic:blipFill>
                          <a:blip r:embed="rId37">
                            <a:duotone>
                              <a:schemeClr val="accent4">
                                <a:shade val="45000"/>
                                <a:satMod val="135000"/>
                              </a:schemeClr>
                              <a:prstClr val="white"/>
                            </a:duotone>
                            <a:extLst>
                              <a:ext uri="{96DAC541-7B7A-43D3-8B79-37D633B846F1}">
                                <asvg:svgBlip xmlns:asvg="http://schemas.microsoft.com/office/drawing/2016/SVG/main" r:embed="rId38"/>
                              </a:ext>
                            </a:extLst>
                          </a:blip>
                          <a:stretch>
                            <a:fillRect/>
                          </a:stretch>
                        </pic:blipFill>
                        <pic:spPr>
                          <a:xfrm>
                            <a:off x="0" y="0"/>
                            <a:ext cx="556260" cy="556260"/>
                          </a:xfrm>
                          <a:prstGeom prst="rect">
                            <a:avLst/>
                          </a:prstGeom>
                        </pic:spPr>
                      </pic:pic>
                    </a:graphicData>
                  </a:graphic>
                </wp:inline>
              </w:drawing>
            </w:r>
          </w:p>
        </w:tc>
        <w:tc>
          <w:tcPr>
            <w:tcW w:w="1000" w:type="pct"/>
          </w:tcPr>
          <w:p w14:paraId="0EE8C2B2" w14:textId="77777777" w:rsidR="00853E2C" w:rsidRPr="003D587F" w:rsidRDefault="00853E2C">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C9113BE" wp14:editId="64AF6A30">
                  <wp:extent cx="556260" cy="556260"/>
                  <wp:effectExtent l="0" t="0" r="0" b="0"/>
                  <wp:docPr id="182820834" name="Graphic 182820834"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9370" name="Graphic 180189370" descr="Badge Cross with solid fill"/>
                          <pic:cNvPicPr/>
                        </pic:nvPicPr>
                        <pic:blipFill>
                          <a:blip r:embed="rId37">
                            <a:duotone>
                              <a:schemeClr val="accent4">
                                <a:shade val="45000"/>
                                <a:satMod val="135000"/>
                              </a:schemeClr>
                              <a:prstClr val="white"/>
                            </a:duotone>
                            <a:extLst>
                              <a:ext uri="{96DAC541-7B7A-43D3-8B79-37D633B846F1}">
                                <asvg:svgBlip xmlns:asvg="http://schemas.microsoft.com/office/drawing/2016/SVG/main" r:embed="rId38"/>
                              </a:ext>
                            </a:extLst>
                          </a:blip>
                          <a:stretch>
                            <a:fillRect/>
                          </a:stretch>
                        </pic:blipFill>
                        <pic:spPr>
                          <a:xfrm>
                            <a:off x="0" y="0"/>
                            <a:ext cx="556260" cy="556260"/>
                          </a:xfrm>
                          <a:prstGeom prst="rect">
                            <a:avLst/>
                          </a:prstGeom>
                        </pic:spPr>
                      </pic:pic>
                    </a:graphicData>
                  </a:graphic>
                </wp:inline>
              </w:drawing>
            </w:r>
          </w:p>
        </w:tc>
        <w:tc>
          <w:tcPr>
            <w:tcW w:w="1000" w:type="pct"/>
          </w:tcPr>
          <w:p w14:paraId="1281F0C5" w14:textId="77777777" w:rsidR="00853E2C" w:rsidRPr="003D587F" w:rsidRDefault="00853E2C">
            <w:pPr>
              <w:pStyle w:val="ListParagraph"/>
              <w:numPr>
                <w:ilvl w:val="0"/>
                <w:numId w:val="0"/>
              </w:numPr>
              <w:ind w:left="360"/>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889B18B" wp14:editId="156CEFE0">
                  <wp:extent cx="556260" cy="556260"/>
                  <wp:effectExtent l="0" t="0" r="0" b="0"/>
                  <wp:docPr id="114772806" name="Graphic 114772806"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9370" name="Graphic 180189370" descr="Badge Cross with solid fill"/>
                          <pic:cNvPicPr/>
                        </pic:nvPicPr>
                        <pic:blipFill>
                          <a:blip r:embed="rId37">
                            <a:duotone>
                              <a:schemeClr val="accent4">
                                <a:shade val="45000"/>
                                <a:satMod val="135000"/>
                              </a:schemeClr>
                              <a:prstClr val="white"/>
                            </a:duotone>
                            <a:extLst>
                              <a:ext uri="{96DAC541-7B7A-43D3-8B79-37D633B846F1}">
                                <asvg:svgBlip xmlns:asvg="http://schemas.microsoft.com/office/drawing/2016/SVG/main" r:embed="rId38"/>
                              </a:ext>
                            </a:extLst>
                          </a:blip>
                          <a:stretch>
                            <a:fillRect/>
                          </a:stretch>
                        </pic:blipFill>
                        <pic:spPr>
                          <a:xfrm>
                            <a:off x="0" y="0"/>
                            <a:ext cx="556260" cy="556260"/>
                          </a:xfrm>
                          <a:prstGeom prst="rect">
                            <a:avLst/>
                          </a:prstGeom>
                        </pic:spPr>
                      </pic:pic>
                    </a:graphicData>
                  </a:graphic>
                </wp:inline>
              </w:drawing>
            </w:r>
          </w:p>
        </w:tc>
        <w:tc>
          <w:tcPr>
            <w:tcW w:w="1000" w:type="pct"/>
          </w:tcPr>
          <w:p w14:paraId="1DFE81B2" w14:textId="77777777" w:rsidR="00853E2C" w:rsidRDefault="00853E2C">
            <w:pPr>
              <w:ind w:left="720" w:hanging="360"/>
              <w:cnfStyle w:val="000000100000" w:firstRow="0" w:lastRow="0" w:firstColumn="0" w:lastColumn="0" w:oddVBand="0" w:evenVBand="0" w:oddHBand="1" w:evenHBand="0" w:firstRowFirstColumn="0" w:firstRowLastColumn="0" w:lastRowFirstColumn="0" w:lastRowLastColumn="0"/>
              <w:rPr>
                <w:noProof/>
                <w:lang w:val="en-US"/>
              </w:rPr>
            </w:pPr>
            <w:r>
              <w:rPr>
                <w:noProof/>
                <w:lang w:val="en-US"/>
              </w:rPr>
              <w:drawing>
                <wp:inline distT="0" distB="0" distL="0" distR="0" wp14:anchorId="0F3B17B4" wp14:editId="69091820">
                  <wp:extent cx="565078" cy="565078"/>
                  <wp:effectExtent l="0" t="0" r="6985" b="0"/>
                  <wp:docPr id="1819986275" name="Graphic 1819986275"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88852" name="Graphic 913988852" descr="Badge Tick1 with solid fill"/>
                          <pic:cNvPicPr/>
                        </pic:nvPicPr>
                        <pic:blipFill>
                          <a:blip r:embed="rId39">
                            <a:duotone>
                              <a:schemeClr val="accent2">
                                <a:shade val="45000"/>
                                <a:satMod val="135000"/>
                              </a:schemeClr>
                              <a:prstClr val="white"/>
                            </a:duotone>
                            <a:extLst>
                              <a:ext uri="{96DAC541-7B7A-43D3-8B79-37D633B846F1}">
                                <asvg:svgBlip xmlns:asvg="http://schemas.microsoft.com/office/drawing/2016/SVG/main" r:embed="rId40"/>
                              </a:ext>
                            </a:extLst>
                          </a:blip>
                          <a:stretch>
                            <a:fillRect/>
                          </a:stretch>
                        </pic:blipFill>
                        <pic:spPr>
                          <a:xfrm>
                            <a:off x="0" y="0"/>
                            <a:ext cx="570613" cy="570613"/>
                          </a:xfrm>
                          <a:prstGeom prst="rect">
                            <a:avLst/>
                          </a:prstGeom>
                        </pic:spPr>
                      </pic:pic>
                    </a:graphicData>
                  </a:graphic>
                </wp:inline>
              </w:drawing>
            </w:r>
          </w:p>
        </w:tc>
        <w:tc>
          <w:tcPr>
            <w:tcW w:w="1000" w:type="pct"/>
          </w:tcPr>
          <w:p w14:paraId="47C2521F" w14:textId="77777777" w:rsidR="00853E2C" w:rsidRDefault="00853E2C">
            <w:pPr>
              <w:pStyle w:val="ListParagraph"/>
              <w:numPr>
                <w:ilvl w:val="0"/>
                <w:numId w:val="0"/>
              </w:numPr>
              <w:ind w:left="360"/>
              <w:cnfStyle w:val="000000100000" w:firstRow="0" w:lastRow="0" w:firstColumn="0" w:lastColumn="0" w:oddVBand="0" w:evenVBand="0" w:oddHBand="1" w:evenHBand="0" w:firstRowFirstColumn="0" w:firstRowLastColumn="0" w:lastRowFirstColumn="0" w:lastRowLastColumn="0"/>
              <w:rPr>
                <w:noProof/>
                <w:lang w:val="en-US"/>
              </w:rPr>
            </w:pPr>
            <w:r>
              <w:rPr>
                <w:noProof/>
              </w:rPr>
              <w:drawing>
                <wp:inline distT="0" distB="0" distL="0" distR="0" wp14:anchorId="1CEF6542" wp14:editId="270C6274">
                  <wp:extent cx="556260" cy="556260"/>
                  <wp:effectExtent l="0" t="0" r="0" b="0"/>
                  <wp:docPr id="1573312093" name="Graphic 1573312093"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9370" name="Graphic 180189370" descr="Badge Cross with solid fill"/>
                          <pic:cNvPicPr/>
                        </pic:nvPicPr>
                        <pic:blipFill>
                          <a:blip r:embed="rId37">
                            <a:duotone>
                              <a:schemeClr val="accent4">
                                <a:shade val="45000"/>
                                <a:satMod val="135000"/>
                              </a:schemeClr>
                              <a:prstClr val="white"/>
                            </a:duotone>
                            <a:extLst>
                              <a:ext uri="{96DAC541-7B7A-43D3-8B79-37D633B846F1}">
                                <asvg:svgBlip xmlns:asvg="http://schemas.microsoft.com/office/drawing/2016/SVG/main" r:embed="rId38"/>
                              </a:ext>
                            </a:extLst>
                          </a:blip>
                          <a:stretch>
                            <a:fillRect/>
                          </a:stretch>
                        </pic:blipFill>
                        <pic:spPr>
                          <a:xfrm>
                            <a:off x="0" y="0"/>
                            <a:ext cx="556260" cy="556260"/>
                          </a:xfrm>
                          <a:prstGeom prst="rect">
                            <a:avLst/>
                          </a:prstGeom>
                        </pic:spPr>
                      </pic:pic>
                    </a:graphicData>
                  </a:graphic>
                </wp:inline>
              </w:drawing>
            </w:r>
          </w:p>
        </w:tc>
      </w:tr>
    </w:tbl>
    <w:p w14:paraId="0359F387" w14:textId="77777777" w:rsidR="00853E2C" w:rsidRPr="00436CE0" w:rsidRDefault="00853E2C" w:rsidP="00853E2C"/>
    <w:p w14:paraId="2CE04614" w14:textId="32400288" w:rsidR="00853E2C" w:rsidRPr="00436CE0" w:rsidRDefault="00853E2C" w:rsidP="00B17AEB">
      <w:pPr>
        <w:pStyle w:val="Heading2"/>
      </w:pPr>
      <w:bookmarkStart w:id="152" w:name="_Toc175841882"/>
      <w:bookmarkStart w:id="153" w:name="_Toc176338810"/>
      <w:r w:rsidRPr="00436CE0">
        <w:t>sc</w:t>
      </w:r>
      <w:r>
        <w:t>e</w:t>
      </w:r>
      <w:r w:rsidRPr="00436CE0">
        <w:t>n</w:t>
      </w:r>
      <w:r>
        <w:t>a</w:t>
      </w:r>
      <w:r w:rsidRPr="00436CE0">
        <w:t>rio 6</w:t>
      </w:r>
      <w:r>
        <w:t xml:space="preserve"> –</w:t>
      </w:r>
      <w:r w:rsidRPr="00436CE0">
        <w:t xml:space="preserve"> </w:t>
      </w:r>
      <w:r>
        <w:rPr>
          <w:bCs/>
        </w:rPr>
        <w:t xml:space="preserve">SYSTEMWIDE </w:t>
      </w:r>
      <w:r w:rsidRPr="004A18D7">
        <w:t>INITIATIVES</w:t>
      </w:r>
      <w:bookmarkEnd w:id="152"/>
      <w:bookmarkEnd w:id="153"/>
    </w:p>
    <w:p w14:paraId="32ED4469" w14:textId="77777777" w:rsidR="00853E2C" w:rsidRPr="00CA5ADB" w:rsidRDefault="00853E2C" w:rsidP="00C05A48">
      <w:pPr>
        <w:pStyle w:val="Heading4"/>
        <w:numPr>
          <w:ilvl w:val="0"/>
          <w:numId w:val="0"/>
        </w:numPr>
        <w:ind w:left="864" w:hanging="864"/>
      </w:pPr>
      <w:r w:rsidRPr="00CA5ADB">
        <w:t>Summary</w:t>
      </w:r>
    </w:p>
    <w:p w14:paraId="2EC6B439" w14:textId="77777777" w:rsidR="00BE3E12" w:rsidRDefault="00BE3E12" w:rsidP="00BE3E12">
      <w:pPr>
        <w:spacing w:after="0"/>
      </w:pPr>
      <w:r w:rsidRPr="00A36DDB">
        <w:t>Scenario 6 assessed a range of initiatives that would apply across multiple zones</w:t>
      </w:r>
      <w:r>
        <w:t xml:space="preserve"> including:</w:t>
      </w:r>
    </w:p>
    <w:p w14:paraId="53662D23" w14:textId="6D39C48F" w:rsidR="00853E2C" w:rsidRPr="00436CE0" w:rsidRDefault="00853E2C" w:rsidP="0004645F">
      <w:pPr>
        <w:pStyle w:val="ListParagraph"/>
        <w:numPr>
          <w:ilvl w:val="0"/>
          <w:numId w:val="110"/>
        </w:numPr>
        <w:spacing w:after="0"/>
      </w:pPr>
      <w:r>
        <w:t>Voluntary purchase of water entitlements supported by an adjustment program which would include</w:t>
      </w:r>
      <w:r w:rsidRPr="00436CE0">
        <w:t xml:space="preserve">: </w:t>
      </w:r>
    </w:p>
    <w:p w14:paraId="11DE6C03" w14:textId="77777777" w:rsidR="00853E2C" w:rsidRPr="00436CE0" w:rsidRDefault="00853E2C" w:rsidP="0004645F">
      <w:pPr>
        <w:pStyle w:val="ListParagraph"/>
        <w:numPr>
          <w:ilvl w:val="1"/>
          <w:numId w:val="110"/>
        </w:numPr>
        <w:spacing w:after="0"/>
      </w:pPr>
      <w:r>
        <w:t>Advisory support to plan for a t</w:t>
      </w:r>
      <w:r w:rsidRPr="00436CE0">
        <w:t>ransition to dry land farming.</w:t>
      </w:r>
    </w:p>
    <w:p w14:paraId="1CE26FD5" w14:textId="77777777" w:rsidR="00853E2C" w:rsidRPr="00436CE0" w:rsidRDefault="00853E2C" w:rsidP="0004645F">
      <w:pPr>
        <w:pStyle w:val="ListParagraph"/>
        <w:numPr>
          <w:ilvl w:val="1"/>
          <w:numId w:val="110"/>
        </w:numPr>
        <w:spacing w:after="0"/>
      </w:pPr>
      <w:r w:rsidRPr="00436CE0">
        <w:t xml:space="preserve">Whole farm planning </w:t>
      </w:r>
      <w:r>
        <w:t>incentives</w:t>
      </w:r>
    </w:p>
    <w:p w14:paraId="35E8EF75" w14:textId="1DD11DF4" w:rsidR="00853E2C" w:rsidRDefault="00853E2C" w:rsidP="0004645F">
      <w:pPr>
        <w:pStyle w:val="ListParagraph"/>
        <w:numPr>
          <w:ilvl w:val="0"/>
          <w:numId w:val="110"/>
        </w:numPr>
        <w:spacing w:after="0"/>
      </w:pPr>
      <w:r>
        <w:t>Fish passage enhanced at Gowangardie Weir through decommissioning or other works</w:t>
      </w:r>
      <w:r w:rsidR="0045074A">
        <w:t>.</w:t>
      </w:r>
    </w:p>
    <w:p w14:paraId="4437345E" w14:textId="77777777" w:rsidR="00853E2C" w:rsidRDefault="00853E2C" w:rsidP="009475B2">
      <w:pPr>
        <w:spacing w:after="0"/>
      </w:pPr>
    </w:p>
    <w:p w14:paraId="14E0E453" w14:textId="77777777" w:rsidR="00853E2C" w:rsidRPr="00CA5ADB" w:rsidRDefault="00853E2C" w:rsidP="00C05A48">
      <w:pPr>
        <w:pStyle w:val="Heading4"/>
        <w:numPr>
          <w:ilvl w:val="0"/>
          <w:numId w:val="0"/>
        </w:numPr>
        <w:ind w:left="864" w:hanging="864"/>
      </w:pPr>
      <w:r w:rsidRPr="00CA5ADB">
        <w:t xml:space="preserve">Options </w:t>
      </w:r>
      <w:r w:rsidRPr="009339F4">
        <w:t>Applied</w:t>
      </w:r>
    </w:p>
    <w:p w14:paraId="12A40664" w14:textId="77777777" w:rsidR="00853E2C" w:rsidRPr="00DA44C0" w:rsidRDefault="00853E2C" w:rsidP="0004645F">
      <w:pPr>
        <w:pStyle w:val="ListParagraph"/>
        <w:numPr>
          <w:ilvl w:val="0"/>
          <w:numId w:val="37"/>
        </w:numPr>
      </w:pPr>
      <w:r w:rsidRPr="00DA44C0">
        <w:t>Voluntary entitlement relinquishment</w:t>
      </w:r>
    </w:p>
    <w:p w14:paraId="3995F3AF" w14:textId="4B1FA601" w:rsidR="00853E2C" w:rsidRPr="00DA44C0" w:rsidRDefault="00853E2C" w:rsidP="0004645F">
      <w:pPr>
        <w:pStyle w:val="ListParagraph"/>
        <w:numPr>
          <w:ilvl w:val="0"/>
          <w:numId w:val="37"/>
        </w:numPr>
      </w:pPr>
      <w:r w:rsidRPr="00DA44C0">
        <w:t>Support to transition to dryland agriculture</w:t>
      </w:r>
    </w:p>
    <w:p w14:paraId="48B253BF" w14:textId="18304224" w:rsidR="00853E2C" w:rsidRPr="00DA44C0" w:rsidRDefault="00853E2C" w:rsidP="0004645F">
      <w:pPr>
        <w:pStyle w:val="ListParagraph"/>
        <w:numPr>
          <w:ilvl w:val="0"/>
          <w:numId w:val="37"/>
        </w:numPr>
      </w:pPr>
      <w:r w:rsidRPr="00DA44C0">
        <w:t>Increased on-farm storage</w:t>
      </w:r>
    </w:p>
    <w:p w14:paraId="7C4391B0" w14:textId="0E662763" w:rsidR="00853E2C" w:rsidRPr="00DA44C0" w:rsidRDefault="00853E2C" w:rsidP="0004645F">
      <w:pPr>
        <w:pStyle w:val="ListParagraph"/>
        <w:numPr>
          <w:ilvl w:val="0"/>
          <w:numId w:val="37"/>
        </w:numPr>
      </w:pPr>
      <w:r w:rsidRPr="00DA44C0">
        <w:t>Assistance to trade allocation or buy/sell entitlement</w:t>
      </w:r>
    </w:p>
    <w:p w14:paraId="4738FBD5" w14:textId="07417FA3" w:rsidR="00853E2C" w:rsidRPr="00DA44C0" w:rsidRDefault="00853E2C" w:rsidP="0004645F">
      <w:pPr>
        <w:pStyle w:val="ListParagraph"/>
        <w:numPr>
          <w:ilvl w:val="0"/>
          <w:numId w:val="37"/>
        </w:numPr>
      </w:pPr>
      <w:r w:rsidRPr="00DA44C0">
        <w:t>Participation in subsidised whole</w:t>
      </w:r>
      <w:r w:rsidR="00426B16">
        <w:t xml:space="preserve"> </w:t>
      </w:r>
      <w:r w:rsidRPr="00DA44C0">
        <w:t>farm planning</w:t>
      </w:r>
    </w:p>
    <w:p w14:paraId="7021ED9F" w14:textId="31FBA40C" w:rsidR="00853E2C" w:rsidRDefault="00853E2C" w:rsidP="0004645F">
      <w:pPr>
        <w:pStyle w:val="ListParagraph"/>
        <w:numPr>
          <w:ilvl w:val="0"/>
          <w:numId w:val="37"/>
        </w:numPr>
      </w:pPr>
      <w:r w:rsidRPr="00DA44C0">
        <w:t xml:space="preserve">Decommissioning of </w:t>
      </w:r>
      <w:r w:rsidR="0045074A">
        <w:t>r</w:t>
      </w:r>
      <w:r w:rsidRPr="00DA44C0">
        <w:t>iver/</w:t>
      </w:r>
      <w:r w:rsidR="0045074A">
        <w:t>c</w:t>
      </w:r>
      <w:r w:rsidRPr="00DA44C0">
        <w:t>reek infrastructure</w:t>
      </w:r>
    </w:p>
    <w:p w14:paraId="60A5E565" w14:textId="77777777" w:rsidR="00853E2C" w:rsidRDefault="00853E2C" w:rsidP="0004645F">
      <w:pPr>
        <w:pStyle w:val="ListParagraph"/>
        <w:numPr>
          <w:ilvl w:val="0"/>
          <w:numId w:val="37"/>
        </w:numPr>
      </w:pPr>
      <w:r>
        <w:t>Connection to existing piped D&amp;S</w:t>
      </w:r>
    </w:p>
    <w:p w14:paraId="575E3E9D" w14:textId="4BB24096" w:rsidR="00853E2C" w:rsidRDefault="00853E2C" w:rsidP="0004645F">
      <w:pPr>
        <w:pStyle w:val="ListParagraph"/>
        <w:numPr>
          <w:ilvl w:val="0"/>
          <w:numId w:val="37"/>
        </w:numPr>
      </w:pPr>
      <w:r>
        <w:t>Re-supply via new irrigation pipeline</w:t>
      </w:r>
      <w:r w:rsidR="0045074A">
        <w:t>.</w:t>
      </w:r>
    </w:p>
    <w:p w14:paraId="5594EE97" w14:textId="77777777" w:rsidR="00853E2C" w:rsidRPr="00C8342C" w:rsidRDefault="00853E2C" w:rsidP="00853E2C">
      <w:pPr>
        <w:pStyle w:val="ListParagraph"/>
        <w:numPr>
          <w:ilvl w:val="0"/>
          <w:numId w:val="0"/>
        </w:numPr>
        <w:ind w:left="720"/>
      </w:pPr>
    </w:p>
    <w:p w14:paraId="4D9203BA" w14:textId="77777777" w:rsidR="00853E2C" w:rsidRPr="00FE252F" w:rsidRDefault="00853E2C" w:rsidP="00C05A48">
      <w:pPr>
        <w:pStyle w:val="Heading4"/>
        <w:numPr>
          <w:ilvl w:val="0"/>
          <w:numId w:val="0"/>
        </w:numPr>
        <w:ind w:left="864" w:hanging="864"/>
      </w:pPr>
      <w:r>
        <w:t>Estimated Cost to Complete</w:t>
      </w:r>
    </w:p>
    <w:p w14:paraId="75A5CD7C" w14:textId="2AF2EED9" w:rsidR="00853E2C" w:rsidRDefault="00853E2C" w:rsidP="00853E2C">
      <w:r>
        <w:t xml:space="preserve">Based on an assessment of potential activities and costs to implement </w:t>
      </w:r>
      <w:r w:rsidR="007E37C6">
        <w:t>S</w:t>
      </w:r>
      <w:r w:rsidR="002C3EB9">
        <w:t>cenario</w:t>
      </w:r>
      <w:r>
        <w:t xml:space="preserve"> 6, the total estimated cost is </w:t>
      </w:r>
      <w:r w:rsidRPr="006B0CCF">
        <w:rPr>
          <w:b/>
          <w:bCs/>
        </w:rPr>
        <w:t>$4</w:t>
      </w:r>
      <w:r>
        <w:rPr>
          <w:b/>
          <w:bCs/>
        </w:rPr>
        <w:t>9</w:t>
      </w:r>
      <w:r w:rsidRPr="006B0CCF">
        <w:rPr>
          <w:b/>
          <w:bCs/>
        </w:rPr>
        <w:t xml:space="preserve"> million</w:t>
      </w:r>
      <w:r>
        <w:t>, comprising of:</w:t>
      </w:r>
    </w:p>
    <w:p w14:paraId="74C902DB" w14:textId="2974ED2A" w:rsidR="00853E2C" w:rsidRDefault="00853E2C" w:rsidP="00853E2C">
      <w:pPr>
        <w:spacing w:before="0" w:after="0"/>
      </w:pPr>
      <w:r>
        <w:t>Business Case Development</w:t>
      </w:r>
      <w:r w:rsidR="007E37C6">
        <w:t>:</w:t>
      </w:r>
      <w:r>
        <w:t xml:space="preserve"> $3.</w:t>
      </w:r>
      <w:r w:rsidR="001D5C45">
        <w:t>5</w:t>
      </w:r>
      <w:r>
        <w:t xml:space="preserve"> million</w:t>
      </w:r>
    </w:p>
    <w:p w14:paraId="5E7F92A7" w14:textId="77777777" w:rsidR="00853E2C" w:rsidRDefault="00853E2C" w:rsidP="00853E2C">
      <w:pPr>
        <w:spacing w:before="0" w:after="0"/>
      </w:pPr>
      <w:r>
        <w:t>Implementation: $37.5 million</w:t>
      </w:r>
    </w:p>
    <w:p w14:paraId="5F29FDB0" w14:textId="77777777" w:rsidR="00853E2C" w:rsidRDefault="00853E2C" w:rsidP="00853E2C">
      <w:pPr>
        <w:spacing w:before="0"/>
      </w:pPr>
      <w:r>
        <w:t>Project Delivery and Administration: $8.4 million</w:t>
      </w:r>
    </w:p>
    <w:p w14:paraId="68F62DCA" w14:textId="77777777" w:rsidR="00853E2C" w:rsidRDefault="00853E2C" w:rsidP="00853E2C">
      <w:r>
        <w:t>Key elements included in the implementation estimate are:</w:t>
      </w:r>
    </w:p>
    <w:p w14:paraId="47478AF4" w14:textId="532AA9BD" w:rsidR="00853E2C" w:rsidRDefault="00853E2C" w:rsidP="0004645F">
      <w:pPr>
        <w:pStyle w:val="ListParagraph"/>
        <w:numPr>
          <w:ilvl w:val="0"/>
          <w:numId w:val="99"/>
        </w:numPr>
      </w:pPr>
      <w:r>
        <w:lastRenderedPageBreak/>
        <w:t>Entitlement purchases</w:t>
      </w:r>
    </w:p>
    <w:p w14:paraId="1EAA940D" w14:textId="26BE8776" w:rsidR="00853E2C" w:rsidRDefault="00853E2C" w:rsidP="0004645F">
      <w:pPr>
        <w:pStyle w:val="ListParagraph"/>
        <w:numPr>
          <w:ilvl w:val="0"/>
          <w:numId w:val="99"/>
        </w:numPr>
      </w:pPr>
      <w:r>
        <w:t>Brokerage and legal fees associated with entitlement purchases</w:t>
      </w:r>
    </w:p>
    <w:p w14:paraId="10FE6F4C" w14:textId="765F7E80" w:rsidR="00853E2C" w:rsidRDefault="00853E2C" w:rsidP="0004645F">
      <w:pPr>
        <w:pStyle w:val="ListParagraph"/>
        <w:numPr>
          <w:ilvl w:val="0"/>
          <w:numId w:val="99"/>
        </w:numPr>
      </w:pPr>
      <w:r>
        <w:t>Professional farm planning advice to support landowners to transition to non-irrigation practices</w:t>
      </w:r>
    </w:p>
    <w:p w14:paraId="0C006F69" w14:textId="4884DD06" w:rsidR="00853E2C" w:rsidRDefault="00853E2C" w:rsidP="0004645F">
      <w:pPr>
        <w:pStyle w:val="ListParagraph"/>
        <w:numPr>
          <w:ilvl w:val="0"/>
          <w:numId w:val="99"/>
        </w:numPr>
      </w:pPr>
      <w:r>
        <w:t>Whole Farm Planning (WFP) survey and design</w:t>
      </w:r>
    </w:p>
    <w:p w14:paraId="07BEB67C" w14:textId="2C201802" w:rsidR="00853E2C" w:rsidRDefault="00853E2C" w:rsidP="0004645F">
      <w:pPr>
        <w:pStyle w:val="ListParagraph"/>
        <w:numPr>
          <w:ilvl w:val="0"/>
          <w:numId w:val="99"/>
        </w:numPr>
      </w:pPr>
      <w:r>
        <w:t>Works to transition properties to non-irrigation practices</w:t>
      </w:r>
    </w:p>
    <w:p w14:paraId="3A6B7463" w14:textId="6645BC9F" w:rsidR="00853E2C" w:rsidRDefault="00853E2C" w:rsidP="0004645F">
      <w:pPr>
        <w:pStyle w:val="ListParagraph"/>
        <w:numPr>
          <w:ilvl w:val="0"/>
          <w:numId w:val="99"/>
        </w:numPr>
      </w:pPr>
      <w:r>
        <w:t>Works to transition properties to a more efficient form of irrigated use</w:t>
      </w:r>
    </w:p>
    <w:p w14:paraId="475CBC6D" w14:textId="1C620CEF" w:rsidR="00853E2C" w:rsidRDefault="00853E2C" w:rsidP="0004645F">
      <w:pPr>
        <w:pStyle w:val="ListParagraph"/>
        <w:numPr>
          <w:ilvl w:val="0"/>
          <w:numId w:val="99"/>
        </w:numPr>
      </w:pPr>
      <w:r>
        <w:t>Increased on-farm storage</w:t>
      </w:r>
    </w:p>
    <w:p w14:paraId="4BB57FDB" w14:textId="3FD584F9" w:rsidR="00853E2C" w:rsidRPr="00DB00B1" w:rsidRDefault="00853E2C" w:rsidP="0004645F">
      <w:pPr>
        <w:pStyle w:val="ListParagraph"/>
        <w:numPr>
          <w:ilvl w:val="0"/>
          <w:numId w:val="99"/>
        </w:numPr>
      </w:pPr>
      <w:r>
        <w:t>Decommissioning of Gowangardie Weir</w:t>
      </w:r>
      <w:r w:rsidR="00B52247">
        <w:t>.</w:t>
      </w:r>
    </w:p>
    <w:p w14:paraId="0CF6E1BC" w14:textId="77777777" w:rsidR="00853E2C" w:rsidRDefault="00853E2C" w:rsidP="00853E2C">
      <w:pPr>
        <w:ind w:left="360"/>
      </w:pPr>
    </w:p>
    <w:p w14:paraId="763E8F5C" w14:textId="77777777" w:rsidR="00853E2C" w:rsidRDefault="00853E2C" w:rsidP="00C05A48">
      <w:pPr>
        <w:pStyle w:val="Heading4"/>
        <w:numPr>
          <w:ilvl w:val="0"/>
          <w:numId w:val="0"/>
        </w:numPr>
        <w:ind w:left="864" w:hanging="864"/>
      </w:pPr>
      <w:r>
        <w:t>As</w:t>
      </w:r>
      <w:r w:rsidRPr="00CA5ADB">
        <w:t>sumptions</w:t>
      </w:r>
    </w:p>
    <w:p w14:paraId="590EA0C0" w14:textId="15649207" w:rsidR="00853E2C" w:rsidRPr="0006387D" w:rsidRDefault="00853E2C" w:rsidP="0004645F">
      <w:pPr>
        <w:pStyle w:val="ListParagraph"/>
        <w:numPr>
          <w:ilvl w:val="0"/>
          <w:numId w:val="52"/>
        </w:numPr>
      </w:pPr>
      <w:proofErr w:type="gramStart"/>
      <w:r>
        <w:t>For the purpose of</w:t>
      </w:r>
      <w:proofErr w:type="gramEnd"/>
      <w:r>
        <w:t xml:space="preserve"> modelling and assessing </w:t>
      </w:r>
      <w:r w:rsidR="007E37C6">
        <w:t>the</w:t>
      </w:r>
      <w:r w:rsidR="006315A2">
        <w:t xml:space="preserve"> </w:t>
      </w:r>
      <w:r w:rsidR="007E37C6">
        <w:t>S</w:t>
      </w:r>
      <w:r>
        <w:t>cenario, the estimated number of shares relinquished through voluntary purchase is based on:</w:t>
      </w:r>
    </w:p>
    <w:p w14:paraId="2139C7FC" w14:textId="63DB78B4" w:rsidR="00853E2C" w:rsidRPr="0006387D" w:rsidRDefault="00853E2C" w:rsidP="0004645F">
      <w:pPr>
        <w:pStyle w:val="ListParagraph"/>
        <w:numPr>
          <w:ilvl w:val="1"/>
          <w:numId w:val="52"/>
        </w:numPr>
      </w:pPr>
      <w:r>
        <w:t>50% of unused HRWS</w:t>
      </w:r>
      <w:r w:rsidR="0006704B">
        <w:t xml:space="preserve"> and LRWS</w:t>
      </w:r>
      <w:r w:rsidR="009B3BCF">
        <w:t>,</w:t>
      </w:r>
      <w:r>
        <w:t xml:space="preserve"> </w:t>
      </w:r>
      <w:r w:rsidR="000C7B5F">
        <w:t xml:space="preserve">based on </w:t>
      </w:r>
      <w:r w:rsidR="009B3BCF">
        <w:t xml:space="preserve">average use over the previous 10 years, </w:t>
      </w:r>
      <w:r>
        <w:t>in Zone 1-5 to be purchased</w:t>
      </w:r>
      <w:r w:rsidR="00EF2C01">
        <w:t xml:space="preserve">, </w:t>
      </w:r>
      <w:r w:rsidR="005B0CAA">
        <w:t xml:space="preserve">resulting in </w:t>
      </w:r>
      <w:r w:rsidR="001D3504">
        <w:t>an estimate</w:t>
      </w:r>
      <w:r w:rsidR="00A6093C">
        <w:t xml:space="preserve">d </w:t>
      </w:r>
      <w:r w:rsidR="004A08B8">
        <w:t>re</w:t>
      </w:r>
      <w:r w:rsidR="005776B5">
        <w:t>covery of</w:t>
      </w:r>
      <w:r w:rsidR="001D3504">
        <w:t xml:space="preserve"> </w:t>
      </w:r>
      <w:r w:rsidR="00131D61">
        <w:t>6,6</w:t>
      </w:r>
      <w:r w:rsidR="003C1898">
        <w:t xml:space="preserve">92 HRWS and </w:t>
      </w:r>
      <w:r w:rsidR="00C32E29">
        <w:t>1,627 L</w:t>
      </w:r>
      <w:r w:rsidR="00D826CA">
        <w:t>RWS</w:t>
      </w:r>
      <w:r>
        <w:t>.</w:t>
      </w:r>
    </w:p>
    <w:p w14:paraId="40B9C70B" w14:textId="77777777" w:rsidR="00853E2C" w:rsidRPr="00DB00B1" w:rsidRDefault="00853E2C" w:rsidP="00853E2C"/>
    <w:p w14:paraId="3215C930" w14:textId="77777777" w:rsidR="00853E2C" w:rsidRPr="00CA5ADB" w:rsidRDefault="00853E2C" w:rsidP="00C05A48">
      <w:pPr>
        <w:pStyle w:val="Heading4"/>
        <w:numPr>
          <w:ilvl w:val="0"/>
          <w:numId w:val="0"/>
        </w:numPr>
        <w:ind w:left="864" w:hanging="864"/>
      </w:pPr>
      <w:r w:rsidRPr="00CA5ADB">
        <w:t>Stakeholder Feedback</w:t>
      </w:r>
    </w:p>
    <w:p w14:paraId="08D40843" w14:textId="77777777" w:rsidR="00853E2C" w:rsidRPr="0021566B" w:rsidRDefault="00853E2C" w:rsidP="0004645F">
      <w:pPr>
        <w:pStyle w:val="ListParagraph"/>
        <w:numPr>
          <w:ilvl w:val="0"/>
          <w:numId w:val="51"/>
        </w:numPr>
      </w:pPr>
      <w:r>
        <w:t>35% of respondents indicated they would be interested in participating in a voluntary entitlement purchase program. When filtering out responses from respondents who hold less than 10 ML (not in possession of entitlement surplus to meeting basic needs) the participation rate increases to 46%.</w:t>
      </w:r>
    </w:p>
    <w:p w14:paraId="494DB34D" w14:textId="77777777" w:rsidR="00853E2C" w:rsidRPr="0021566B" w:rsidRDefault="00853E2C" w:rsidP="0004645F">
      <w:pPr>
        <w:pStyle w:val="ListParagraph"/>
        <w:numPr>
          <w:ilvl w:val="0"/>
          <w:numId w:val="51"/>
        </w:numPr>
      </w:pPr>
      <w:r>
        <w:t>Community members expressed a desire for equity across the zones in relation to the opportunity to participate in voluntary entitlement purchase.</w:t>
      </w:r>
    </w:p>
    <w:p w14:paraId="44E47D52" w14:textId="77777777" w:rsidR="00853E2C" w:rsidRDefault="00853E2C" w:rsidP="0004645F">
      <w:pPr>
        <w:pStyle w:val="ListParagraph"/>
        <w:numPr>
          <w:ilvl w:val="0"/>
          <w:numId w:val="51"/>
        </w:numPr>
      </w:pPr>
      <w:r>
        <w:t xml:space="preserve">20% of respondents indicated an interest in transitioning to dryland (non-irrigation) agriculture. However, many of the participants reported they would not need support because they had already made the transition. </w:t>
      </w:r>
    </w:p>
    <w:p w14:paraId="0CA87F4B" w14:textId="77777777" w:rsidR="00853E2C" w:rsidRDefault="00853E2C" w:rsidP="0004645F">
      <w:pPr>
        <w:pStyle w:val="ListParagraph"/>
        <w:numPr>
          <w:ilvl w:val="0"/>
          <w:numId w:val="51"/>
        </w:numPr>
      </w:pPr>
      <w:r>
        <w:t xml:space="preserve">Over half of the respondents elected to remain neutral about the decommissioning of river infrastructure. A common explanation of this position during direct engagement was not understanding the benefits and impacts well enough to support or oppose the concept.  </w:t>
      </w:r>
    </w:p>
    <w:p w14:paraId="3728252E" w14:textId="77777777" w:rsidR="00853E2C" w:rsidRDefault="00853E2C" w:rsidP="0004645F">
      <w:pPr>
        <w:pStyle w:val="ListParagraph"/>
        <w:numPr>
          <w:ilvl w:val="0"/>
          <w:numId w:val="51"/>
        </w:numPr>
      </w:pPr>
      <w:r>
        <w:t>Strong support was given to making the options presented available to the wider Broken community, with 78% of respondents confirming their support.</w:t>
      </w:r>
    </w:p>
    <w:p w14:paraId="1A2733C0" w14:textId="7157ADB4" w:rsidR="00853E2C" w:rsidRDefault="00853E2C" w:rsidP="0004645F">
      <w:pPr>
        <w:pStyle w:val="ListParagraph"/>
        <w:numPr>
          <w:ilvl w:val="1"/>
          <w:numId w:val="52"/>
        </w:numPr>
      </w:pPr>
      <w:r>
        <w:t xml:space="preserve">65% of HRWS </w:t>
      </w:r>
      <w:r w:rsidR="00CF1BBA">
        <w:t>is</w:t>
      </w:r>
      <w:r>
        <w:t xml:space="preserve"> held in accounts not linked to land to be purchased (excludes environmental water holders and GMW).</w:t>
      </w:r>
    </w:p>
    <w:p w14:paraId="6CF8FEA6" w14:textId="77777777" w:rsidR="00853E2C" w:rsidRDefault="00853E2C" w:rsidP="0004645F">
      <w:pPr>
        <w:pStyle w:val="ListParagraph"/>
        <w:numPr>
          <w:ilvl w:val="1"/>
          <w:numId w:val="52"/>
        </w:numPr>
      </w:pPr>
      <w:r>
        <w:t>LRWS would be purchased.</w:t>
      </w:r>
    </w:p>
    <w:p w14:paraId="274E2576" w14:textId="52830612" w:rsidR="00853E2C" w:rsidRPr="0006387D" w:rsidRDefault="00853E2C" w:rsidP="0004645F">
      <w:pPr>
        <w:pStyle w:val="ListParagraph"/>
        <w:numPr>
          <w:ilvl w:val="0"/>
          <w:numId w:val="52"/>
        </w:numPr>
      </w:pPr>
      <w:r>
        <w:t>The assessment assumes that 50% of the recovered entitlement will be transferred to environmental water holders, and 50% will be retired to support system reliability.</w:t>
      </w:r>
    </w:p>
    <w:p w14:paraId="7BFFDCC8" w14:textId="77777777" w:rsidR="00853E2C" w:rsidRPr="00F4657C" w:rsidRDefault="00853E2C" w:rsidP="00853E2C"/>
    <w:p w14:paraId="21C5D859" w14:textId="77777777" w:rsidR="00853E2C" w:rsidRDefault="00853E2C" w:rsidP="00C05A48">
      <w:pPr>
        <w:pStyle w:val="Heading4"/>
        <w:numPr>
          <w:ilvl w:val="0"/>
          <w:numId w:val="0"/>
        </w:numPr>
        <w:ind w:left="864" w:hanging="864"/>
      </w:pPr>
      <w:r>
        <w:t>Comparison to Base Case</w:t>
      </w:r>
    </w:p>
    <w:p w14:paraId="43F42F82" w14:textId="1E44B6DF" w:rsidR="00D7277E" w:rsidRDefault="009A21C6" w:rsidP="009A21C6">
      <w:r>
        <w:t xml:space="preserve">Compared with the base case, the implementation of </w:t>
      </w:r>
      <w:r w:rsidR="00CF1BBA">
        <w:t>S</w:t>
      </w:r>
      <w:r w:rsidR="002C3EB9">
        <w:t>cenario</w:t>
      </w:r>
      <w:r>
        <w:t xml:space="preserve"> </w:t>
      </w:r>
      <w:r w:rsidR="00E2175F">
        <w:t>6</w:t>
      </w:r>
      <w:r>
        <w:t xml:space="preserve"> would result in a reasonable improvement in September allocations</w:t>
      </w:r>
      <w:r w:rsidR="0023398D">
        <w:t xml:space="preserve">, with </w:t>
      </w:r>
      <w:proofErr w:type="gramStart"/>
      <w:r w:rsidR="0023398D">
        <w:t>f</w:t>
      </w:r>
      <w:r>
        <w:t>ull</w:t>
      </w:r>
      <w:r w:rsidR="00CF1BBA">
        <w:t>-</w:t>
      </w:r>
      <w:r>
        <w:t>season</w:t>
      </w:r>
      <w:proofErr w:type="gramEnd"/>
      <w:r>
        <w:t xml:space="preserve"> </w:t>
      </w:r>
      <w:r w:rsidR="0023398D">
        <w:t>going up by</w:t>
      </w:r>
      <w:r>
        <w:t xml:space="preserve"> </w:t>
      </w:r>
      <w:r w:rsidR="00E2175F">
        <w:t>3</w:t>
      </w:r>
      <w:r>
        <w:t xml:space="preserve">%.  </w:t>
      </w:r>
      <w:r w:rsidR="00FD36DB" w:rsidRPr="00F6161F">
        <w:t>In this scenario environmental water holdings in the system would increase by</w:t>
      </w:r>
      <w:r w:rsidR="00FD36DB">
        <w:t xml:space="preserve"> 3,346 ML HRWS and 814 ML LRWS increasing the total from </w:t>
      </w:r>
      <w:r>
        <w:t xml:space="preserve">647 ML to approximately </w:t>
      </w:r>
      <w:r w:rsidR="00766A17">
        <w:t>4</w:t>
      </w:r>
      <w:r>
        <w:t>,</w:t>
      </w:r>
      <w:r w:rsidR="00766A17">
        <w:t>807</w:t>
      </w:r>
      <w:r>
        <w:t xml:space="preserve"> ML.</w:t>
      </w:r>
    </w:p>
    <w:p w14:paraId="3AEF1D6D" w14:textId="41E4EAE2" w:rsidR="00D7277E" w:rsidRDefault="00D7277E" w:rsidP="00D7277E">
      <w:pPr>
        <w:pStyle w:val="Caption"/>
        <w:keepNext/>
      </w:pPr>
      <w:r>
        <w:lastRenderedPageBreak/>
        <w:t xml:space="preserve">Table </w:t>
      </w:r>
      <w:r>
        <w:fldChar w:fldCharType="begin"/>
      </w:r>
      <w:r>
        <w:instrText xml:space="preserve"> SEQ Table \* ARABIC </w:instrText>
      </w:r>
      <w:r>
        <w:fldChar w:fldCharType="separate"/>
      </w:r>
      <w:r w:rsidR="00ED5420">
        <w:rPr>
          <w:noProof/>
        </w:rPr>
        <w:t>10</w:t>
      </w:r>
      <w:r>
        <w:rPr>
          <w:noProof/>
        </w:rPr>
        <w:fldChar w:fldCharType="end"/>
      </w:r>
      <w:r>
        <w:t xml:space="preserve">: </w:t>
      </w:r>
      <w:r w:rsidRPr="00FA196C">
        <w:t xml:space="preserve">Indicative results for </w:t>
      </w:r>
      <w:r w:rsidR="002C3EB9">
        <w:t>scenario</w:t>
      </w:r>
      <w:r w:rsidRPr="00FA196C">
        <w:t xml:space="preserve"> 6 (measured against the base case</w:t>
      </w:r>
      <w:r>
        <w:t>)</w:t>
      </w:r>
    </w:p>
    <w:tbl>
      <w:tblPr>
        <w:tblStyle w:val="TableGrid"/>
        <w:tblW w:w="0" w:type="auto"/>
        <w:tblLook w:val="04A0" w:firstRow="1" w:lastRow="0" w:firstColumn="1" w:lastColumn="0" w:noHBand="0" w:noVBand="1"/>
      </w:tblPr>
      <w:tblGrid>
        <w:gridCol w:w="4226"/>
        <w:gridCol w:w="1021"/>
        <w:gridCol w:w="1840"/>
      </w:tblGrid>
      <w:tr w:rsidR="00BE5108" w14:paraId="747B6A8B" w14:textId="77777777" w:rsidTr="00394AC6">
        <w:trPr>
          <w:tblHeader/>
        </w:trPr>
        <w:tc>
          <w:tcPr>
            <w:tcW w:w="4226" w:type="dxa"/>
            <w:shd w:val="clear" w:color="auto" w:fill="005C85" w:themeFill="accent1"/>
          </w:tcPr>
          <w:p w14:paraId="106095DF" w14:textId="77777777" w:rsidR="00BE5108" w:rsidRPr="00BD2BFD" w:rsidRDefault="00BE5108">
            <w:pPr>
              <w:spacing w:before="120" w:after="120"/>
              <w:contextualSpacing/>
              <w:rPr>
                <w:b/>
                <w:bCs/>
                <w:color w:val="FFFFFF" w:themeColor="background1"/>
              </w:rPr>
            </w:pPr>
            <w:r>
              <w:rPr>
                <w:b/>
                <w:bCs/>
                <w:color w:val="FFFFFF" w:themeColor="background1"/>
              </w:rPr>
              <w:t>Metric</w:t>
            </w:r>
          </w:p>
        </w:tc>
        <w:tc>
          <w:tcPr>
            <w:tcW w:w="1021" w:type="dxa"/>
            <w:shd w:val="clear" w:color="auto" w:fill="005C85" w:themeFill="accent1"/>
          </w:tcPr>
          <w:p w14:paraId="64624208" w14:textId="77777777" w:rsidR="00BE5108" w:rsidRPr="00BD2BFD" w:rsidRDefault="00BE5108">
            <w:pPr>
              <w:spacing w:before="120" w:after="120"/>
              <w:contextualSpacing/>
              <w:rPr>
                <w:b/>
                <w:bCs/>
                <w:color w:val="FFFFFF" w:themeColor="background1"/>
              </w:rPr>
            </w:pPr>
            <w:r w:rsidRPr="00BD2BFD">
              <w:rPr>
                <w:b/>
                <w:bCs/>
                <w:color w:val="FFFFFF" w:themeColor="background1"/>
              </w:rPr>
              <w:t>Baseline (current)</w:t>
            </w:r>
          </w:p>
        </w:tc>
        <w:tc>
          <w:tcPr>
            <w:tcW w:w="1840" w:type="dxa"/>
            <w:shd w:val="clear" w:color="auto" w:fill="005C85" w:themeFill="accent1"/>
            <w:vAlign w:val="center"/>
          </w:tcPr>
          <w:p w14:paraId="2474BF4E" w14:textId="1C71881C" w:rsidR="00BE5108" w:rsidRPr="00BD2BFD" w:rsidRDefault="00394AC6" w:rsidP="00394AC6">
            <w:pPr>
              <w:spacing w:before="120" w:after="120"/>
              <w:contextualSpacing/>
              <w:jc w:val="center"/>
              <w:rPr>
                <w:b/>
                <w:bCs/>
                <w:color w:val="FFFFFF" w:themeColor="background1"/>
              </w:rPr>
            </w:pPr>
            <w:r>
              <w:rPr>
                <w:b/>
                <w:bCs/>
                <w:color w:val="FFFFFF" w:themeColor="background1"/>
              </w:rPr>
              <w:t>Scenario results</w:t>
            </w:r>
          </w:p>
        </w:tc>
      </w:tr>
      <w:tr w:rsidR="00BE5108" w14:paraId="77649B92" w14:textId="77777777">
        <w:tc>
          <w:tcPr>
            <w:tcW w:w="4226" w:type="dxa"/>
          </w:tcPr>
          <w:p w14:paraId="3DB350B4" w14:textId="77777777" w:rsidR="00BE5108" w:rsidRDefault="00BE5108">
            <w:pPr>
              <w:spacing w:before="0"/>
            </w:pPr>
            <w:r>
              <w:t>Full season reliability</w:t>
            </w:r>
          </w:p>
          <w:p w14:paraId="232BED1F" w14:textId="77777777" w:rsidR="00BE5108" w:rsidRDefault="00BE5108">
            <w:pPr>
              <w:spacing w:before="0"/>
            </w:pPr>
            <w:r>
              <w:t>(100% HRWS allocation by February)</w:t>
            </w:r>
          </w:p>
        </w:tc>
        <w:tc>
          <w:tcPr>
            <w:tcW w:w="1021" w:type="dxa"/>
            <w:vAlign w:val="center"/>
          </w:tcPr>
          <w:p w14:paraId="67348F08" w14:textId="77777777" w:rsidR="00BE5108" w:rsidRDefault="00BE5108">
            <w:pPr>
              <w:spacing w:before="0"/>
              <w:jc w:val="center"/>
            </w:pPr>
            <w:r>
              <w:t>84%</w:t>
            </w:r>
          </w:p>
        </w:tc>
        <w:tc>
          <w:tcPr>
            <w:tcW w:w="1840" w:type="dxa"/>
            <w:vAlign w:val="center"/>
          </w:tcPr>
          <w:p w14:paraId="66601EC3" w14:textId="77777777" w:rsidR="00BE5108" w:rsidRDefault="00BE5108">
            <w:pPr>
              <w:spacing w:before="0"/>
              <w:jc w:val="center"/>
            </w:pPr>
            <w:r>
              <w:t>87%</w:t>
            </w:r>
          </w:p>
        </w:tc>
      </w:tr>
      <w:tr w:rsidR="00BE5108" w14:paraId="4E181295" w14:textId="77777777">
        <w:tc>
          <w:tcPr>
            <w:tcW w:w="4226" w:type="dxa"/>
          </w:tcPr>
          <w:p w14:paraId="69B12646" w14:textId="77777777" w:rsidR="00BE5108" w:rsidRDefault="00BE5108">
            <w:pPr>
              <w:spacing w:before="0"/>
            </w:pPr>
            <w:r>
              <w:t>Early season reliability</w:t>
            </w:r>
          </w:p>
          <w:p w14:paraId="4C163D8C" w14:textId="77777777" w:rsidR="00BE5108" w:rsidRDefault="00BE5108">
            <w:pPr>
              <w:spacing w:before="0"/>
            </w:pPr>
            <w:r>
              <w:t>(100% HRWS allocation by September)</w:t>
            </w:r>
          </w:p>
        </w:tc>
        <w:tc>
          <w:tcPr>
            <w:tcW w:w="1021" w:type="dxa"/>
            <w:vAlign w:val="center"/>
          </w:tcPr>
          <w:p w14:paraId="0C43EFD7" w14:textId="77777777" w:rsidR="00BE5108" w:rsidRDefault="00BE5108">
            <w:pPr>
              <w:spacing w:before="0"/>
              <w:jc w:val="center"/>
            </w:pPr>
            <w:r>
              <w:t>2%</w:t>
            </w:r>
          </w:p>
        </w:tc>
        <w:tc>
          <w:tcPr>
            <w:tcW w:w="1840" w:type="dxa"/>
            <w:vAlign w:val="center"/>
          </w:tcPr>
          <w:p w14:paraId="2554C5A0" w14:textId="2E7D3E29" w:rsidR="00BE5108" w:rsidRDefault="00CC6BDA">
            <w:pPr>
              <w:spacing w:before="0"/>
              <w:jc w:val="center"/>
            </w:pPr>
            <w:r>
              <w:t>82</w:t>
            </w:r>
            <w:r w:rsidR="00BE5108">
              <w:t>%</w:t>
            </w:r>
          </w:p>
        </w:tc>
      </w:tr>
      <w:tr w:rsidR="00BE5108" w14:paraId="47F54966" w14:textId="77777777">
        <w:tc>
          <w:tcPr>
            <w:tcW w:w="4226" w:type="dxa"/>
          </w:tcPr>
          <w:p w14:paraId="0C8DCF93" w14:textId="2D44489E" w:rsidR="00BE5108" w:rsidRDefault="00BE5108">
            <w:pPr>
              <w:spacing w:before="0"/>
            </w:pPr>
            <w:r>
              <w:t>Change in losses compared to base case (ML)</w:t>
            </w:r>
          </w:p>
        </w:tc>
        <w:tc>
          <w:tcPr>
            <w:tcW w:w="1021" w:type="dxa"/>
            <w:vAlign w:val="center"/>
          </w:tcPr>
          <w:p w14:paraId="3760EE07" w14:textId="77777777" w:rsidR="00BE5108" w:rsidRDefault="00BE5108">
            <w:pPr>
              <w:spacing w:before="0"/>
              <w:jc w:val="center"/>
            </w:pPr>
            <w:r>
              <w:t>19,584</w:t>
            </w:r>
          </w:p>
        </w:tc>
        <w:tc>
          <w:tcPr>
            <w:tcW w:w="1840" w:type="dxa"/>
            <w:vAlign w:val="center"/>
          </w:tcPr>
          <w:p w14:paraId="1C986227" w14:textId="314CE6A2" w:rsidR="00BE5108" w:rsidRDefault="00CC6BDA">
            <w:pPr>
              <w:spacing w:before="0"/>
              <w:jc w:val="center"/>
            </w:pPr>
            <w:r>
              <w:t>-</w:t>
            </w:r>
            <w:r w:rsidR="00BE5108">
              <w:t>228</w:t>
            </w:r>
          </w:p>
        </w:tc>
      </w:tr>
      <w:tr w:rsidR="00BE5108" w14:paraId="384251F5" w14:textId="77777777">
        <w:tc>
          <w:tcPr>
            <w:tcW w:w="4226" w:type="dxa"/>
          </w:tcPr>
          <w:p w14:paraId="280DB921" w14:textId="77777777" w:rsidR="00BE5108" w:rsidRDefault="00BE5108">
            <w:pPr>
              <w:spacing w:before="0"/>
            </w:pPr>
            <w:r>
              <w:t>Entitlement reallocated to environment (ML)</w:t>
            </w:r>
          </w:p>
          <w:p w14:paraId="3183F01F" w14:textId="77777777" w:rsidR="00BE5108" w:rsidRDefault="00BE5108">
            <w:pPr>
              <w:spacing w:before="0"/>
            </w:pPr>
            <w:r>
              <w:t>HRWS</w:t>
            </w:r>
          </w:p>
          <w:p w14:paraId="2D9F9387" w14:textId="77777777" w:rsidR="00BE5108" w:rsidRDefault="00BE5108">
            <w:pPr>
              <w:spacing w:before="0"/>
            </w:pPr>
            <w:r>
              <w:t>LRWS</w:t>
            </w:r>
          </w:p>
        </w:tc>
        <w:tc>
          <w:tcPr>
            <w:tcW w:w="1021" w:type="dxa"/>
            <w:vAlign w:val="center"/>
          </w:tcPr>
          <w:p w14:paraId="5DEB79B5" w14:textId="77777777" w:rsidR="00BE5108" w:rsidRDefault="00BE5108">
            <w:pPr>
              <w:spacing w:before="0"/>
              <w:jc w:val="center"/>
            </w:pPr>
          </w:p>
        </w:tc>
        <w:tc>
          <w:tcPr>
            <w:tcW w:w="1840" w:type="dxa"/>
            <w:vAlign w:val="center"/>
          </w:tcPr>
          <w:p w14:paraId="2DA90286" w14:textId="77777777" w:rsidR="00BE5108" w:rsidRDefault="00BE5108">
            <w:pPr>
              <w:spacing w:before="0"/>
              <w:jc w:val="center"/>
            </w:pPr>
          </w:p>
          <w:p w14:paraId="47D2AC7D" w14:textId="77777777" w:rsidR="00BE5108" w:rsidRDefault="00BE5108">
            <w:pPr>
              <w:spacing w:before="0"/>
              <w:jc w:val="center"/>
            </w:pPr>
            <w:r>
              <w:t>3,346</w:t>
            </w:r>
          </w:p>
          <w:p w14:paraId="78302122" w14:textId="77777777" w:rsidR="00BE5108" w:rsidRDefault="00BE5108">
            <w:pPr>
              <w:spacing w:before="0"/>
              <w:jc w:val="center"/>
            </w:pPr>
            <w:r>
              <w:t>814</w:t>
            </w:r>
          </w:p>
        </w:tc>
      </w:tr>
      <w:tr w:rsidR="00BE5108" w14:paraId="575FDD2D" w14:textId="77777777">
        <w:tc>
          <w:tcPr>
            <w:tcW w:w="4226" w:type="dxa"/>
          </w:tcPr>
          <w:p w14:paraId="634EF5D3" w14:textId="77777777" w:rsidR="00BE5108" w:rsidRDefault="00BE5108">
            <w:pPr>
              <w:spacing w:before="0"/>
            </w:pPr>
            <w:r>
              <w:t>Entitlement retired for reliability (ML)</w:t>
            </w:r>
          </w:p>
          <w:p w14:paraId="673986FA" w14:textId="77777777" w:rsidR="00BE5108" w:rsidRDefault="00BE5108">
            <w:pPr>
              <w:spacing w:before="0"/>
            </w:pPr>
            <w:r>
              <w:t>HRWS</w:t>
            </w:r>
          </w:p>
          <w:p w14:paraId="24FC112B" w14:textId="77777777" w:rsidR="00BE5108" w:rsidRDefault="00BE5108">
            <w:pPr>
              <w:spacing w:before="0"/>
            </w:pPr>
            <w:r>
              <w:t>LRWS</w:t>
            </w:r>
          </w:p>
        </w:tc>
        <w:tc>
          <w:tcPr>
            <w:tcW w:w="1021" w:type="dxa"/>
            <w:vAlign w:val="center"/>
          </w:tcPr>
          <w:p w14:paraId="752B6B1F" w14:textId="77777777" w:rsidR="00BE5108" w:rsidRDefault="00BE5108">
            <w:pPr>
              <w:spacing w:before="0"/>
              <w:jc w:val="center"/>
            </w:pPr>
          </w:p>
        </w:tc>
        <w:tc>
          <w:tcPr>
            <w:tcW w:w="1840" w:type="dxa"/>
            <w:vAlign w:val="center"/>
          </w:tcPr>
          <w:p w14:paraId="1DB96F90" w14:textId="77777777" w:rsidR="00BE5108" w:rsidRDefault="00BE5108">
            <w:pPr>
              <w:spacing w:before="0"/>
              <w:jc w:val="center"/>
            </w:pPr>
          </w:p>
          <w:p w14:paraId="6DF99EFB" w14:textId="77777777" w:rsidR="00BE5108" w:rsidRDefault="00BE5108">
            <w:pPr>
              <w:spacing w:before="0"/>
              <w:jc w:val="center"/>
            </w:pPr>
            <w:r>
              <w:t>3,346</w:t>
            </w:r>
          </w:p>
          <w:p w14:paraId="1C5501D1" w14:textId="77777777" w:rsidR="00BE5108" w:rsidRDefault="00BE5108">
            <w:pPr>
              <w:spacing w:before="0"/>
              <w:jc w:val="center"/>
            </w:pPr>
            <w:r>
              <w:t>814</w:t>
            </w:r>
          </w:p>
        </w:tc>
      </w:tr>
      <w:tr w:rsidR="00394AC6" w14:paraId="49D10B2F" w14:textId="77777777">
        <w:tc>
          <w:tcPr>
            <w:tcW w:w="4226" w:type="dxa"/>
          </w:tcPr>
          <w:p w14:paraId="71E10D14" w14:textId="407E77B4" w:rsidR="00394AC6" w:rsidRDefault="00394AC6">
            <w:pPr>
              <w:spacing w:before="0"/>
            </w:pPr>
            <w:r>
              <w:t>Long-term diversion limit equivalence (LTDLE) (ML)</w:t>
            </w:r>
            <w:r w:rsidR="00836C46">
              <w:t xml:space="preserve"> reallocated to environment</w:t>
            </w:r>
          </w:p>
        </w:tc>
        <w:tc>
          <w:tcPr>
            <w:tcW w:w="1021" w:type="dxa"/>
            <w:vAlign w:val="center"/>
          </w:tcPr>
          <w:p w14:paraId="61BFA669" w14:textId="77777777" w:rsidR="00394AC6" w:rsidRDefault="00394AC6">
            <w:pPr>
              <w:spacing w:before="0"/>
              <w:jc w:val="center"/>
            </w:pPr>
          </w:p>
        </w:tc>
        <w:tc>
          <w:tcPr>
            <w:tcW w:w="1840" w:type="dxa"/>
            <w:vAlign w:val="center"/>
          </w:tcPr>
          <w:p w14:paraId="105FE496" w14:textId="0CA36218" w:rsidR="00394AC6" w:rsidRDefault="00034598">
            <w:pPr>
              <w:spacing w:before="0"/>
              <w:jc w:val="center"/>
            </w:pPr>
            <w:r>
              <w:t>2,203</w:t>
            </w:r>
          </w:p>
        </w:tc>
      </w:tr>
    </w:tbl>
    <w:p w14:paraId="6FB63710" w14:textId="77777777" w:rsidR="00ED5420" w:rsidRDefault="00D7277E" w:rsidP="00D7277E">
      <w:pPr>
        <w:pStyle w:val="Caption"/>
      </w:pPr>
      <w:r>
        <w:fldChar w:fldCharType="begin"/>
      </w:r>
      <w:r>
        <w:instrText xml:space="preserve"> REF _Ref169180721 \h </w:instrText>
      </w:r>
      <w:r>
        <w:fldChar w:fldCharType="separate"/>
      </w:r>
      <w:r w:rsidR="00ED5420" w:rsidRPr="00D32F3B">
        <w:t xml:space="preserve">Figure </w:t>
      </w:r>
      <w:r w:rsidR="00ED5420">
        <w:rPr>
          <w:noProof/>
        </w:rPr>
        <w:t>38</w:t>
      </w:r>
      <w:r w:rsidR="00ED5420">
        <w:t>:</w:t>
      </w:r>
      <w:r w:rsidR="00ED5420" w:rsidRPr="009B1973">
        <w:t xml:space="preserve"> </w:t>
      </w:r>
      <w:r w:rsidR="00ED5420">
        <w:t>September</w:t>
      </w:r>
      <w:r w:rsidR="00ED5420" w:rsidRPr="007A41D1">
        <w:t xml:space="preserve"> allocation reliability for </w:t>
      </w:r>
      <w:r w:rsidR="00ED5420">
        <w:t>scenario 6</w:t>
      </w:r>
    </w:p>
    <w:p w14:paraId="13B4FD5D" w14:textId="296A5CAE" w:rsidR="00853E2C" w:rsidRDefault="00D7277E" w:rsidP="00853E2C">
      <w:r>
        <w:fldChar w:fldCharType="end"/>
      </w:r>
      <w:r w:rsidR="009B1973">
        <w:fldChar w:fldCharType="begin"/>
      </w:r>
      <w:r w:rsidR="009B1973">
        <w:instrText xml:space="preserve"> REF _Ref172289091 \h </w:instrText>
      </w:r>
      <w:r w:rsidR="009B1973">
        <w:fldChar w:fldCharType="separate"/>
      </w:r>
      <w:r w:rsidR="00ED5420" w:rsidRPr="00D32F3B">
        <w:t xml:space="preserve">Figure </w:t>
      </w:r>
      <w:r w:rsidR="00ED5420">
        <w:rPr>
          <w:noProof/>
        </w:rPr>
        <w:t>38</w:t>
      </w:r>
      <w:r w:rsidR="009B1973">
        <w:fldChar w:fldCharType="end"/>
      </w:r>
      <w:r w:rsidR="004A5B09">
        <w:t xml:space="preserve"> </w:t>
      </w:r>
      <w:r w:rsidR="00853E2C">
        <w:t>–</w:t>
      </w:r>
      <w:r w:rsidR="002514B6">
        <w:t xml:space="preserve"> </w:t>
      </w:r>
      <w:r w:rsidR="009B1973">
        <w:fldChar w:fldCharType="begin"/>
      </w:r>
      <w:r w:rsidR="009B1973">
        <w:instrText xml:space="preserve"> REF _Ref172289000 \h </w:instrText>
      </w:r>
      <w:r w:rsidR="009B1973">
        <w:fldChar w:fldCharType="separate"/>
      </w:r>
      <w:r w:rsidR="00ED5420" w:rsidRPr="00D32F3B">
        <w:t xml:space="preserve">Figure </w:t>
      </w:r>
      <w:r w:rsidR="00ED5420">
        <w:rPr>
          <w:noProof/>
        </w:rPr>
        <w:t>41</w:t>
      </w:r>
      <w:r w:rsidR="009B1973">
        <w:fldChar w:fldCharType="end"/>
      </w:r>
      <w:r w:rsidR="009B1973">
        <w:t xml:space="preserve"> </w:t>
      </w:r>
      <w:r w:rsidR="00853E2C">
        <w:t>show</w:t>
      </w:r>
      <w:r w:rsidR="00CF1BBA">
        <w:t>s</w:t>
      </w:r>
      <w:r w:rsidR="00853E2C">
        <w:t xml:space="preserve"> the modelled changes in reliability for September and February compared to the base case if recovered shares are distributed equally between the environment and improvements to reliability (retired shares). </w:t>
      </w:r>
    </w:p>
    <w:p w14:paraId="42263ACD" w14:textId="74507774" w:rsidR="00D7277E" w:rsidRDefault="00883DB3" w:rsidP="00D7277E">
      <w:pPr>
        <w:keepNext/>
      </w:pPr>
      <w:r>
        <w:rPr>
          <w:noProof/>
        </w:rPr>
        <w:drawing>
          <wp:inline distT="0" distB="0" distL="0" distR="0" wp14:anchorId="5D5245D8" wp14:editId="70A9B950">
            <wp:extent cx="5400000" cy="3912067"/>
            <wp:effectExtent l="0" t="0" r="0" b="0"/>
            <wp:docPr id="1550328711" name="Picture 43" descr="Line charge of February allocation reliability for scenario 6 against the ba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328711" name="Picture 43" descr="Line charge of February allocation reliability for scenario 6 against the base cas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0000" cy="3912067"/>
                    </a:xfrm>
                    <a:prstGeom prst="rect">
                      <a:avLst/>
                    </a:prstGeom>
                    <a:noFill/>
                  </pic:spPr>
                </pic:pic>
              </a:graphicData>
            </a:graphic>
          </wp:inline>
        </w:drawing>
      </w:r>
    </w:p>
    <w:p w14:paraId="59162E50" w14:textId="6B77254E" w:rsidR="009B1973" w:rsidRDefault="00C77F65" w:rsidP="00D7277E">
      <w:pPr>
        <w:pStyle w:val="Caption"/>
      </w:pPr>
      <w:bookmarkStart w:id="154" w:name="_Ref172289091"/>
      <w:bookmarkStart w:id="155" w:name="_Ref169180721"/>
      <w:r w:rsidRPr="00D32F3B">
        <w:t xml:space="preserve">Figure </w:t>
      </w:r>
      <w:r>
        <w:fldChar w:fldCharType="begin"/>
      </w:r>
      <w:r>
        <w:instrText xml:space="preserve"> SEQ Figure \* ARABIC </w:instrText>
      </w:r>
      <w:r>
        <w:fldChar w:fldCharType="separate"/>
      </w:r>
      <w:r w:rsidR="00ED5420">
        <w:rPr>
          <w:noProof/>
        </w:rPr>
        <w:t>38</w:t>
      </w:r>
      <w:r>
        <w:rPr>
          <w:noProof/>
        </w:rPr>
        <w:fldChar w:fldCharType="end"/>
      </w:r>
      <w:bookmarkEnd w:id="154"/>
      <w:r w:rsidR="009B1973">
        <w:t>:</w:t>
      </w:r>
      <w:r w:rsidR="009B1973" w:rsidRPr="009B1973">
        <w:t xml:space="preserve"> </w:t>
      </w:r>
      <w:r w:rsidR="009B1973">
        <w:t>September</w:t>
      </w:r>
      <w:r w:rsidR="009B1973" w:rsidRPr="007A41D1">
        <w:t xml:space="preserve"> allocation reliability for </w:t>
      </w:r>
      <w:r w:rsidR="009B1973">
        <w:t>scenario 6</w:t>
      </w:r>
    </w:p>
    <w:bookmarkEnd w:id="155"/>
    <w:p w14:paraId="550AB1AB" w14:textId="412D90E6" w:rsidR="00D7277E" w:rsidRDefault="008E3AA7" w:rsidP="00D7277E">
      <w:pPr>
        <w:keepNext/>
      </w:pPr>
      <w:r>
        <w:rPr>
          <w:noProof/>
        </w:rPr>
        <w:lastRenderedPageBreak/>
        <w:drawing>
          <wp:inline distT="0" distB="0" distL="0" distR="0" wp14:anchorId="119C705A" wp14:editId="5884D964">
            <wp:extent cx="5399355" cy="3643952"/>
            <wp:effectExtent l="0" t="0" r="0" b="0"/>
            <wp:docPr id="1449030273" name="Picture 44" descr="Bar chart of Modelled historical allocation under scenario 6.  September allocation with Scenario 6 and the base case from 1891 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030273" name="Picture 44" descr="Bar chart of Modelled historical allocation under scenario 6.  September allocation with Scenario 6 and the base case from 1891 to 20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06004" cy="3648439"/>
                    </a:xfrm>
                    <a:prstGeom prst="rect">
                      <a:avLst/>
                    </a:prstGeom>
                    <a:noFill/>
                  </pic:spPr>
                </pic:pic>
              </a:graphicData>
            </a:graphic>
          </wp:inline>
        </w:drawing>
      </w:r>
    </w:p>
    <w:p w14:paraId="337C06F2" w14:textId="0605738D" w:rsidR="009B1973" w:rsidRDefault="009B1973" w:rsidP="00D7277E">
      <w:pPr>
        <w:pStyle w:val="Caption"/>
      </w:pPr>
      <w:r>
        <w:t xml:space="preserve">Figure </w:t>
      </w:r>
      <w:r>
        <w:fldChar w:fldCharType="begin"/>
      </w:r>
      <w:r>
        <w:instrText xml:space="preserve"> SEQ Figure \* ARABIC </w:instrText>
      </w:r>
      <w:r>
        <w:fldChar w:fldCharType="separate"/>
      </w:r>
      <w:r w:rsidR="00ED5420">
        <w:rPr>
          <w:noProof/>
        </w:rPr>
        <w:t>39</w:t>
      </w:r>
      <w:r>
        <w:rPr>
          <w:noProof/>
        </w:rPr>
        <w:fldChar w:fldCharType="end"/>
      </w:r>
      <w:r>
        <w:t xml:space="preserve">: </w:t>
      </w:r>
      <w:r w:rsidRPr="007A41D1">
        <w:t xml:space="preserve">Modelled historical allocation under </w:t>
      </w:r>
      <w:r>
        <w:t>scenario 6</w:t>
      </w:r>
    </w:p>
    <w:p w14:paraId="6222F3F7" w14:textId="00E7ABEF" w:rsidR="00D7277E" w:rsidRDefault="00A01668" w:rsidP="00D7277E">
      <w:pPr>
        <w:pStyle w:val="Caption"/>
        <w:keepNext/>
      </w:pPr>
      <w:r>
        <w:rPr>
          <w:noProof/>
        </w:rPr>
        <w:drawing>
          <wp:inline distT="0" distB="0" distL="0" distR="0" wp14:anchorId="0C323ED8" wp14:editId="10EFBC9A">
            <wp:extent cx="5399355" cy="3725838"/>
            <wp:effectExtent l="0" t="0" r="0" b="8255"/>
            <wp:docPr id="1521304362" name="Picture 45" descr="Line charge of February allocation reliability for scenario 6 against the ba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04362" name="Picture 45" descr="Line charge of February allocation reliability for scenario 6 against the base cas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01170" cy="3727091"/>
                    </a:xfrm>
                    <a:prstGeom prst="rect">
                      <a:avLst/>
                    </a:prstGeom>
                    <a:noFill/>
                  </pic:spPr>
                </pic:pic>
              </a:graphicData>
            </a:graphic>
          </wp:inline>
        </w:drawing>
      </w:r>
    </w:p>
    <w:p w14:paraId="6A06A054" w14:textId="24E2C0EB" w:rsidR="009B1973" w:rsidRPr="0061240F" w:rsidRDefault="009B1973" w:rsidP="009B1973">
      <w:pPr>
        <w:pStyle w:val="Caption"/>
      </w:pPr>
      <w:r w:rsidRPr="00D32F3B">
        <w:t xml:space="preserve">Figure </w:t>
      </w:r>
      <w:r>
        <w:fldChar w:fldCharType="begin"/>
      </w:r>
      <w:r>
        <w:instrText xml:space="preserve"> SEQ Figure \* ARABIC </w:instrText>
      </w:r>
      <w:r>
        <w:fldChar w:fldCharType="separate"/>
      </w:r>
      <w:r w:rsidR="00ED5420">
        <w:rPr>
          <w:noProof/>
        </w:rPr>
        <w:t>40</w:t>
      </w:r>
      <w:r>
        <w:rPr>
          <w:noProof/>
        </w:rPr>
        <w:fldChar w:fldCharType="end"/>
      </w:r>
      <w:r>
        <w:t xml:space="preserve">: </w:t>
      </w:r>
      <w:r w:rsidRPr="007A41D1">
        <w:t xml:space="preserve">February allocation reliability for </w:t>
      </w:r>
      <w:r>
        <w:t>scenario 6</w:t>
      </w:r>
    </w:p>
    <w:p w14:paraId="0601F345" w14:textId="2F97F13B" w:rsidR="00853E2C" w:rsidRPr="0061240F" w:rsidRDefault="00853E2C" w:rsidP="00D7277E">
      <w:pPr>
        <w:pStyle w:val="Caption"/>
      </w:pPr>
    </w:p>
    <w:p w14:paraId="478396DC" w14:textId="362B03F4" w:rsidR="00D7277E" w:rsidRDefault="00FD11B6" w:rsidP="00D7277E">
      <w:pPr>
        <w:keepNext/>
      </w:pPr>
      <w:r>
        <w:rPr>
          <w:noProof/>
        </w:rPr>
        <w:lastRenderedPageBreak/>
        <w:drawing>
          <wp:inline distT="0" distB="0" distL="0" distR="0" wp14:anchorId="0A22680D" wp14:editId="2618329E">
            <wp:extent cx="5399355" cy="3753134"/>
            <wp:effectExtent l="0" t="0" r="0" b="0"/>
            <wp:docPr id="1310317039" name="Picture 46" descr="Bar chart of Modelled historical allocation under scenario 6.  February allocation with Scenario 6 and the base case from 1891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17039" name="Picture 46" descr="Bar chart of Modelled historical allocation under scenario 6.  February allocation with Scenario 6 and the base case from 1891 to 20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04600" cy="3756780"/>
                    </a:xfrm>
                    <a:prstGeom prst="rect">
                      <a:avLst/>
                    </a:prstGeom>
                    <a:noFill/>
                  </pic:spPr>
                </pic:pic>
              </a:graphicData>
            </a:graphic>
          </wp:inline>
        </w:drawing>
      </w:r>
    </w:p>
    <w:p w14:paraId="5050312C" w14:textId="0A6F02FA" w:rsidR="00853E2C" w:rsidRPr="0061240F" w:rsidRDefault="009B1973" w:rsidP="00D7277E">
      <w:pPr>
        <w:pStyle w:val="Caption"/>
      </w:pPr>
      <w:bookmarkStart w:id="156" w:name="_Ref172289000"/>
      <w:bookmarkStart w:id="157" w:name="_Ref172288995"/>
      <w:r w:rsidRPr="00D32F3B">
        <w:t xml:space="preserve">Figure </w:t>
      </w:r>
      <w:r>
        <w:fldChar w:fldCharType="begin"/>
      </w:r>
      <w:r>
        <w:instrText xml:space="preserve"> SEQ Figure \* ARABIC </w:instrText>
      </w:r>
      <w:r>
        <w:fldChar w:fldCharType="separate"/>
      </w:r>
      <w:r w:rsidR="00ED5420">
        <w:rPr>
          <w:noProof/>
        </w:rPr>
        <w:t>41</w:t>
      </w:r>
      <w:r>
        <w:rPr>
          <w:noProof/>
        </w:rPr>
        <w:fldChar w:fldCharType="end"/>
      </w:r>
      <w:bookmarkEnd w:id="156"/>
      <w:r>
        <w:t xml:space="preserve">: </w:t>
      </w:r>
      <w:r w:rsidR="00D7277E">
        <w:t xml:space="preserve"> </w:t>
      </w:r>
      <w:r w:rsidR="00D7277E" w:rsidRPr="007A41D1">
        <w:t xml:space="preserve">Modelled historical allocation under </w:t>
      </w:r>
      <w:r w:rsidR="002C3EB9">
        <w:t>scenario</w:t>
      </w:r>
      <w:r w:rsidR="00D7277E">
        <w:t xml:space="preserve"> 6</w:t>
      </w:r>
      <w:bookmarkEnd w:id="157"/>
    </w:p>
    <w:p w14:paraId="25A1BC46" w14:textId="77777777" w:rsidR="00853E2C" w:rsidRPr="006C7C0D" w:rsidRDefault="00853E2C" w:rsidP="00853E2C"/>
    <w:p w14:paraId="48C0A092" w14:textId="1759E538" w:rsidR="00853E2C" w:rsidRDefault="00853E2C" w:rsidP="00766366">
      <w:pPr>
        <w:pStyle w:val="Heading4"/>
        <w:numPr>
          <w:ilvl w:val="0"/>
          <w:numId w:val="0"/>
        </w:numPr>
        <w:ind w:left="864" w:hanging="864"/>
      </w:pPr>
      <w:r>
        <w:t>Alignment with Success Criteria</w:t>
      </w:r>
    </w:p>
    <w:p w14:paraId="20DCE465" w14:textId="4BDE563E" w:rsidR="00853E2C" w:rsidRPr="00BF7B8E" w:rsidRDefault="002C3EB9" w:rsidP="00853E2C">
      <w:r>
        <w:t xml:space="preserve">Scenario </w:t>
      </w:r>
      <w:r w:rsidR="00853E2C">
        <w:t xml:space="preserve">6 assessed a range of initiatives that would apply across multiple zones (i.e. voluntary water entitlement purchase) and/or provide </w:t>
      </w:r>
      <w:r w:rsidR="00E9607C">
        <w:t>s</w:t>
      </w:r>
      <w:r w:rsidR="00853E2C">
        <w:t xml:space="preserve">ystemwide benefits (e.g. environmental benefits </w:t>
      </w:r>
      <w:proofErr w:type="gramStart"/>
      <w:r w:rsidR="00853E2C">
        <w:t>as a result of</w:t>
      </w:r>
      <w:proofErr w:type="gramEnd"/>
      <w:r w:rsidR="00853E2C">
        <w:t xml:space="preserve"> removing Gowangardie Weir to facilitate fish passage).  The voluntary water entitlement purchase is considered a key enabling element to the facilitation of reconfiguration outcomes particularly in Zone 5 and Zone 3.</w:t>
      </w:r>
    </w:p>
    <w:tbl>
      <w:tblPr>
        <w:tblStyle w:val="ListTable3-Accent1"/>
        <w:tblW w:w="5000" w:type="pct"/>
        <w:tblLayout w:type="fixed"/>
        <w:tblLook w:val="04A0" w:firstRow="1" w:lastRow="0" w:firstColumn="1" w:lastColumn="0" w:noHBand="0" w:noVBand="1"/>
      </w:tblPr>
      <w:tblGrid>
        <w:gridCol w:w="1804"/>
        <w:gridCol w:w="1803"/>
        <w:gridCol w:w="1803"/>
        <w:gridCol w:w="1803"/>
        <w:gridCol w:w="1803"/>
      </w:tblGrid>
      <w:tr w:rsidR="00853E2C" w:rsidRPr="003D587F" w14:paraId="656B8BE8" w14:textId="77777777">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100" w:firstRow="0" w:lastRow="0" w:firstColumn="1" w:lastColumn="0" w:oddVBand="0" w:evenVBand="0" w:oddHBand="0" w:evenHBand="0" w:firstRowFirstColumn="1" w:firstRowLastColumn="0" w:lastRowFirstColumn="0" w:lastRowLastColumn="0"/>
            <w:tcW w:w="1000" w:type="pct"/>
            <w:hideMark/>
          </w:tcPr>
          <w:p w14:paraId="5532CAFC" w14:textId="77777777" w:rsidR="00853E2C" w:rsidRPr="008C5010" w:rsidRDefault="00853E2C">
            <w:pPr>
              <w:jc w:val="center"/>
              <w:rPr>
                <w:b w:val="0"/>
                <w:lang w:val="en-US"/>
              </w:rPr>
            </w:pPr>
            <w:r w:rsidRPr="003D587F">
              <w:t>Achieving multiple benefits</w:t>
            </w:r>
            <w:r w:rsidRPr="003D587F">
              <w:rPr>
                <w:lang w:val="en-US"/>
              </w:rPr>
              <w:t>​</w:t>
            </w:r>
          </w:p>
        </w:tc>
        <w:tc>
          <w:tcPr>
            <w:tcW w:w="1000" w:type="pct"/>
            <w:hideMark/>
          </w:tcPr>
          <w:p w14:paraId="18A20CA7" w14:textId="77777777" w:rsidR="00853E2C" w:rsidRPr="008C5010" w:rsidRDefault="00853E2C">
            <w:pPr>
              <w:jc w:val="center"/>
              <w:cnfStyle w:val="100000000000" w:firstRow="1" w:lastRow="0" w:firstColumn="0" w:lastColumn="0" w:oddVBand="0" w:evenVBand="0" w:oddHBand="0" w:evenHBand="0" w:firstRowFirstColumn="0" w:firstRowLastColumn="0" w:lastRowFirstColumn="0" w:lastRowLastColumn="0"/>
              <w:rPr>
                <w:b w:val="0"/>
                <w:lang w:val="en-US"/>
              </w:rPr>
            </w:pPr>
            <w:r w:rsidRPr="003D587F">
              <w:t>Creating change</w:t>
            </w:r>
            <w:r w:rsidRPr="003D587F">
              <w:rPr>
                <w:lang w:val="en-US"/>
              </w:rPr>
              <w:t>​</w:t>
            </w:r>
            <w:r w:rsidRPr="008C5010">
              <w:rPr>
                <w:b w:val="0"/>
                <w:lang w:val="en-US"/>
              </w:rPr>
              <w:t>​</w:t>
            </w:r>
          </w:p>
        </w:tc>
        <w:tc>
          <w:tcPr>
            <w:tcW w:w="1000" w:type="pct"/>
            <w:hideMark/>
          </w:tcPr>
          <w:p w14:paraId="1BCC13C0" w14:textId="77777777" w:rsidR="00853E2C" w:rsidRPr="008C5010" w:rsidRDefault="00853E2C">
            <w:pPr>
              <w:jc w:val="center"/>
              <w:cnfStyle w:val="100000000000" w:firstRow="1" w:lastRow="0" w:firstColumn="0" w:lastColumn="0" w:oddVBand="0" w:evenVBand="0" w:oddHBand="0" w:evenHBand="0" w:firstRowFirstColumn="0" w:firstRowLastColumn="0" w:lastRowFirstColumn="0" w:lastRowLastColumn="0"/>
              <w:rPr>
                <w:b w:val="0"/>
                <w:lang w:val="en-US"/>
              </w:rPr>
            </w:pPr>
            <w:r w:rsidRPr="008D2666">
              <w:t>Future ready</w:t>
            </w:r>
            <w:r w:rsidRPr="008D2666">
              <w:rPr>
                <w:lang w:val="en-US"/>
              </w:rPr>
              <w:t>​</w:t>
            </w:r>
            <w:r w:rsidRPr="008C5010">
              <w:rPr>
                <w:b w:val="0"/>
                <w:lang w:val="en-US"/>
              </w:rPr>
              <w:t>​</w:t>
            </w:r>
          </w:p>
        </w:tc>
        <w:tc>
          <w:tcPr>
            <w:tcW w:w="1000" w:type="pct"/>
          </w:tcPr>
          <w:p w14:paraId="7F1E5F40" w14:textId="77777777" w:rsidR="00853E2C" w:rsidRPr="008D2666" w:rsidRDefault="00853E2C">
            <w:pPr>
              <w:jc w:val="center"/>
              <w:cnfStyle w:val="100000000000" w:firstRow="1" w:lastRow="0" w:firstColumn="0" w:lastColumn="0" w:oddVBand="0" w:evenVBand="0" w:oddHBand="0" w:evenHBand="0" w:firstRowFirstColumn="0" w:firstRowLastColumn="0" w:lastRowFirstColumn="0" w:lastRowLastColumn="0"/>
            </w:pPr>
            <w:r w:rsidRPr="008D2666">
              <w:t>Community </w:t>
            </w:r>
            <w:r>
              <w:t xml:space="preserve">           </w:t>
            </w:r>
            <w:r w:rsidRPr="008D2666">
              <w:t>Acceptance</w:t>
            </w:r>
            <w:r w:rsidRPr="008D2666">
              <w:rPr>
                <w:lang w:val="en-US"/>
              </w:rPr>
              <w:t>​</w:t>
            </w:r>
          </w:p>
        </w:tc>
        <w:tc>
          <w:tcPr>
            <w:tcW w:w="1000" w:type="pct"/>
          </w:tcPr>
          <w:p w14:paraId="4B39046C" w14:textId="77777777" w:rsidR="00853E2C" w:rsidRPr="008D2666" w:rsidRDefault="00853E2C">
            <w:pPr>
              <w:jc w:val="center"/>
              <w:cnfStyle w:val="100000000000" w:firstRow="1" w:lastRow="0" w:firstColumn="0" w:lastColumn="0" w:oddVBand="0" w:evenVBand="0" w:oddHBand="0" w:evenHBand="0" w:firstRowFirstColumn="0" w:firstRowLastColumn="0" w:lastRowFirstColumn="0" w:lastRowLastColumn="0"/>
            </w:pPr>
            <w:r w:rsidRPr="008D2666">
              <w:t>Value for Money</w:t>
            </w:r>
          </w:p>
        </w:tc>
      </w:tr>
      <w:tr w:rsidR="00853E2C" w:rsidRPr="003D587F" w14:paraId="39DD4DAF" w14:textId="7777777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000" w:type="pct"/>
          </w:tcPr>
          <w:p w14:paraId="69E339F7" w14:textId="77777777" w:rsidR="00853E2C" w:rsidRPr="003D587F" w:rsidRDefault="00853E2C">
            <w:pPr>
              <w:jc w:val="center"/>
              <w:rPr>
                <w:lang w:val="en-US"/>
              </w:rPr>
            </w:pPr>
            <w:r>
              <w:rPr>
                <w:noProof/>
                <w:lang w:val="en-US"/>
              </w:rPr>
              <w:drawing>
                <wp:inline distT="0" distB="0" distL="0" distR="0" wp14:anchorId="6D0CBE48" wp14:editId="1CECC38C">
                  <wp:extent cx="565078" cy="565078"/>
                  <wp:effectExtent l="0" t="0" r="6985" b="0"/>
                  <wp:docPr id="683978994" name="Graphic 683978994"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88852" name="Graphic 913988852" descr="Badge Tick1 with solid fill"/>
                          <pic:cNvPicPr/>
                        </pic:nvPicPr>
                        <pic:blipFill>
                          <a:blip r:embed="rId39">
                            <a:duotone>
                              <a:schemeClr val="accent2">
                                <a:shade val="45000"/>
                                <a:satMod val="135000"/>
                              </a:schemeClr>
                              <a:prstClr val="white"/>
                            </a:duotone>
                            <a:extLst>
                              <a:ext uri="{96DAC541-7B7A-43D3-8B79-37D633B846F1}">
                                <asvg:svgBlip xmlns:asvg="http://schemas.microsoft.com/office/drawing/2016/SVG/main" r:embed="rId40"/>
                              </a:ext>
                            </a:extLst>
                          </a:blip>
                          <a:stretch>
                            <a:fillRect/>
                          </a:stretch>
                        </pic:blipFill>
                        <pic:spPr>
                          <a:xfrm>
                            <a:off x="0" y="0"/>
                            <a:ext cx="570613" cy="570613"/>
                          </a:xfrm>
                          <a:prstGeom prst="rect">
                            <a:avLst/>
                          </a:prstGeom>
                        </pic:spPr>
                      </pic:pic>
                    </a:graphicData>
                  </a:graphic>
                </wp:inline>
              </w:drawing>
            </w:r>
          </w:p>
        </w:tc>
        <w:tc>
          <w:tcPr>
            <w:tcW w:w="1000" w:type="pct"/>
          </w:tcPr>
          <w:p w14:paraId="4D33AE25" w14:textId="77777777" w:rsidR="00853E2C" w:rsidRPr="003D587F" w:rsidRDefault="00853E2C">
            <w:pPr>
              <w:jc w:val="center"/>
              <w:cnfStyle w:val="000000100000" w:firstRow="0" w:lastRow="0" w:firstColumn="0" w:lastColumn="0" w:oddVBand="0" w:evenVBand="0" w:oddHBand="1" w:evenHBand="0" w:firstRowFirstColumn="0" w:firstRowLastColumn="0" w:lastRowFirstColumn="0" w:lastRowLastColumn="0"/>
            </w:pPr>
            <w:r>
              <w:rPr>
                <w:noProof/>
                <w:lang w:val="en-US"/>
              </w:rPr>
              <w:drawing>
                <wp:inline distT="0" distB="0" distL="0" distR="0" wp14:anchorId="4216A135" wp14:editId="793355CD">
                  <wp:extent cx="565078" cy="565078"/>
                  <wp:effectExtent l="0" t="0" r="6985" b="0"/>
                  <wp:docPr id="829506479" name="Graphic 829506479"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88852" name="Graphic 913988852" descr="Badge Tick1 with solid fill"/>
                          <pic:cNvPicPr/>
                        </pic:nvPicPr>
                        <pic:blipFill>
                          <a:blip r:embed="rId39">
                            <a:duotone>
                              <a:schemeClr val="accent2">
                                <a:shade val="45000"/>
                                <a:satMod val="135000"/>
                              </a:schemeClr>
                              <a:prstClr val="white"/>
                            </a:duotone>
                            <a:extLst>
                              <a:ext uri="{96DAC541-7B7A-43D3-8B79-37D633B846F1}">
                                <asvg:svgBlip xmlns:asvg="http://schemas.microsoft.com/office/drawing/2016/SVG/main" r:embed="rId40"/>
                              </a:ext>
                            </a:extLst>
                          </a:blip>
                          <a:stretch>
                            <a:fillRect/>
                          </a:stretch>
                        </pic:blipFill>
                        <pic:spPr>
                          <a:xfrm>
                            <a:off x="0" y="0"/>
                            <a:ext cx="570613" cy="570613"/>
                          </a:xfrm>
                          <a:prstGeom prst="rect">
                            <a:avLst/>
                          </a:prstGeom>
                        </pic:spPr>
                      </pic:pic>
                    </a:graphicData>
                  </a:graphic>
                </wp:inline>
              </w:drawing>
            </w:r>
          </w:p>
        </w:tc>
        <w:tc>
          <w:tcPr>
            <w:tcW w:w="1000" w:type="pct"/>
          </w:tcPr>
          <w:p w14:paraId="52AC8D1E" w14:textId="77777777" w:rsidR="00853E2C" w:rsidRPr="003D587F" w:rsidRDefault="00853E2C">
            <w:pPr>
              <w:pStyle w:val="ListParagraph"/>
              <w:numPr>
                <w:ilvl w:val="0"/>
                <w:numId w:val="0"/>
              </w:numPr>
              <w:ind w:left="360"/>
              <w:cnfStyle w:val="000000100000" w:firstRow="0" w:lastRow="0" w:firstColumn="0" w:lastColumn="0" w:oddVBand="0" w:evenVBand="0" w:oddHBand="1" w:evenHBand="0" w:firstRowFirstColumn="0" w:firstRowLastColumn="0" w:lastRowFirstColumn="0" w:lastRowLastColumn="0"/>
            </w:pPr>
            <w:r>
              <w:rPr>
                <w:noProof/>
                <w:lang w:val="en-US"/>
              </w:rPr>
              <w:drawing>
                <wp:inline distT="0" distB="0" distL="0" distR="0" wp14:anchorId="416F9AB9" wp14:editId="718F91C8">
                  <wp:extent cx="565078" cy="565078"/>
                  <wp:effectExtent l="0" t="0" r="6985" b="0"/>
                  <wp:docPr id="2115447208" name="Graphic 2115447208"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88852" name="Graphic 913988852" descr="Badge Tick1 with solid fill"/>
                          <pic:cNvPicPr/>
                        </pic:nvPicPr>
                        <pic:blipFill>
                          <a:blip r:embed="rId39">
                            <a:duotone>
                              <a:schemeClr val="accent2">
                                <a:shade val="45000"/>
                                <a:satMod val="135000"/>
                              </a:schemeClr>
                              <a:prstClr val="white"/>
                            </a:duotone>
                            <a:extLst>
                              <a:ext uri="{96DAC541-7B7A-43D3-8B79-37D633B846F1}">
                                <asvg:svgBlip xmlns:asvg="http://schemas.microsoft.com/office/drawing/2016/SVG/main" r:embed="rId40"/>
                              </a:ext>
                            </a:extLst>
                          </a:blip>
                          <a:stretch>
                            <a:fillRect/>
                          </a:stretch>
                        </pic:blipFill>
                        <pic:spPr>
                          <a:xfrm>
                            <a:off x="0" y="0"/>
                            <a:ext cx="570613" cy="570613"/>
                          </a:xfrm>
                          <a:prstGeom prst="rect">
                            <a:avLst/>
                          </a:prstGeom>
                        </pic:spPr>
                      </pic:pic>
                    </a:graphicData>
                  </a:graphic>
                </wp:inline>
              </w:drawing>
            </w:r>
          </w:p>
        </w:tc>
        <w:tc>
          <w:tcPr>
            <w:tcW w:w="1000" w:type="pct"/>
          </w:tcPr>
          <w:p w14:paraId="40AEA345" w14:textId="77777777" w:rsidR="00853E2C" w:rsidRDefault="00853E2C">
            <w:pPr>
              <w:ind w:left="720" w:hanging="360"/>
              <w:cnfStyle w:val="000000100000" w:firstRow="0" w:lastRow="0" w:firstColumn="0" w:lastColumn="0" w:oddVBand="0" w:evenVBand="0" w:oddHBand="1" w:evenHBand="0" w:firstRowFirstColumn="0" w:firstRowLastColumn="0" w:lastRowFirstColumn="0" w:lastRowLastColumn="0"/>
              <w:rPr>
                <w:noProof/>
                <w:lang w:val="en-US"/>
              </w:rPr>
            </w:pPr>
            <w:r>
              <w:rPr>
                <w:noProof/>
                <w:lang w:val="en-US"/>
              </w:rPr>
              <w:drawing>
                <wp:inline distT="0" distB="0" distL="0" distR="0" wp14:anchorId="2BD8990C" wp14:editId="2F7430B6">
                  <wp:extent cx="565078" cy="565078"/>
                  <wp:effectExtent l="0" t="0" r="6985" b="0"/>
                  <wp:docPr id="1987621639" name="Graphic 1987621639"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88852" name="Graphic 913988852" descr="Badge Tick1 with solid fill"/>
                          <pic:cNvPicPr/>
                        </pic:nvPicPr>
                        <pic:blipFill>
                          <a:blip r:embed="rId39">
                            <a:duotone>
                              <a:schemeClr val="accent2">
                                <a:shade val="45000"/>
                                <a:satMod val="135000"/>
                              </a:schemeClr>
                              <a:prstClr val="white"/>
                            </a:duotone>
                            <a:extLst>
                              <a:ext uri="{96DAC541-7B7A-43D3-8B79-37D633B846F1}">
                                <asvg:svgBlip xmlns:asvg="http://schemas.microsoft.com/office/drawing/2016/SVG/main" r:embed="rId40"/>
                              </a:ext>
                            </a:extLst>
                          </a:blip>
                          <a:stretch>
                            <a:fillRect/>
                          </a:stretch>
                        </pic:blipFill>
                        <pic:spPr>
                          <a:xfrm>
                            <a:off x="0" y="0"/>
                            <a:ext cx="570613" cy="570613"/>
                          </a:xfrm>
                          <a:prstGeom prst="rect">
                            <a:avLst/>
                          </a:prstGeom>
                        </pic:spPr>
                      </pic:pic>
                    </a:graphicData>
                  </a:graphic>
                </wp:inline>
              </w:drawing>
            </w:r>
          </w:p>
        </w:tc>
        <w:tc>
          <w:tcPr>
            <w:tcW w:w="1000" w:type="pct"/>
          </w:tcPr>
          <w:p w14:paraId="06BA7313" w14:textId="77777777" w:rsidR="00853E2C" w:rsidRDefault="00853E2C">
            <w:pPr>
              <w:pStyle w:val="ListParagraph"/>
              <w:numPr>
                <w:ilvl w:val="0"/>
                <w:numId w:val="0"/>
              </w:numPr>
              <w:ind w:left="360"/>
              <w:cnfStyle w:val="000000100000" w:firstRow="0" w:lastRow="0" w:firstColumn="0" w:lastColumn="0" w:oddVBand="0" w:evenVBand="0" w:oddHBand="1" w:evenHBand="0" w:firstRowFirstColumn="0" w:firstRowLastColumn="0" w:lastRowFirstColumn="0" w:lastRowLastColumn="0"/>
              <w:rPr>
                <w:noProof/>
                <w:lang w:val="en-US"/>
              </w:rPr>
            </w:pPr>
            <w:r>
              <w:rPr>
                <w:noProof/>
                <w:lang w:val="en-US"/>
              </w:rPr>
              <w:drawing>
                <wp:inline distT="0" distB="0" distL="0" distR="0" wp14:anchorId="177D774F" wp14:editId="4356C639">
                  <wp:extent cx="565078" cy="565078"/>
                  <wp:effectExtent l="0" t="0" r="6985" b="0"/>
                  <wp:docPr id="555698175" name="Graphic 555698175"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88852" name="Graphic 913988852" descr="Badge Tick1 with solid fill"/>
                          <pic:cNvPicPr/>
                        </pic:nvPicPr>
                        <pic:blipFill>
                          <a:blip r:embed="rId39">
                            <a:duotone>
                              <a:schemeClr val="accent2">
                                <a:shade val="45000"/>
                                <a:satMod val="135000"/>
                              </a:schemeClr>
                              <a:prstClr val="white"/>
                            </a:duotone>
                            <a:extLst>
                              <a:ext uri="{96DAC541-7B7A-43D3-8B79-37D633B846F1}">
                                <asvg:svgBlip xmlns:asvg="http://schemas.microsoft.com/office/drawing/2016/SVG/main" r:embed="rId40"/>
                              </a:ext>
                            </a:extLst>
                          </a:blip>
                          <a:stretch>
                            <a:fillRect/>
                          </a:stretch>
                        </pic:blipFill>
                        <pic:spPr>
                          <a:xfrm>
                            <a:off x="0" y="0"/>
                            <a:ext cx="570613" cy="570613"/>
                          </a:xfrm>
                          <a:prstGeom prst="rect">
                            <a:avLst/>
                          </a:prstGeom>
                        </pic:spPr>
                      </pic:pic>
                    </a:graphicData>
                  </a:graphic>
                </wp:inline>
              </w:drawing>
            </w:r>
          </w:p>
        </w:tc>
      </w:tr>
    </w:tbl>
    <w:p w14:paraId="79FA0BBC" w14:textId="77777777" w:rsidR="00853E2C" w:rsidRDefault="00853E2C" w:rsidP="00853E2C"/>
    <w:p w14:paraId="3FAB9C67" w14:textId="77777777" w:rsidR="0092266C" w:rsidRDefault="0092266C" w:rsidP="00853E2C"/>
    <w:p w14:paraId="3CF9E12E" w14:textId="77777777" w:rsidR="0092266C" w:rsidRDefault="0092266C" w:rsidP="00853E2C"/>
    <w:p w14:paraId="08A13159" w14:textId="427ADCA7" w:rsidR="00853E2C" w:rsidRPr="00436CE0" w:rsidRDefault="00853E2C" w:rsidP="00B17AEB">
      <w:pPr>
        <w:pStyle w:val="Heading2"/>
      </w:pPr>
      <w:bookmarkStart w:id="158" w:name="_Toc175841883"/>
      <w:bookmarkStart w:id="159" w:name="_Toc176338811"/>
      <w:r w:rsidRPr="00436CE0">
        <w:lastRenderedPageBreak/>
        <w:t>sc</w:t>
      </w:r>
      <w:r>
        <w:t>e</w:t>
      </w:r>
      <w:r w:rsidRPr="00436CE0">
        <w:t>n</w:t>
      </w:r>
      <w:r>
        <w:t>a</w:t>
      </w:r>
      <w:r w:rsidRPr="00436CE0">
        <w:t xml:space="preserve">rio 7 </w:t>
      </w:r>
      <w:r>
        <w:t>–</w:t>
      </w:r>
      <w:r w:rsidRPr="00436CE0">
        <w:t xml:space="preserve"> </w:t>
      </w:r>
      <w:r>
        <w:t>SECURE ACCESS TO D&amp;S WATER</w:t>
      </w:r>
      <w:bookmarkEnd w:id="158"/>
      <w:bookmarkEnd w:id="159"/>
      <w:r w:rsidRPr="00436CE0">
        <w:t xml:space="preserve"> </w:t>
      </w:r>
    </w:p>
    <w:p w14:paraId="2AEED529" w14:textId="77777777" w:rsidR="00853E2C" w:rsidRPr="00CA5ADB" w:rsidRDefault="00853E2C" w:rsidP="00766366">
      <w:pPr>
        <w:pStyle w:val="Heading4"/>
        <w:numPr>
          <w:ilvl w:val="0"/>
          <w:numId w:val="0"/>
        </w:numPr>
        <w:ind w:left="864" w:hanging="864"/>
      </w:pPr>
      <w:r w:rsidRPr="00CA5ADB">
        <w:t>Summary</w:t>
      </w:r>
    </w:p>
    <w:p w14:paraId="277457B8" w14:textId="77777777" w:rsidR="00853E2C" w:rsidRPr="00436CE0" w:rsidRDefault="00853E2C" w:rsidP="008834B6">
      <w:pPr>
        <w:pStyle w:val="ListParagraph"/>
        <w:numPr>
          <w:ilvl w:val="0"/>
          <w:numId w:val="28"/>
        </w:numPr>
        <w:spacing w:after="0"/>
      </w:pPr>
      <w:r w:rsidRPr="00436CE0">
        <w:t>Broken customers are seeking an improvement in D&amp;S reliability, particularly in dry years.</w:t>
      </w:r>
    </w:p>
    <w:p w14:paraId="3555EECF" w14:textId="71595288" w:rsidR="00853E2C" w:rsidRPr="00436CE0" w:rsidRDefault="005E2FC2" w:rsidP="008834B6">
      <w:pPr>
        <w:pStyle w:val="ListParagraph"/>
        <w:numPr>
          <w:ilvl w:val="0"/>
          <w:numId w:val="28"/>
        </w:numPr>
        <w:spacing w:after="0"/>
      </w:pPr>
      <w:r>
        <w:t>Recommendation</w:t>
      </w:r>
      <w:r w:rsidR="00853E2C">
        <w:t>s</w:t>
      </w:r>
      <w:r w:rsidR="00853E2C" w:rsidRPr="00436CE0">
        <w:t xml:space="preserve"> 1-6 of </w:t>
      </w:r>
      <w:r w:rsidR="00CF1BBA">
        <w:t>the</w:t>
      </w:r>
      <w:r w:rsidR="00853E2C" w:rsidRPr="00436CE0">
        <w:t xml:space="preserve"> previous Broken Review are investigating D&amp;S reserve options.</w:t>
      </w:r>
    </w:p>
    <w:p w14:paraId="3CB7412F" w14:textId="2A95108C" w:rsidR="00853E2C" w:rsidRPr="00436CE0" w:rsidRDefault="00853E2C" w:rsidP="008834B6">
      <w:pPr>
        <w:pStyle w:val="ListParagraph"/>
        <w:numPr>
          <w:ilvl w:val="0"/>
          <w:numId w:val="28"/>
        </w:numPr>
        <w:spacing w:after="0"/>
      </w:pPr>
      <w:r w:rsidRPr="00436CE0">
        <w:t xml:space="preserve">This </w:t>
      </w:r>
      <w:r w:rsidR="00CF1BBA">
        <w:t>S</w:t>
      </w:r>
      <w:r w:rsidRPr="00436CE0">
        <w:t>cenario looks at</w:t>
      </w:r>
      <w:r>
        <w:t xml:space="preserve"> an option for greater security of access to water for domestic and stock needs.</w:t>
      </w:r>
    </w:p>
    <w:p w14:paraId="67380271" w14:textId="55CA56EB" w:rsidR="0022068C" w:rsidRPr="00436CE0" w:rsidRDefault="00853E2C" w:rsidP="008834B6">
      <w:pPr>
        <w:pStyle w:val="ListParagraph"/>
        <w:numPr>
          <w:ilvl w:val="0"/>
          <w:numId w:val="28"/>
        </w:numPr>
        <w:spacing w:after="0"/>
      </w:pPr>
      <w:r>
        <w:t>The m</w:t>
      </w:r>
      <w:r w:rsidRPr="00436CE0">
        <w:t xml:space="preserve">odelling </w:t>
      </w:r>
      <w:r>
        <w:t>was</w:t>
      </w:r>
      <w:r w:rsidRPr="00436CE0">
        <w:t xml:space="preserve"> based on 2 ML per property (syndicate/schemes factored in</w:t>
      </w:r>
      <w:r>
        <w:t xml:space="preserve"> where 2</w:t>
      </w:r>
      <w:r w:rsidR="002718FA">
        <w:t xml:space="preserve"> </w:t>
      </w:r>
      <w:r>
        <w:t>ML per property has been considered</w:t>
      </w:r>
      <w:r w:rsidRPr="00436CE0">
        <w:t>)</w:t>
      </w:r>
      <w:r w:rsidR="0070118B">
        <w:t xml:space="preserve">, </w:t>
      </w:r>
      <w:r w:rsidR="004963FB">
        <w:t>amounting to</w:t>
      </w:r>
      <w:r w:rsidR="0070118B">
        <w:t xml:space="preserve"> 790</w:t>
      </w:r>
      <w:r w:rsidR="006D372C">
        <w:t xml:space="preserve"> ML/yr</w:t>
      </w:r>
      <w:r w:rsidRPr="00436CE0">
        <w:t>.</w:t>
      </w:r>
    </w:p>
    <w:p w14:paraId="592116B3" w14:textId="63090F25" w:rsidR="00853E2C" w:rsidRDefault="00853E2C" w:rsidP="008834B6">
      <w:pPr>
        <w:pStyle w:val="ListParagraph"/>
        <w:numPr>
          <w:ilvl w:val="0"/>
          <w:numId w:val="28"/>
        </w:numPr>
        <w:spacing w:after="0"/>
      </w:pPr>
      <w:r w:rsidRPr="00436CE0">
        <w:t xml:space="preserve">The </w:t>
      </w:r>
      <w:r w:rsidR="00CF1BBA">
        <w:t>S</w:t>
      </w:r>
      <w:r w:rsidRPr="00436CE0">
        <w:t>cenario could be supported by establishing a reserve using entitlement held by GMW (out of 830 ML Cosgrove savings).</w:t>
      </w:r>
    </w:p>
    <w:p w14:paraId="482875B2" w14:textId="451F56CF" w:rsidR="0091464A" w:rsidRPr="00436CE0" w:rsidRDefault="0091464A" w:rsidP="0091464A">
      <w:pPr>
        <w:pStyle w:val="ListParagraph"/>
        <w:numPr>
          <w:ilvl w:val="0"/>
          <w:numId w:val="28"/>
        </w:numPr>
        <w:spacing w:after="0"/>
      </w:pPr>
      <w:r>
        <w:t xml:space="preserve">This </w:t>
      </w:r>
      <w:r w:rsidR="00CF1BBA">
        <w:t>S</w:t>
      </w:r>
      <w:r>
        <w:t xml:space="preserve">cenario applies across all zones and to all </w:t>
      </w:r>
      <w:r w:rsidR="00CF1BBA">
        <w:t>E</w:t>
      </w:r>
      <w:r>
        <w:t xml:space="preserve">ntitlement </w:t>
      </w:r>
      <w:r w:rsidR="00CF1BBA">
        <w:t>H</w:t>
      </w:r>
      <w:r>
        <w:t>olders across the system</w:t>
      </w:r>
      <w:r w:rsidR="00E32FB8">
        <w:t>.</w:t>
      </w:r>
    </w:p>
    <w:p w14:paraId="6570AF0F" w14:textId="77777777" w:rsidR="00853E2C" w:rsidRDefault="00853E2C" w:rsidP="00853E2C">
      <w:pPr>
        <w:pStyle w:val="ListParagraph"/>
        <w:numPr>
          <w:ilvl w:val="0"/>
          <w:numId w:val="0"/>
        </w:numPr>
        <w:spacing w:after="0"/>
        <w:ind w:left="720"/>
      </w:pPr>
    </w:p>
    <w:p w14:paraId="2EF8D114" w14:textId="77777777" w:rsidR="00853E2C" w:rsidRPr="0070598E" w:rsidRDefault="00853E2C" w:rsidP="00766366">
      <w:pPr>
        <w:pStyle w:val="Heading4"/>
        <w:numPr>
          <w:ilvl w:val="0"/>
          <w:numId w:val="0"/>
        </w:numPr>
        <w:ind w:left="864" w:hanging="864"/>
      </w:pPr>
      <w:r w:rsidRPr="0070598E">
        <w:t xml:space="preserve">Options </w:t>
      </w:r>
      <w:r w:rsidRPr="009339F4">
        <w:t>Applied</w:t>
      </w:r>
    </w:p>
    <w:p w14:paraId="4C898D4A" w14:textId="6E3CEB53" w:rsidR="00853E2C" w:rsidRDefault="00853E2C" w:rsidP="002E1331">
      <w:pPr>
        <w:pStyle w:val="ListParagraph"/>
        <w:numPr>
          <w:ilvl w:val="0"/>
          <w:numId w:val="37"/>
        </w:numPr>
      </w:pPr>
      <w:r>
        <w:t>A more secure supply for basic D&amp;S water needs</w:t>
      </w:r>
      <w:r w:rsidR="00B121B8">
        <w:t xml:space="preserve"> f</w:t>
      </w:r>
      <w:r w:rsidR="00B121B8" w:rsidRPr="00B121B8">
        <w:t xml:space="preserve">or all existing water users in the Broken System. </w:t>
      </w:r>
    </w:p>
    <w:p w14:paraId="3891B3CB" w14:textId="77777777" w:rsidR="002E1331" w:rsidRPr="00DA44C0" w:rsidRDefault="002E1331" w:rsidP="002E1331">
      <w:pPr>
        <w:pStyle w:val="ListParagraph"/>
        <w:numPr>
          <w:ilvl w:val="0"/>
          <w:numId w:val="0"/>
        </w:numPr>
        <w:ind w:left="720"/>
      </w:pPr>
    </w:p>
    <w:p w14:paraId="53FE3C9A" w14:textId="77777777" w:rsidR="00853E2C" w:rsidRPr="005E3B6A" w:rsidRDefault="00853E2C" w:rsidP="00766366">
      <w:pPr>
        <w:pStyle w:val="Heading4"/>
        <w:numPr>
          <w:ilvl w:val="0"/>
          <w:numId w:val="0"/>
        </w:numPr>
        <w:ind w:left="864" w:hanging="864"/>
      </w:pPr>
      <w:r w:rsidRPr="005E3B6A">
        <w:t>Estimated Cost to Complete</w:t>
      </w:r>
    </w:p>
    <w:p w14:paraId="5B67CF4A" w14:textId="089819F5" w:rsidR="00853E2C" w:rsidRDefault="00853E2C" w:rsidP="00853E2C">
      <w:r>
        <w:t xml:space="preserve">Based on an assessment of potential activities and costs to implement </w:t>
      </w:r>
      <w:r w:rsidR="00CF1BBA">
        <w:t>S</w:t>
      </w:r>
      <w:r w:rsidR="00043AA2">
        <w:t>cenario</w:t>
      </w:r>
      <w:r>
        <w:t xml:space="preserve"> 7, the total estimated cost is </w:t>
      </w:r>
      <w:r w:rsidRPr="006B0CCF">
        <w:rPr>
          <w:b/>
          <w:bCs/>
        </w:rPr>
        <w:t>$</w:t>
      </w:r>
      <w:r>
        <w:rPr>
          <w:b/>
          <w:bCs/>
        </w:rPr>
        <w:t>3</w:t>
      </w:r>
      <w:r w:rsidRPr="006B0CCF">
        <w:rPr>
          <w:b/>
          <w:bCs/>
        </w:rPr>
        <w:t xml:space="preserve"> million</w:t>
      </w:r>
      <w:r>
        <w:t>, comprising of:</w:t>
      </w:r>
    </w:p>
    <w:p w14:paraId="38882093" w14:textId="7F20ACBD" w:rsidR="00853E2C" w:rsidRDefault="00853E2C" w:rsidP="00853E2C">
      <w:pPr>
        <w:spacing w:before="0" w:after="0"/>
      </w:pPr>
      <w:r>
        <w:t>Business Case Development</w:t>
      </w:r>
      <w:r w:rsidR="002E1331">
        <w:t>:</w:t>
      </w:r>
      <w:r>
        <w:t xml:space="preserve"> $0.4 million</w:t>
      </w:r>
    </w:p>
    <w:p w14:paraId="5956874F" w14:textId="77777777" w:rsidR="00853E2C" w:rsidRDefault="00853E2C" w:rsidP="00853E2C">
      <w:pPr>
        <w:spacing w:before="0" w:after="0"/>
      </w:pPr>
      <w:r>
        <w:t>Implementation: $1.0 million</w:t>
      </w:r>
    </w:p>
    <w:p w14:paraId="6791CEB8" w14:textId="77777777" w:rsidR="00853E2C" w:rsidRDefault="00853E2C" w:rsidP="00853E2C">
      <w:pPr>
        <w:spacing w:before="0"/>
      </w:pPr>
      <w:r>
        <w:t>Project Delivery and Administration: $1.4 million</w:t>
      </w:r>
    </w:p>
    <w:p w14:paraId="5FB44DB2" w14:textId="77777777" w:rsidR="00853E2C" w:rsidRDefault="00853E2C" w:rsidP="00853E2C">
      <w:r>
        <w:t>Key elements included in the implementation estimate are:</w:t>
      </w:r>
    </w:p>
    <w:p w14:paraId="2315923D" w14:textId="6DA8C87F" w:rsidR="00853E2C" w:rsidRDefault="00853E2C" w:rsidP="0004645F">
      <w:pPr>
        <w:pStyle w:val="ListParagraph"/>
        <w:numPr>
          <w:ilvl w:val="0"/>
          <w:numId w:val="99"/>
        </w:numPr>
        <w:spacing w:after="160"/>
        <w:ind w:left="714" w:hanging="357"/>
      </w:pPr>
      <w:r>
        <w:t>Water entitlement changeover</w:t>
      </w:r>
    </w:p>
    <w:p w14:paraId="0D97E935" w14:textId="56E90987" w:rsidR="00853E2C" w:rsidRPr="002B4A1F" w:rsidRDefault="00853E2C" w:rsidP="0004645F">
      <w:pPr>
        <w:pStyle w:val="ListParagraph"/>
        <w:numPr>
          <w:ilvl w:val="0"/>
          <w:numId w:val="99"/>
        </w:numPr>
        <w:spacing w:after="160"/>
        <w:ind w:left="714" w:hanging="357"/>
      </w:pPr>
      <w:r>
        <w:t>Administration of entitlement changes</w:t>
      </w:r>
      <w:r w:rsidR="00E32FB8">
        <w:t>.</w:t>
      </w:r>
    </w:p>
    <w:p w14:paraId="17DA4ED4" w14:textId="77777777" w:rsidR="00853E2C" w:rsidRDefault="00853E2C" w:rsidP="00D673A3"/>
    <w:p w14:paraId="2D0ED3D0" w14:textId="77777777" w:rsidR="00853E2C" w:rsidRPr="00DB3568" w:rsidRDefault="00853E2C" w:rsidP="00766366">
      <w:pPr>
        <w:pStyle w:val="Heading4"/>
        <w:numPr>
          <w:ilvl w:val="0"/>
          <w:numId w:val="0"/>
        </w:numPr>
        <w:ind w:left="864" w:hanging="864"/>
      </w:pPr>
      <w:r w:rsidRPr="00DB3568">
        <w:t>Assumptions</w:t>
      </w:r>
    </w:p>
    <w:p w14:paraId="2CE0A044" w14:textId="2739A1C1" w:rsidR="00853E2C" w:rsidRPr="005B2C02" w:rsidRDefault="00853E2C" w:rsidP="0004645F">
      <w:pPr>
        <w:pStyle w:val="ListParagraph"/>
        <w:numPr>
          <w:ilvl w:val="0"/>
          <w:numId w:val="48"/>
        </w:numPr>
      </w:pPr>
      <w:r w:rsidRPr="00DB3568">
        <w:t xml:space="preserve">The specific mechanism to achieve the outcome of a more secure </w:t>
      </w:r>
      <w:r>
        <w:t>supply for</w:t>
      </w:r>
      <w:r w:rsidRPr="00DB3568">
        <w:t xml:space="preserve"> </w:t>
      </w:r>
      <w:r>
        <w:t xml:space="preserve">basic </w:t>
      </w:r>
      <w:r w:rsidRPr="00DB3568">
        <w:t xml:space="preserve">D&amp;S </w:t>
      </w:r>
      <w:r>
        <w:t>water needs</w:t>
      </w:r>
      <w:r w:rsidRPr="00DB3568">
        <w:t xml:space="preserve"> would be</w:t>
      </w:r>
      <w:r w:rsidRPr="005B2C02">
        <w:t xml:space="preserve"> further evaluated through the Business Case and would</w:t>
      </w:r>
      <w:r w:rsidR="00222988">
        <w:t xml:space="preserve"> need to</w:t>
      </w:r>
      <w:r w:rsidRPr="005B2C02">
        <w:t xml:space="preserve"> be achievable within current policy settings.</w:t>
      </w:r>
    </w:p>
    <w:p w14:paraId="4071120A" w14:textId="0D967BF9" w:rsidR="00853E2C" w:rsidRDefault="00853E2C" w:rsidP="0004645F">
      <w:pPr>
        <w:pStyle w:val="ListParagraph"/>
        <w:numPr>
          <w:ilvl w:val="0"/>
          <w:numId w:val="48"/>
        </w:numPr>
      </w:pPr>
      <w:proofErr w:type="gramStart"/>
      <w:r>
        <w:t>For the purpose of</w:t>
      </w:r>
      <w:proofErr w:type="gramEnd"/>
      <w:r>
        <w:t xml:space="preserve"> modelling and assessment, it was assumed that entitlement held by GMW through </w:t>
      </w:r>
      <w:r w:rsidR="00CF1BBA">
        <w:t xml:space="preserve">the </w:t>
      </w:r>
      <w:r>
        <w:t>completion of the Cosgrove Project would form part of a reserve set aside each season to support D&amp;S allocation.</w:t>
      </w:r>
    </w:p>
    <w:p w14:paraId="5F84F349" w14:textId="6B1DAAED" w:rsidR="00B121B8" w:rsidRPr="005B2C02" w:rsidRDefault="00B121B8" w:rsidP="0004645F">
      <w:pPr>
        <w:pStyle w:val="ListParagraph"/>
        <w:numPr>
          <w:ilvl w:val="0"/>
          <w:numId w:val="48"/>
        </w:numPr>
      </w:pPr>
      <w:r>
        <w:t>N</w:t>
      </w:r>
      <w:r w:rsidRPr="00B121B8">
        <w:t xml:space="preserve">o </w:t>
      </w:r>
      <w:r w:rsidR="00F45B26">
        <w:t xml:space="preserve">potential </w:t>
      </w:r>
      <w:r w:rsidRPr="00B121B8">
        <w:t>additional D&amp;S demand com</w:t>
      </w:r>
      <w:r>
        <w:t>ing</w:t>
      </w:r>
      <w:r w:rsidRPr="00B121B8">
        <w:t xml:space="preserve"> into the system</w:t>
      </w:r>
      <w:r w:rsidR="00F45B26">
        <w:t xml:space="preserve"> is</w:t>
      </w:r>
      <w:r>
        <w:t xml:space="preserve"> included</w:t>
      </w:r>
      <w:r w:rsidR="00321A10">
        <w:t>.</w:t>
      </w:r>
    </w:p>
    <w:p w14:paraId="4CCDF275" w14:textId="77777777" w:rsidR="00853E2C" w:rsidRPr="002B4A1F" w:rsidRDefault="00853E2C" w:rsidP="00853E2C">
      <w:pPr>
        <w:ind w:left="357"/>
      </w:pPr>
    </w:p>
    <w:p w14:paraId="13DB50C4" w14:textId="77777777" w:rsidR="00853E2C" w:rsidRPr="00DB3568" w:rsidRDefault="00853E2C" w:rsidP="00766366">
      <w:pPr>
        <w:pStyle w:val="Heading4"/>
        <w:numPr>
          <w:ilvl w:val="0"/>
          <w:numId w:val="0"/>
        </w:numPr>
        <w:ind w:left="864" w:hanging="864"/>
      </w:pPr>
      <w:r>
        <w:t xml:space="preserve">Stakeholder Feedback </w:t>
      </w:r>
    </w:p>
    <w:p w14:paraId="5FB63602" w14:textId="77777777" w:rsidR="00853E2C" w:rsidRDefault="00853E2C" w:rsidP="0004645F">
      <w:pPr>
        <w:pStyle w:val="ListParagraph"/>
        <w:numPr>
          <w:ilvl w:val="0"/>
          <w:numId w:val="37"/>
        </w:numPr>
      </w:pPr>
      <w:r>
        <w:t>The option for improved access to D&amp;S received the highest level of support of all options in the survey with 88% in favour.</w:t>
      </w:r>
    </w:p>
    <w:p w14:paraId="68E657D0" w14:textId="323E6E6B" w:rsidR="0095189B" w:rsidRPr="00DB3568" w:rsidRDefault="0095189B" w:rsidP="0004645F">
      <w:pPr>
        <w:pStyle w:val="ListParagraph"/>
        <w:numPr>
          <w:ilvl w:val="0"/>
          <w:numId w:val="37"/>
        </w:numPr>
      </w:pPr>
      <w:r>
        <w:lastRenderedPageBreak/>
        <w:t xml:space="preserve">The criticality of providing </w:t>
      </w:r>
      <w:r w:rsidR="00F06B27">
        <w:t xml:space="preserve">secure access to stock and domestic supply was consistently raised through community engagement session, one-on-one meetings </w:t>
      </w:r>
      <w:r w:rsidR="00B95EED">
        <w:t>and the online feedback forum.</w:t>
      </w:r>
    </w:p>
    <w:p w14:paraId="1A396A59" w14:textId="77777777" w:rsidR="00D7277E" w:rsidRDefault="00D7277E" w:rsidP="00766366">
      <w:pPr>
        <w:pStyle w:val="Heading4"/>
        <w:numPr>
          <w:ilvl w:val="0"/>
          <w:numId w:val="0"/>
        </w:numPr>
        <w:ind w:left="864" w:hanging="864"/>
      </w:pPr>
      <w:r>
        <w:t>Comparison to Base Case</w:t>
      </w:r>
    </w:p>
    <w:p w14:paraId="6C871A33" w14:textId="7D599EAC" w:rsidR="00714357" w:rsidRDefault="00714357" w:rsidP="00714357">
      <w:r>
        <w:t xml:space="preserve">Reliability for Scenario 7 was modelled to provide a comparison to other scenarios </w:t>
      </w:r>
      <w:r w:rsidR="00E00E94">
        <w:fldChar w:fldCharType="begin"/>
      </w:r>
      <w:r w:rsidR="00E00E94">
        <w:instrText xml:space="preserve"> REF _Ref172289951 \h </w:instrText>
      </w:r>
      <w:r w:rsidR="00E00E94">
        <w:fldChar w:fldCharType="separate"/>
      </w:r>
      <w:r w:rsidR="00ED5420">
        <w:t xml:space="preserve">Table </w:t>
      </w:r>
      <w:r w:rsidR="00ED5420">
        <w:rPr>
          <w:noProof/>
        </w:rPr>
        <w:t>11</w:t>
      </w:r>
      <w:r w:rsidR="00E00E94">
        <w:fldChar w:fldCharType="end"/>
      </w:r>
      <w:r w:rsidR="00E00E94">
        <w:t xml:space="preserve">. </w:t>
      </w:r>
      <w:r>
        <w:t>However, Scenario 7 will have limited impact on reliability factors as it does not include any retirement of entitlement.</w:t>
      </w:r>
    </w:p>
    <w:p w14:paraId="4B907DDF" w14:textId="350250F9" w:rsidR="00D7277E" w:rsidRDefault="00D7277E" w:rsidP="00D7277E">
      <w:pPr>
        <w:pStyle w:val="Caption"/>
        <w:keepNext/>
      </w:pPr>
      <w:bookmarkStart w:id="160" w:name="_Ref172289951"/>
      <w:r>
        <w:t xml:space="preserve">Table </w:t>
      </w:r>
      <w:r>
        <w:fldChar w:fldCharType="begin"/>
      </w:r>
      <w:r>
        <w:instrText xml:space="preserve"> SEQ Table \* ARABIC </w:instrText>
      </w:r>
      <w:r>
        <w:fldChar w:fldCharType="separate"/>
      </w:r>
      <w:r w:rsidR="00ED5420">
        <w:rPr>
          <w:noProof/>
        </w:rPr>
        <w:t>11</w:t>
      </w:r>
      <w:r>
        <w:rPr>
          <w:noProof/>
        </w:rPr>
        <w:fldChar w:fldCharType="end"/>
      </w:r>
      <w:bookmarkEnd w:id="160"/>
      <w:r>
        <w:t xml:space="preserve">: </w:t>
      </w:r>
      <w:r w:rsidRPr="00FA196C">
        <w:t xml:space="preserve">Indicative results for </w:t>
      </w:r>
      <w:r w:rsidR="00043AA2">
        <w:t>scenario</w:t>
      </w:r>
      <w:r w:rsidRPr="00FA196C">
        <w:t xml:space="preserve"> 7 (measured against the base case</w:t>
      </w:r>
      <w:r>
        <w:t>)</w:t>
      </w:r>
    </w:p>
    <w:tbl>
      <w:tblPr>
        <w:tblStyle w:val="TableGrid"/>
        <w:tblW w:w="7087" w:type="dxa"/>
        <w:tblLook w:val="04A0" w:firstRow="1" w:lastRow="0" w:firstColumn="1" w:lastColumn="0" w:noHBand="0" w:noVBand="1"/>
      </w:tblPr>
      <w:tblGrid>
        <w:gridCol w:w="4226"/>
        <w:gridCol w:w="1140"/>
        <w:gridCol w:w="1721"/>
      </w:tblGrid>
      <w:tr w:rsidR="00BE5108" w14:paraId="17DB3A28" w14:textId="77777777" w:rsidTr="004608FC">
        <w:trPr>
          <w:tblHeader/>
        </w:trPr>
        <w:tc>
          <w:tcPr>
            <w:tcW w:w="4226" w:type="dxa"/>
            <w:shd w:val="clear" w:color="auto" w:fill="005C85" w:themeFill="accent6"/>
          </w:tcPr>
          <w:p w14:paraId="600BAFD7" w14:textId="77777777" w:rsidR="00BE5108" w:rsidRPr="00BD2BFD" w:rsidRDefault="00BE5108">
            <w:pPr>
              <w:spacing w:before="120" w:after="120"/>
              <w:contextualSpacing/>
              <w:rPr>
                <w:b/>
                <w:bCs/>
                <w:color w:val="FFFFFF" w:themeColor="background1"/>
              </w:rPr>
            </w:pPr>
            <w:r>
              <w:rPr>
                <w:b/>
                <w:bCs/>
                <w:color w:val="FFFFFF" w:themeColor="background1"/>
              </w:rPr>
              <w:t>Metric</w:t>
            </w:r>
          </w:p>
        </w:tc>
        <w:tc>
          <w:tcPr>
            <w:tcW w:w="1140" w:type="dxa"/>
            <w:shd w:val="clear" w:color="auto" w:fill="005C85" w:themeFill="accent6"/>
          </w:tcPr>
          <w:p w14:paraId="3B65C34B" w14:textId="77777777" w:rsidR="00BE5108" w:rsidRPr="00BD2BFD" w:rsidRDefault="00BE5108">
            <w:pPr>
              <w:spacing w:before="120" w:after="120"/>
              <w:contextualSpacing/>
              <w:rPr>
                <w:b/>
                <w:bCs/>
                <w:color w:val="FFFFFF" w:themeColor="background1"/>
              </w:rPr>
            </w:pPr>
            <w:r w:rsidRPr="00BD2BFD">
              <w:rPr>
                <w:b/>
                <w:bCs/>
                <w:color w:val="FFFFFF" w:themeColor="background1"/>
              </w:rPr>
              <w:t>Baseline (current)</w:t>
            </w:r>
          </w:p>
        </w:tc>
        <w:tc>
          <w:tcPr>
            <w:tcW w:w="1721" w:type="dxa"/>
            <w:shd w:val="clear" w:color="auto" w:fill="005C85" w:themeFill="accent6"/>
            <w:vAlign w:val="center"/>
          </w:tcPr>
          <w:p w14:paraId="435D3E9A" w14:textId="441C625F" w:rsidR="00BE5108" w:rsidRPr="00BD2BFD" w:rsidRDefault="004608FC" w:rsidP="004608FC">
            <w:pPr>
              <w:spacing w:before="120" w:after="120"/>
              <w:contextualSpacing/>
              <w:jc w:val="center"/>
              <w:rPr>
                <w:b/>
                <w:bCs/>
                <w:color w:val="FFFFFF" w:themeColor="background1"/>
              </w:rPr>
            </w:pPr>
            <w:r>
              <w:rPr>
                <w:b/>
                <w:bCs/>
                <w:color w:val="FFFFFF" w:themeColor="background1"/>
              </w:rPr>
              <w:t>Scenario results</w:t>
            </w:r>
          </w:p>
        </w:tc>
      </w:tr>
      <w:tr w:rsidR="00BE5108" w14:paraId="4CE565F8" w14:textId="77777777" w:rsidTr="00BE5108">
        <w:tc>
          <w:tcPr>
            <w:tcW w:w="4226" w:type="dxa"/>
          </w:tcPr>
          <w:p w14:paraId="5052C26F" w14:textId="77777777" w:rsidR="00BE5108" w:rsidRDefault="00BE5108">
            <w:pPr>
              <w:spacing w:before="0"/>
            </w:pPr>
            <w:r>
              <w:t>Full season reliability</w:t>
            </w:r>
          </w:p>
          <w:p w14:paraId="11F9F51E" w14:textId="77777777" w:rsidR="00BE5108" w:rsidRDefault="00BE5108">
            <w:pPr>
              <w:spacing w:before="0"/>
            </w:pPr>
            <w:r>
              <w:t>(100% HRWS allocation by February)</w:t>
            </w:r>
          </w:p>
        </w:tc>
        <w:tc>
          <w:tcPr>
            <w:tcW w:w="1140" w:type="dxa"/>
            <w:vAlign w:val="center"/>
          </w:tcPr>
          <w:p w14:paraId="3D3D3CBE" w14:textId="77777777" w:rsidR="00BE5108" w:rsidRDefault="00BE5108">
            <w:pPr>
              <w:spacing w:before="0"/>
              <w:jc w:val="center"/>
            </w:pPr>
            <w:r>
              <w:t>84%</w:t>
            </w:r>
          </w:p>
        </w:tc>
        <w:tc>
          <w:tcPr>
            <w:tcW w:w="1721" w:type="dxa"/>
            <w:vAlign w:val="center"/>
          </w:tcPr>
          <w:p w14:paraId="71500B61" w14:textId="77777777" w:rsidR="00BE5108" w:rsidRDefault="00BE5108">
            <w:pPr>
              <w:spacing w:before="0"/>
              <w:jc w:val="center"/>
            </w:pPr>
            <w:r>
              <w:t>83%</w:t>
            </w:r>
          </w:p>
        </w:tc>
      </w:tr>
      <w:tr w:rsidR="00BE5108" w14:paraId="04903A96" w14:textId="77777777" w:rsidTr="00BE5108">
        <w:tc>
          <w:tcPr>
            <w:tcW w:w="4226" w:type="dxa"/>
          </w:tcPr>
          <w:p w14:paraId="1785C8F1" w14:textId="77777777" w:rsidR="00BE5108" w:rsidRDefault="00BE5108">
            <w:pPr>
              <w:spacing w:before="0"/>
            </w:pPr>
            <w:r>
              <w:t>Early season reliability</w:t>
            </w:r>
          </w:p>
          <w:p w14:paraId="027A83F8" w14:textId="77777777" w:rsidR="00BE5108" w:rsidRDefault="00BE5108">
            <w:pPr>
              <w:spacing w:before="0"/>
            </w:pPr>
            <w:r>
              <w:t>(100% HRWS allocation by September)</w:t>
            </w:r>
          </w:p>
        </w:tc>
        <w:tc>
          <w:tcPr>
            <w:tcW w:w="1140" w:type="dxa"/>
            <w:vAlign w:val="center"/>
          </w:tcPr>
          <w:p w14:paraId="31258056" w14:textId="77777777" w:rsidR="00BE5108" w:rsidRDefault="00BE5108">
            <w:pPr>
              <w:spacing w:before="0"/>
              <w:jc w:val="center"/>
            </w:pPr>
            <w:r>
              <w:t>2%</w:t>
            </w:r>
          </w:p>
        </w:tc>
        <w:tc>
          <w:tcPr>
            <w:tcW w:w="1721" w:type="dxa"/>
            <w:vAlign w:val="center"/>
          </w:tcPr>
          <w:p w14:paraId="06B9226A" w14:textId="77777777" w:rsidR="00BE5108" w:rsidRDefault="00BE5108">
            <w:pPr>
              <w:spacing w:before="0"/>
              <w:jc w:val="center"/>
            </w:pPr>
            <w:r>
              <w:t>2%</w:t>
            </w:r>
          </w:p>
        </w:tc>
      </w:tr>
      <w:tr w:rsidR="00BE5108" w14:paraId="3091A1EC" w14:textId="77777777" w:rsidTr="00BE5108">
        <w:tc>
          <w:tcPr>
            <w:tcW w:w="4226" w:type="dxa"/>
          </w:tcPr>
          <w:p w14:paraId="2C244943" w14:textId="4EC309EC" w:rsidR="00BE5108" w:rsidRDefault="00BE5108">
            <w:pPr>
              <w:spacing w:before="0"/>
            </w:pPr>
            <w:r>
              <w:t>Change in losses compared to base case (ML)</w:t>
            </w:r>
          </w:p>
        </w:tc>
        <w:tc>
          <w:tcPr>
            <w:tcW w:w="1140" w:type="dxa"/>
            <w:vAlign w:val="center"/>
          </w:tcPr>
          <w:p w14:paraId="071B4EBC" w14:textId="77777777" w:rsidR="00BE5108" w:rsidRDefault="00BE5108">
            <w:pPr>
              <w:spacing w:before="0"/>
              <w:jc w:val="center"/>
            </w:pPr>
            <w:r>
              <w:t>19,584</w:t>
            </w:r>
          </w:p>
        </w:tc>
        <w:tc>
          <w:tcPr>
            <w:tcW w:w="1721" w:type="dxa"/>
            <w:vAlign w:val="center"/>
          </w:tcPr>
          <w:p w14:paraId="3DA82909" w14:textId="77777777" w:rsidR="00BE5108" w:rsidRDefault="00BE5108">
            <w:pPr>
              <w:spacing w:before="0"/>
              <w:jc w:val="center"/>
            </w:pPr>
            <w:r>
              <w:t>-24</w:t>
            </w:r>
          </w:p>
        </w:tc>
      </w:tr>
      <w:tr w:rsidR="00BE5108" w14:paraId="165250D5" w14:textId="77777777" w:rsidTr="00BE5108">
        <w:tc>
          <w:tcPr>
            <w:tcW w:w="4226" w:type="dxa"/>
          </w:tcPr>
          <w:p w14:paraId="5DFDB612" w14:textId="77777777" w:rsidR="00BE5108" w:rsidRDefault="00BE5108">
            <w:pPr>
              <w:spacing w:before="0"/>
            </w:pPr>
            <w:r>
              <w:t>Entitlement reallocated to environment (ML)</w:t>
            </w:r>
          </w:p>
          <w:p w14:paraId="693EBA7C" w14:textId="77777777" w:rsidR="00BE5108" w:rsidRDefault="00BE5108">
            <w:pPr>
              <w:spacing w:before="0"/>
            </w:pPr>
            <w:r>
              <w:t>HRWS</w:t>
            </w:r>
          </w:p>
          <w:p w14:paraId="2685211B" w14:textId="77777777" w:rsidR="00BE5108" w:rsidRDefault="00BE5108">
            <w:pPr>
              <w:spacing w:before="0"/>
            </w:pPr>
            <w:r>
              <w:t>LRWS</w:t>
            </w:r>
          </w:p>
        </w:tc>
        <w:tc>
          <w:tcPr>
            <w:tcW w:w="1140" w:type="dxa"/>
            <w:vAlign w:val="center"/>
          </w:tcPr>
          <w:p w14:paraId="5C53DE86" w14:textId="77777777" w:rsidR="00BE5108" w:rsidRDefault="00BE5108">
            <w:pPr>
              <w:spacing w:before="0"/>
              <w:jc w:val="center"/>
            </w:pPr>
          </w:p>
        </w:tc>
        <w:tc>
          <w:tcPr>
            <w:tcW w:w="1721" w:type="dxa"/>
            <w:vAlign w:val="center"/>
          </w:tcPr>
          <w:p w14:paraId="188CB318" w14:textId="77777777" w:rsidR="00BE5108" w:rsidRDefault="00BE5108">
            <w:pPr>
              <w:spacing w:before="0"/>
              <w:jc w:val="center"/>
            </w:pPr>
          </w:p>
          <w:p w14:paraId="68BF4F39" w14:textId="77777777" w:rsidR="00BE5108" w:rsidRDefault="00BE5108">
            <w:pPr>
              <w:spacing w:before="0"/>
              <w:jc w:val="center"/>
            </w:pPr>
            <w:r>
              <w:t>0</w:t>
            </w:r>
          </w:p>
          <w:p w14:paraId="0E4F1DB2" w14:textId="77777777" w:rsidR="00BE5108" w:rsidRDefault="00BE5108">
            <w:pPr>
              <w:spacing w:before="0"/>
              <w:jc w:val="center"/>
            </w:pPr>
            <w:r>
              <w:t>0</w:t>
            </w:r>
          </w:p>
        </w:tc>
      </w:tr>
      <w:tr w:rsidR="00BE5108" w14:paraId="5F952AC1" w14:textId="77777777" w:rsidTr="00BE5108">
        <w:tc>
          <w:tcPr>
            <w:tcW w:w="4226" w:type="dxa"/>
          </w:tcPr>
          <w:p w14:paraId="6EF3C1F5" w14:textId="77777777" w:rsidR="00BE5108" w:rsidRDefault="00BE5108">
            <w:pPr>
              <w:spacing w:before="0"/>
            </w:pPr>
            <w:r>
              <w:t>Entitlement retired for reliability (ML)</w:t>
            </w:r>
          </w:p>
          <w:p w14:paraId="1864D841" w14:textId="77777777" w:rsidR="00BE5108" w:rsidRDefault="00BE5108">
            <w:pPr>
              <w:spacing w:before="0"/>
            </w:pPr>
            <w:r>
              <w:t>HRWS</w:t>
            </w:r>
          </w:p>
          <w:p w14:paraId="6FC90004" w14:textId="77777777" w:rsidR="00BE5108" w:rsidRDefault="00BE5108">
            <w:pPr>
              <w:spacing w:before="0"/>
            </w:pPr>
            <w:r>
              <w:t>LRWS</w:t>
            </w:r>
          </w:p>
        </w:tc>
        <w:tc>
          <w:tcPr>
            <w:tcW w:w="1140" w:type="dxa"/>
            <w:vAlign w:val="center"/>
          </w:tcPr>
          <w:p w14:paraId="0D128175" w14:textId="77777777" w:rsidR="00BE5108" w:rsidRDefault="00BE5108">
            <w:pPr>
              <w:spacing w:before="0"/>
              <w:jc w:val="center"/>
            </w:pPr>
          </w:p>
        </w:tc>
        <w:tc>
          <w:tcPr>
            <w:tcW w:w="1721" w:type="dxa"/>
            <w:vAlign w:val="center"/>
          </w:tcPr>
          <w:p w14:paraId="19FD1D7A" w14:textId="77777777" w:rsidR="00BE5108" w:rsidRDefault="00BE5108">
            <w:pPr>
              <w:spacing w:before="0"/>
              <w:jc w:val="center"/>
            </w:pPr>
          </w:p>
          <w:p w14:paraId="1E609F19" w14:textId="77777777" w:rsidR="00BE5108" w:rsidRDefault="00BE5108">
            <w:pPr>
              <w:spacing w:before="0"/>
              <w:jc w:val="center"/>
            </w:pPr>
            <w:r>
              <w:t>0</w:t>
            </w:r>
          </w:p>
          <w:p w14:paraId="7BC44A62" w14:textId="77777777" w:rsidR="00BE5108" w:rsidRDefault="00BE5108">
            <w:pPr>
              <w:spacing w:before="0"/>
              <w:jc w:val="center"/>
            </w:pPr>
            <w:r>
              <w:t>0</w:t>
            </w:r>
          </w:p>
        </w:tc>
      </w:tr>
      <w:tr w:rsidR="004608FC" w14:paraId="6AB3F7EF" w14:textId="77777777" w:rsidTr="00BE5108">
        <w:tc>
          <w:tcPr>
            <w:tcW w:w="4226" w:type="dxa"/>
          </w:tcPr>
          <w:p w14:paraId="5082DC16" w14:textId="40CB7610" w:rsidR="004608FC" w:rsidRDefault="004608FC">
            <w:pPr>
              <w:spacing w:before="0"/>
            </w:pPr>
            <w:r>
              <w:t>Long-term diversion limit equivalence (LTDLE) (ML)</w:t>
            </w:r>
            <w:r w:rsidR="00836C46">
              <w:t xml:space="preserve"> reallocated to environment</w:t>
            </w:r>
          </w:p>
        </w:tc>
        <w:tc>
          <w:tcPr>
            <w:tcW w:w="1140" w:type="dxa"/>
            <w:vAlign w:val="center"/>
          </w:tcPr>
          <w:p w14:paraId="47422683" w14:textId="77777777" w:rsidR="004608FC" w:rsidRDefault="004608FC">
            <w:pPr>
              <w:spacing w:before="0"/>
              <w:jc w:val="center"/>
            </w:pPr>
          </w:p>
        </w:tc>
        <w:tc>
          <w:tcPr>
            <w:tcW w:w="1721" w:type="dxa"/>
            <w:vAlign w:val="center"/>
          </w:tcPr>
          <w:p w14:paraId="4FCC465B" w14:textId="29C057BF" w:rsidR="004608FC" w:rsidRDefault="009E349D">
            <w:pPr>
              <w:spacing w:before="0"/>
              <w:jc w:val="center"/>
            </w:pPr>
            <w:r>
              <w:t>24</w:t>
            </w:r>
          </w:p>
        </w:tc>
      </w:tr>
    </w:tbl>
    <w:p w14:paraId="311A7207" w14:textId="0109F59E" w:rsidR="00853E2C" w:rsidRDefault="009B1973" w:rsidP="00853E2C">
      <w:r>
        <w:fldChar w:fldCharType="begin"/>
      </w:r>
      <w:r>
        <w:instrText xml:space="preserve"> REF _Ref172289153 \h </w:instrText>
      </w:r>
      <w:r>
        <w:fldChar w:fldCharType="separate"/>
      </w:r>
      <w:r w:rsidR="00ED5420" w:rsidRPr="00D32F3B">
        <w:t xml:space="preserve">Figure </w:t>
      </w:r>
      <w:r w:rsidR="00ED5420">
        <w:rPr>
          <w:noProof/>
        </w:rPr>
        <w:t>42</w:t>
      </w:r>
      <w:r>
        <w:fldChar w:fldCharType="end"/>
      </w:r>
      <w:r>
        <w:t xml:space="preserve">- </w:t>
      </w:r>
      <w:r>
        <w:fldChar w:fldCharType="begin"/>
      </w:r>
      <w:r>
        <w:instrText xml:space="preserve"> REF _Ref172289154 \h </w:instrText>
      </w:r>
      <w:r>
        <w:fldChar w:fldCharType="separate"/>
      </w:r>
      <w:r w:rsidR="00ED5420" w:rsidRPr="00D32F3B">
        <w:t xml:space="preserve">Figure </w:t>
      </w:r>
      <w:r w:rsidR="00ED5420">
        <w:rPr>
          <w:noProof/>
        </w:rPr>
        <w:t>45</w:t>
      </w:r>
      <w:r>
        <w:fldChar w:fldCharType="end"/>
      </w:r>
      <w:r>
        <w:t xml:space="preserve"> </w:t>
      </w:r>
      <w:r w:rsidR="00853E2C">
        <w:t>show</w:t>
      </w:r>
      <w:r w:rsidR="00CF1BBA">
        <w:t>s</w:t>
      </w:r>
      <w:r w:rsidR="00853E2C">
        <w:t xml:space="preserve"> the modelled changes in reliability for September and February compared to the base case if recovered shares are distributed equally between the environment and improvements to reliability (retired shares). </w:t>
      </w:r>
    </w:p>
    <w:p w14:paraId="09F5DD8F" w14:textId="76A55332" w:rsidR="00D7277E" w:rsidRDefault="00B44D08" w:rsidP="00D7277E">
      <w:pPr>
        <w:keepNext/>
      </w:pPr>
      <w:r>
        <w:rPr>
          <w:noProof/>
        </w:rPr>
        <w:lastRenderedPageBreak/>
        <w:drawing>
          <wp:inline distT="0" distB="0" distL="0" distR="0" wp14:anchorId="34F7312E" wp14:editId="713A57E5">
            <wp:extent cx="5399355" cy="3780429"/>
            <wp:effectExtent l="0" t="0" r="0" b="0"/>
            <wp:docPr id="67698452" name="Picture 47" descr="Line charge of September allocation reliability for scenario 7 against the ba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98452" name="Picture 47" descr="Line charge of September allocation reliability for scenario 7 against the base cas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00585" cy="3781290"/>
                    </a:xfrm>
                    <a:prstGeom prst="rect">
                      <a:avLst/>
                    </a:prstGeom>
                    <a:noFill/>
                  </pic:spPr>
                </pic:pic>
              </a:graphicData>
            </a:graphic>
          </wp:inline>
        </w:drawing>
      </w:r>
    </w:p>
    <w:p w14:paraId="5E953675" w14:textId="7B11C289" w:rsidR="00853E2C" w:rsidRDefault="00117406" w:rsidP="00D7277E">
      <w:pPr>
        <w:pStyle w:val="Caption"/>
      </w:pPr>
      <w:bookmarkStart w:id="161" w:name="_Ref172289153"/>
      <w:r w:rsidRPr="00D32F3B">
        <w:t xml:space="preserve">Figure </w:t>
      </w:r>
      <w:r>
        <w:fldChar w:fldCharType="begin"/>
      </w:r>
      <w:r>
        <w:instrText xml:space="preserve"> SEQ Figure \* ARABIC </w:instrText>
      </w:r>
      <w:r>
        <w:fldChar w:fldCharType="separate"/>
      </w:r>
      <w:r w:rsidR="00ED5420">
        <w:rPr>
          <w:noProof/>
        </w:rPr>
        <w:t>42</w:t>
      </w:r>
      <w:r>
        <w:rPr>
          <w:noProof/>
        </w:rPr>
        <w:fldChar w:fldCharType="end"/>
      </w:r>
      <w:bookmarkEnd w:id="161"/>
      <w:r w:rsidR="00D7277E">
        <w:t>: September</w:t>
      </w:r>
      <w:r w:rsidR="00D7277E" w:rsidRPr="007A41D1">
        <w:t xml:space="preserve"> allocation reliability for </w:t>
      </w:r>
      <w:r w:rsidR="00043AA2">
        <w:t>scenario</w:t>
      </w:r>
      <w:r w:rsidR="00D7277E">
        <w:t xml:space="preserve"> 7</w:t>
      </w:r>
    </w:p>
    <w:p w14:paraId="75A836CB" w14:textId="37F081D1" w:rsidR="00D7277E" w:rsidRDefault="00556AB8" w:rsidP="00D7277E">
      <w:pPr>
        <w:keepNext/>
      </w:pPr>
      <w:r>
        <w:rPr>
          <w:noProof/>
        </w:rPr>
        <w:drawing>
          <wp:inline distT="0" distB="0" distL="0" distR="0" wp14:anchorId="388514FA" wp14:editId="7E224746">
            <wp:extent cx="5399355" cy="3643952"/>
            <wp:effectExtent l="0" t="0" r="0" b="0"/>
            <wp:docPr id="354705271" name="Picture 50" descr="Bar chart of Modelled historical allocation under scenario 7.  September allocation with Scenario 7 and the base case from 1891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705271" name="Picture 50" descr="Bar chart of Modelled historical allocation under scenario 7.  September allocation with Scenario 7 and the base case from 1891 to 20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03426" cy="3646700"/>
                    </a:xfrm>
                    <a:prstGeom prst="rect">
                      <a:avLst/>
                    </a:prstGeom>
                    <a:noFill/>
                  </pic:spPr>
                </pic:pic>
              </a:graphicData>
            </a:graphic>
          </wp:inline>
        </w:drawing>
      </w:r>
    </w:p>
    <w:p w14:paraId="2D5BE5A7" w14:textId="16C7C0D7" w:rsidR="00853E2C" w:rsidRPr="0061240F" w:rsidRDefault="00117406" w:rsidP="00D7277E">
      <w:pPr>
        <w:pStyle w:val="Caption"/>
      </w:pPr>
      <w:r w:rsidRPr="00D32F3B">
        <w:t xml:space="preserve">Figure </w:t>
      </w:r>
      <w:r>
        <w:fldChar w:fldCharType="begin"/>
      </w:r>
      <w:r>
        <w:instrText xml:space="preserve"> SEQ Figure \* ARABIC </w:instrText>
      </w:r>
      <w:r>
        <w:fldChar w:fldCharType="separate"/>
      </w:r>
      <w:r w:rsidR="00ED5420">
        <w:rPr>
          <w:noProof/>
        </w:rPr>
        <w:t>43</w:t>
      </w:r>
      <w:r>
        <w:rPr>
          <w:noProof/>
        </w:rPr>
        <w:fldChar w:fldCharType="end"/>
      </w:r>
      <w:r w:rsidR="00D7277E">
        <w:t xml:space="preserve">:  </w:t>
      </w:r>
      <w:r w:rsidR="00D7277E" w:rsidRPr="007A41D1">
        <w:t xml:space="preserve">Modelled historical allocation under </w:t>
      </w:r>
      <w:r w:rsidR="00043AA2">
        <w:t>scenario</w:t>
      </w:r>
      <w:r w:rsidR="00D7277E">
        <w:t xml:space="preserve"> 7</w:t>
      </w:r>
    </w:p>
    <w:p w14:paraId="05C0C0AC" w14:textId="7FFBD928" w:rsidR="00D7277E" w:rsidRDefault="005E6363" w:rsidP="00D7277E">
      <w:pPr>
        <w:keepNext/>
      </w:pPr>
      <w:r>
        <w:rPr>
          <w:noProof/>
        </w:rPr>
        <w:lastRenderedPageBreak/>
        <w:drawing>
          <wp:inline distT="0" distB="0" distL="0" distR="0" wp14:anchorId="2614E120" wp14:editId="27C98324">
            <wp:extent cx="5399355" cy="3780429"/>
            <wp:effectExtent l="0" t="0" r="0" b="0"/>
            <wp:docPr id="1833354701" name="Picture 49" descr="Line chart of February allocation reliability for scenario 7 against the ba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54701" name="Picture 49" descr="Line chart of February allocation reliability for scenario 7 against the base cas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01381" cy="3781848"/>
                    </a:xfrm>
                    <a:prstGeom prst="rect">
                      <a:avLst/>
                    </a:prstGeom>
                    <a:noFill/>
                  </pic:spPr>
                </pic:pic>
              </a:graphicData>
            </a:graphic>
          </wp:inline>
        </w:drawing>
      </w:r>
    </w:p>
    <w:p w14:paraId="636F4708" w14:textId="78032AED" w:rsidR="00853E2C" w:rsidRPr="0061240F" w:rsidRDefault="00117406" w:rsidP="00D7277E">
      <w:pPr>
        <w:pStyle w:val="Caption"/>
      </w:pPr>
      <w:r w:rsidRPr="00D32F3B">
        <w:t xml:space="preserve">Figure </w:t>
      </w:r>
      <w:r>
        <w:fldChar w:fldCharType="begin"/>
      </w:r>
      <w:r>
        <w:instrText xml:space="preserve"> SEQ Figure \* ARABIC </w:instrText>
      </w:r>
      <w:r>
        <w:fldChar w:fldCharType="separate"/>
      </w:r>
      <w:r w:rsidR="00ED5420">
        <w:rPr>
          <w:noProof/>
        </w:rPr>
        <w:t>44</w:t>
      </w:r>
      <w:r>
        <w:rPr>
          <w:noProof/>
        </w:rPr>
        <w:fldChar w:fldCharType="end"/>
      </w:r>
      <w:r w:rsidR="00D7277E">
        <w:t xml:space="preserve">: </w:t>
      </w:r>
      <w:r w:rsidR="00D7277E" w:rsidRPr="007A41D1">
        <w:t xml:space="preserve">February allocation reliability for </w:t>
      </w:r>
      <w:r w:rsidR="00043AA2">
        <w:t>scenario</w:t>
      </w:r>
      <w:r w:rsidR="00D7277E">
        <w:t xml:space="preserve"> 7</w:t>
      </w:r>
    </w:p>
    <w:p w14:paraId="657759D9" w14:textId="6EE02994" w:rsidR="00D7277E" w:rsidRDefault="00A84DFB" w:rsidP="00D7277E">
      <w:pPr>
        <w:keepNext/>
      </w:pPr>
      <w:r>
        <w:rPr>
          <w:noProof/>
        </w:rPr>
        <w:drawing>
          <wp:inline distT="0" distB="0" distL="0" distR="0" wp14:anchorId="2FA66CCE" wp14:editId="4D0EF73E">
            <wp:extent cx="5399355" cy="3698543"/>
            <wp:effectExtent l="0" t="0" r="0" b="0"/>
            <wp:docPr id="1312256349" name="Picture 51" descr="Bar chart of Modelled historical allocation under scenario 7.  September allocation with Scenario 7 and the base case from 1891 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56349" name="Picture 51" descr="Bar chart of Modelled historical allocation under scenario 7.  September allocation with Scenario 7 and the base case from 1891 to 20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99355" cy="3698543"/>
                    </a:xfrm>
                    <a:prstGeom prst="rect">
                      <a:avLst/>
                    </a:prstGeom>
                    <a:noFill/>
                  </pic:spPr>
                </pic:pic>
              </a:graphicData>
            </a:graphic>
          </wp:inline>
        </w:drawing>
      </w:r>
    </w:p>
    <w:p w14:paraId="3A95CC60" w14:textId="7D5FB74E" w:rsidR="00853E2C" w:rsidRPr="0061240F" w:rsidRDefault="00117406" w:rsidP="00D7277E">
      <w:pPr>
        <w:pStyle w:val="Caption"/>
      </w:pPr>
      <w:bookmarkStart w:id="162" w:name="_Ref172289154"/>
      <w:r w:rsidRPr="00D32F3B">
        <w:t xml:space="preserve">Figure </w:t>
      </w:r>
      <w:r>
        <w:fldChar w:fldCharType="begin"/>
      </w:r>
      <w:r>
        <w:instrText xml:space="preserve"> SEQ Figure \* ARABIC </w:instrText>
      </w:r>
      <w:r>
        <w:fldChar w:fldCharType="separate"/>
      </w:r>
      <w:r w:rsidR="00ED5420">
        <w:rPr>
          <w:noProof/>
        </w:rPr>
        <w:t>45</w:t>
      </w:r>
      <w:r>
        <w:rPr>
          <w:noProof/>
        </w:rPr>
        <w:fldChar w:fldCharType="end"/>
      </w:r>
      <w:bookmarkEnd w:id="162"/>
      <w:r w:rsidR="00D7277E">
        <w:t xml:space="preserve">: </w:t>
      </w:r>
      <w:r w:rsidR="00D7277E" w:rsidRPr="007A41D1">
        <w:t xml:space="preserve">Modelled historical allocation under </w:t>
      </w:r>
      <w:r w:rsidR="00043AA2">
        <w:t>scenario</w:t>
      </w:r>
      <w:r w:rsidR="00D7277E">
        <w:t xml:space="preserve"> 7</w:t>
      </w:r>
    </w:p>
    <w:p w14:paraId="48486C02" w14:textId="77777777" w:rsidR="00853E2C" w:rsidRPr="00436CE0" w:rsidRDefault="00853E2C" w:rsidP="00853E2C"/>
    <w:p w14:paraId="2FF7FCE8" w14:textId="6EBB648A" w:rsidR="00853E2C" w:rsidRDefault="00853E2C" w:rsidP="00766366">
      <w:pPr>
        <w:pStyle w:val="Heading4"/>
        <w:numPr>
          <w:ilvl w:val="0"/>
          <w:numId w:val="0"/>
        </w:numPr>
        <w:ind w:left="864" w:hanging="864"/>
      </w:pPr>
      <w:r>
        <w:lastRenderedPageBreak/>
        <w:t>Alignment with Success Criteria</w:t>
      </w:r>
    </w:p>
    <w:p w14:paraId="6FFCEB07" w14:textId="5239A648" w:rsidR="0021176B" w:rsidRPr="00BF7B8E" w:rsidRDefault="0021176B" w:rsidP="0021176B">
      <w:r>
        <w:t xml:space="preserve">Scenario </w:t>
      </w:r>
      <w:r w:rsidRPr="00875A21">
        <w:t>7 addresses secur</w:t>
      </w:r>
      <w:r>
        <w:t>ing</w:t>
      </w:r>
      <w:r w:rsidRPr="00875A21">
        <w:t xml:space="preserve"> access to domestic and stock</w:t>
      </w:r>
      <w:r>
        <w:t xml:space="preserve"> water</w:t>
      </w:r>
      <w:r w:rsidRPr="00875A21">
        <w:t xml:space="preserve"> supply</w:t>
      </w:r>
      <w:r>
        <w:t>,</w:t>
      </w:r>
      <w:r w:rsidRPr="00875A21">
        <w:t xml:space="preserve"> which has</w:t>
      </w:r>
      <w:r>
        <w:t xml:space="preserve"> been</w:t>
      </w:r>
      <w:r w:rsidRPr="00875A21">
        <w:t xml:space="preserve"> demonstrated to be of high priority to</w:t>
      </w:r>
      <w:r>
        <w:t xml:space="preserve"> Broken</w:t>
      </w:r>
      <w:r w:rsidRPr="00875A21">
        <w:t xml:space="preserve"> </w:t>
      </w:r>
      <w:r w:rsidR="00CF1BBA">
        <w:t>S</w:t>
      </w:r>
      <w:r w:rsidRPr="00875A21">
        <w:t>ystem users.</w:t>
      </w:r>
      <w:r>
        <w:t xml:space="preserve"> In isolation, this scenario does not achieve multiple benefits or create</w:t>
      </w:r>
      <w:r w:rsidR="00321A10">
        <w:t xml:space="preserve"> </w:t>
      </w:r>
      <w:r>
        <w:t>system configuration change.</w:t>
      </w:r>
    </w:p>
    <w:tbl>
      <w:tblPr>
        <w:tblStyle w:val="ListTable3-Accent1"/>
        <w:tblW w:w="5000" w:type="pct"/>
        <w:tblLayout w:type="fixed"/>
        <w:tblLook w:val="04A0" w:firstRow="1" w:lastRow="0" w:firstColumn="1" w:lastColumn="0" w:noHBand="0" w:noVBand="1"/>
      </w:tblPr>
      <w:tblGrid>
        <w:gridCol w:w="1804"/>
        <w:gridCol w:w="1803"/>
        <w:gridCol w:w="1803"/>
        <w:gridCol w:w="1803"/>
        <w:gridCol w:w="1803"/>
      </w:tblGrid>
      <w:tr w:rsidR="00853E2C" w:rsidRPr="003D587F" w14:paraId="633DA0EE" w14:textId="77777777">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100" w:firstRow="0" w:lastRow="0" w:firstColumn="1" w:lastColumn="0" w:oddVBand="0" w:evenVBand="0" w:oddHBand="0" w:evenHBand="0" w:firstRowFirstColumn="1" w:firstRowLastColumn="0" w:lastRowFirstColumn="0" w:lastRowLastColumn="0"/>
            <w:tcW w:w="1000" w:type="pct"/>
            <w:hideMark/>
          </w:tcPr>
          <w:p w14:paraId="506A4F3C" w14:textId="77777777" w:rsidR="00853E2C" w:rsidRPr="008C5010" w:rsidRDefault="00853E2C">
            <w:pPr>
              <w:jc w:val="center"/>
              <w:rPr>
                <w:b w:val="0"/>
                <w:lang w:val="en-US"/>
              </w:rPr>
            </w:pPr>
            <w:r w:rsidRPr="003D587F">
              <w:t>Achieving multiple benefits</w:t>
            </w:r>
            <w:r w:rsidRPr="003D587F">
              <w:rPr>
                <w:lang w:val="en-US"/>
              </w:rPr>
              <w:t>​</w:t>
            </w:r>
          </w:p>
        </w:tc>
        <w:tc>
          <w:tcPr>
            <w:tcW w:w="1000" w:type="pct"/>
            <w:hideMark/>
          </w:tcPr>
          <w:p w14:paraId="196E8804" w14:textId="77777777" w:rsidR="00853E2C" w:rsidRPr="008C5010" w:rsidRDefault="00853E2C">
            <w:pPr>
              <w:jc w:val="center"/>
              <w:cnfStyle w:val="100000000000" w:firstRow="1" w:lastRow="0" w:firstColumn="0" w:lastColumn="0" w:oddVBand="0" w:evenVBand="0" w:oddHBand="0" w:evenHBand="0" w:firstRowFirstColumn="0" w:firstRowLastColumn="0" w:lastRowFirstColumn="0" w:lastRowLastColumn="0"/>
              <w:rPr>
                <w:b w:val="0"/>
                <w:lang w:val="en-US"/>
              </w:rPr>
            </w:pPr>
            <w:r w:rsidRPr="003D587F">
              <w:t>Creating change</w:t>
            </w:r>
            <w:r w:rsidRPr="003D587F">
              <w:rPr>
                <w:lang w:val="en-US"/>
              </w:rPr>
              <w:t>​</w:t>
            </w:r>
            <w:r w:rsidRPr="008C5010">
              <w:rPr>
                <w:b w:val="0"/>
                <w:lang w:val="en-US"/>
              </w:rPr>
              <w:t>​</w:t>
            </w:r>
          </w:p>
        </w:tc>
        <w:tc>
          <w:tcPr>
            <w:tcW w:w="1000" w:type="pct"/>
            <w:hideMark/>
          </w:tcPr>
          <w:p w14:paraId="4064C56A" w14:textId="77777777" w:rsidR="00853E2C" w:rsidRPr="008C5010" w:rsidRDefault="00853E2C">
            <w:pPr>
              <w:jc w:val="center"/>
              <w:cnfStyle w:val="100000000000" w:firstRow="1" w:lastRow="0" w:firstColumn="0" w:lastColumn="0" w:oddVBand="0" w:evenVBand="0" w:oddHBand="0" w:evenHBand="0" w:firstRowFirstColumn="0" w:firstRowLastColumn="0" w:lastRowFirstColumn="0" w:lastRowLastColumn="0"/>
              <w:rPr>
                <w:b w:val="0"/>
                <w:lang w:val="en-US"/>
              </w:rPr>
            </w:pPr>
            <w:r w:rsidRPr="008D2666">
              <w:t>Future ready</w:t>
            </w:r>
            <w:r w:rsidRPr="008D2666">
              <w:rPr>
                <w:lang w:val="en-US"/>
              </w:rPr>
              <w:t>​</w:t>
            </w:r>
            <w:r w:rsidRPr="008C5010">
              <w:rPr>
                <w:b w:val="0"/>
                <w:lang w:val="en-US"/>
              </w:rPr>
              <w:t>​</w:t>
            </w:r>
          </w:p>
        </w:tc>
        <w:tc>
          <w:tcPr>
            <w:tcW w:w="1000" w:type="pct"/>
          </w:tcPr>
          <w:p w14:paraId="74F643AE" w14:textId="77777777" w:rsidR="00853E2C" w:rsidRPr="008D2666" w:rsidRDefault="00853E2C">
            <w:pPr>
              <w:jc w:val="center"/>
              <w:cnfStyle w:val="100000000000" w:firstRow="1" w:lastRow="0" w:firstColumn="0" w:lastColumn="0" w:oddVBand="0" w:evenVBand="0" w:oddHBand="0" w:evenHBand="0" w:firstRowFirstColumn="0" w:firstRowLastColumn="0" w:lastRowFirstColumn="0" w:lastRowLastColumn="0"/>
            </w:pPr>
            <w:r w:rsidRPr="008D2666">
              <w:t>Community </w:t>
            </w:r>
            <w:r>
              <w:t xml:space="preserve">           </w:t>
            </w:r>
            <w:r w:rsidRPr="008D2666">
              <w:t>Acceptance</w:t>
            </w:r>
            <w:r w:rsidRPr="008D2666">
              <w:rPr>
                <w:lang w:val="en-US"/>
              </w:rPr>
              <w:t>​</w:t>
            </w:r>
          </w:p>
        </w:tc>
        <w:tc>
          <w:tcPr>
            <w:tcW w:w="1000" w:type="pct"/>
          </w:tcPr>
          <w:p w14:paraId="268F51B0" w14:textId="77777777" w:rsidR="00853E2C" w:rsidRPr="008D2666" w:rsidRDefault="00853E2C">
            <w:pPr>
              <w:jc w:val="center"/>
              <w:cnfStyle w:val="100000000000" w:firstRow="1" w:lastRow="0" w:firstColumn="0" w:lastColumn="0" w:oddVBand="0" w:evenVBand="0" w:oddHBand="0" w:evenHBand="0" w:firstRowFirstColumn="0" w:firstRowLastColumn="0" w:lastRowFirstColumn="0" w:lastRowLastColumn="0"/>
            </w:pPr>
            <w:r w:rsidRPr="008D2666">
              <w:t>Value for Money</w:t>
            </w:r>
          </w:p>
        </w:tc>
      </w:tr>
      <w:tr w:rsidR="00853E2C" w:rsidRPr="003D587F" w14:paraId="09F7496B" w14:textId="7777777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000" w:type="pct"/>
          </w:tcPr>
          <w:p w14:paraId="4E53BC0D" w14:textId="77777777" w:rsidR="00853E2C" w:rsidRPr="003D587F" w:rsidRDefault="00853E2C">
            <w:pPr>
              <w:jc w:val="center"/>
              <w:rPr>
                <w:lang w:val="en-US"/>
              </w:rPr>
            </w:pPr>
            <w:r>
              <w:rPr>
                <w:noProof/>
              </w:rPr>
              <w:drawing>
                <wp:inline distT="0" distB="0" distL="0" distR="0" wp14:anchorId="65584275" wp14:editId="05FA6C4E">
                  <wp:extent cx="556260" cy="556260"/>
                  <wp:effectExtent l="0" t="0" r="0" b="0"/>
                  <wp:docPr id="700676054" name="Graphic 700676054"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9370" name="Graphic 180189370" descr="Badge Cross with solid fill"/>
                          <pic:cNvPicPr/>
                        </pic:nvPicPr>
                        <pic:blipFill>
                          <a:blip r:embed="rId37">
                            <a:duotone>
                              <a:schemeClr val="accent4">
                                <a:shade val="45000"/>
                                <a:satMod val="135000"/>
                              </a:schemeClr>
                              <a:prstClr val="white"/>
                            </a:duotone>
                            <a:extLst>
                              <a:ext uri="{96DAC541-7B7A-43D3-8B79-37D633B846F1}">
                                <asvg:svgBlip xmlns:asvg="http://schemas.microsoft.com/office/drawing/2016/SVG/main" r:embed="rId38"/>
                              </a:ext>
                            </a:extLst>
                          </a:blip>
                          <a:stretch>
                            <a:fillRect/>
                          </a:stretch>
                        </pic:blipFill>
                        <pic:spPr>
                          <a:xfrm>
                            <a:off x="0" y="0"/>
                            <a:ext cx="556260" cy="556260"/>
                          </a:xfrm>
                          <a:prstGeom prst="rect">
                            <a:avLst/>
                          </a:prstGeom>
                        </pic:spPr>
                      </pic:pic>
                    </a:graphicData>
                  </a:graphic>
                </wp:inline>
              </w:drawing>
            </w:r>
          </w:p>
        </w:tc>
        <w:tc>
          <w:tcPr>
            <w:tcW w:w="1000" w:type="pct"/>
          </w:tcPr>
          <w:p w14:paraId="7D6226A5" w14:textId="77777777" w:rsidR="00853E2C" w:rsidRPr="003D587F" w:rsidRDefault="00853E2C">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319B217" wp14:editId="3BD220AE">
                  <wp:extent cx="556260" cy="556260"/>
                  <wp:effectExtent l="0" t="0" r="0" b="0"/>
                  <wp:docPr id="1139103800" name="Graphic 1139103800"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9370" name="Graphic 180189370" descr="Badge Cross with solid fill"/>
                          <pic:cNvPicPr/>
                        </pic:nvPicPr>
                        <pic:blipFill>
                          <a:blip r:embed="rId37">
                            <a:duotone>
                              <a:schemeClr val="accent4">
                                <a:shade val="45000"/>
                                <a:satMod val="135000"/>
                              </a:schemeClr>
                              <a:prstClr val="white"/>
                            </a:duotone>
                            <a:extLst>
                              <a:ext uri="{96DAC541-7B7A-43D3-8B79-37D633B846F1}">
                                <asvg:svgBlip xmlns:asvg="http://schemas.microsoft.com/office/drawing/2016/SVG/main" r:embed="rId38"/>
                              </a:ext>
                            </a:extLst>
                          </a:blip>
                          <a:stretch>
                            <a:fillRect/>
                          </a:stretch>
                        </pic:blipFill>
                        <pic:spPr>
                          <a:xfrm>
                            <a:off x="0" y="0"/>
                            <a:ext cx="556260" cy="556260"/>
                          </a:xfrm>
                          <a:prstGeom prst="rect">
                            <a:avLst/>
                          </a:prstGeom>
                        </pic:spPr>
                      </pic:pic>
                    </a:graphicData>
                  </a:graphic>
                </wp:inline>
              </w:drawing>
            </w:r>
          </w:p>
        </w:tc>
        <w:tc>
          <w:tcPr>
            <w:tcW w:w="1000" w:type="pct"/>
          </w:tcPr>
          <w:p w14:paraId="397185AC" w14:textId="77777777" w:rsidR="00853E2C" w:rsidRPr="003D587F" w:rsidRDefault="00853E2C">
            <w:pPr>
              <w:pStyle w:val="ListParagraph"/>
              <w:numPr>
                <w:ilvl w:val="0"/>
                <w:numId w:val="0"/>
              </w:numPr>
              <w:ind w:left="360"/>
              <w:cnfStyle w:val="000000100000" w:firstRow="0" w:lastRow="0" w:firstColumn="0" w:lastColumn="0" w:oddVBand="0" w:evenVBand="0" w:oddHBand="1" w:evenHBand="0" w:firstRowFirstColumn="0" w:firstRowLastColumn="0" w:lastRowFirstColumn="0" w:lastRowLastColumn="0"/>
            </w:pPr>
            <w:r>
              <w:rPr>
                <w:noProof/>
                <w:lang w:val="en-US"/>
              </w:rPr>
              <w:drawing>
                <wp:inline distT="0" distB="0" distL="0" distR="0" wp14:anchorId="073C84A9" wp14:editId="37BA0BE1">
                  <wp:extent cx="565078" cy="565078"/>
                  <wp:effectExtent l="0" t="0" r="6985" b="0"/>
                  <wp:docPr id="429099320" name="Graphic 429099320"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88852" name="Graphic 913988852" descr="Badge Tick1 with solid fill"/>
                          <pic:cNvPicPr/>
                        </pic:nvPicPr>
                        <pic:blipFill>
                          <a:blip r:embed="rId39">
                            <a:duotone>
                              <a:schemeClr val="accent2">
                                <a:shade val="45000"/>
                                <a:satMod val="135000"/>
                              </a:schemeClr>
                              <a:prstClr val="white"/>
                            </a:duotone>
                            <a:extLst>
                              <a:ext uri="{96DAC541-7B7A-43D3-8B79-37D633B846F1}">
                                <asvg:svgBlip xmlns:asvg="http://schemas.microsoft.com/office/drawing/2016/SVG/main" r:embed="rId40"/>
                              </a:ext>
                            </a:extLst>
                          </a:blip>
                          <a:stretch>
                            <a:fillRect/>
                          </a:stretch>
                        </pic:blipFill>
                        <pic:spPr>
                          <a:xfrm>
                            <a:off x="0" y="0"/>
                            <a:ext cx="570613" cy="570613"/>
                          </a:xfrm>
                          <a:prstGeom prst="rect">
                            <a:avLst/>
                          </a:prstGeom>
                        </pic:spPr>
                      </pic:pic>
                    </a:graphicData>
                  </a:graphic>
                </wp:inline>
              </w:drawing>
            </w:r>
          </w:p>
        </w:tc>
        <w:tc>
          <w:tcPr>
            <w:tcW w:w="1000" w:type="pct"/>
          </w:tcPr>
          <w:p w14:paraId="5321E988" w14:textId="77777777" w:rsidR="00853E2C" w:rsidRDefault="00853E2C">
            <w:pPr>
              <w:ind w:left="720" w:hanging="360"/>
              <w:cnfStyle w:val="000000100000" w:firstRow="0" w:lastRow="0" w:firstColumn="0" w:lastColumn="0" w:oddVBand="0" w:evenVBand="0" w:oddHBand="1" w:evenHBand="0" w:firstRowFirstColumn="0" w:firstRowLastColumn="0" w:lastRowFirstColumn="0" w:lastRowLastColumn="0"/>
              <w:rPr>
                <w:noProof/>
                <w:lang w:val="en-US"/>
              </w:rPr>
            </w:pPr>
            <w:r>
              <w:rPr>
                <w:noProof/>
                <w:lang w:val="en-US"/>
              </w:rPr>
              <w:drawing>
                <wp:inline distT="0" distB="0" distL="0" distR="0" wp14:anchorId="77669153" wp14:editId="34E20E25">
                  <wp:extent cx="565078" cy="565078"/>
                  <wp:effectExtent l="0" t="0" r="6985" b="0"/>
                  <wp:docPr id="1328915107" name="Graphic 1328915107"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88852" name="Graphic 913988852" descr="Badge Tick1 with solid fill"/>
                          <pic:cNvPicPr/>
                        </pic:nvPicPr>
                        <pic:blipFill>
                          <a:blip r:embed="rId39">
                            <a:duotone>
                              <a:schemeClr val="accent2">
                                <a:shade val="45000"/>
                                <a:satMod val="135000"/>
                              </a:schemeClr>
                              <a:prstClr val="white"/>
                            </a:duotone>
                            <a:extLst>
                              <a:ext uri="{96DAC541-7B7A-43D3-8B79-37D633B846F1}">
                                <asvg:svgBlip xmlns:asvg="http://schemas.microsoft.com/office/drawing/2016/SVG/main" r:embed="rId40"/>
                              </a:ext>
                            </a:extLst>
                          </a:blip>
                          <a:stretch>
                            <a:fillRect/>
                          </a:stretch>
                        </pic:blipFill>
                        <pic:spPr>
                          <a:xfrm>
                            <a:off x="0" y="0"/>
                            <a:ext cx="570613" cy="570613"/>
                          </a:xfrm>
                          <a:prstGeom prst="rect">
                            <a:avLst/>
                          </a:prstGeom>
                        </pic:spPr>
                      </pic:pic>
                    </a:graphicData>
                  </a:graphic>
                </wp:inline>
              </w:drawing>
            </w:r>
          </w:p>
        </w:tc>
        <w:tc>
          <w:tcPr>
            <w:tcW w:w="1000" w:type="pct"/>
          </w:tcPr>
          <w:p w14:paraId="5708DC46" w14:textId="77777777" w:rsidR="00853E2C" w:rsidRDefault="00853E2C">
            <w:pPr>
              <w:pStyle w:val="ListParagraph"/>
              <w:numPr>
                <w:ilvl w:val="0"/>
                <w:numId w:val="0"/>
              </w:numPr>
              <w:ind w:left="360"/>
              <w:cnfStyle w:val="000000100000" w:firstRow="0" w:lastRow="0" w:firstColumn="0" w:lastColumn="0" w:oddVBand="0" w:evenVBand="0" w:oddHBand="1" w:evenHBand="0" w:firstRowFirstColumn="0" w:firstRowLastColumn="0" w:lastRowFirstColumn="0" w:lastRowLastColumn="0"/>
              <w:rPr>
                <w:noProof/>
                <w:lang w:val="en-US"/>
              </w:rPr>
            </w:pPr>
            <w:r>
              <w:rPr>
                <w:noProof/>
                <w:lang w:val="en-US"/>
              </w:rPr>
              <w:drawing>
                <wp:inline distT="0" distB="0" distL="0" distR="0" wp14:anchorId="5F4577FB" wp14:editId="0718D086">
                  <wp:extent cx="565078" cy="565078"/>
                  <wp:effectExtent l="0" t="0" r="6985" b="0"/>
                  <wp:docPr id="2084709952" name="Graphic 2084709952"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88852" name="Graphic 913988852" descr="Badge Tick1 with solid fill"/>
                          <pic:cNvPicPr/>
                        </pic:nvPicPr>
                        <pic:blipFill>
                          <a:blip r:embed="rId39">
                            <a:duotone>
                              <a:schemeClr val="accent2">
                                <a:shade val="45000"/>
                                <a:satMod val="135000"/>
                              </a:schemeClr>
                              <a:prstClr val="white"/>
                            </a:duotone>
                            <a:extLst>
                              <a:ext uri="{96DAC541-7B7A-43D3-8B79-37D633B846F1}">
                                <asvg:svgBlip xmlns:asvg="http://schemas.microsoft.com/office/drawing/2016/SVG/main" r:embed="rId40"/>
                              </a:ext>
                            </a:extLst>
                          </a:blip>
                          <a:stretch>
                            <a:fillRect/>
                          </a:stretch>
                        </pic:blipFill>
                        <pic:spPr>
                          <a:xfrm>
                            <a:off x="0" y="0"/>
                            <a:ext cx="570613" cy="570613"/>
                          </a:xfrm>
                          <a:prstGeom prst="rect">
                            <a:avLst/>
                          </a:prstGeom>
                        </pic:spPr>
                      </pic:pic>
                    </a:graphicData>
                  </a:graphic>
                </wp:inline>
              </w:drawing>
            </w:r>
          </w:p>
        </w:tc>
      </w:tr>
    </w:tbl>
    <w:p w14:paraId="6EC83522" w14:textId="77777777" w:rsidR="00853E2C" w:rsidRDefault="00853E2C" w:rsidP="00853E2C"/>
    <w:p w14:paraId="11AB3A16" w14:textId="4900D17D" w:rsidR="00853E2C" w:rsidRPr="00436CE0" w:rsidRDefault="00853E2C" w:rsidP="00B17AEB">
      <w:pPr>
        <w:pStyle w:val="Heading2"/>
      </w:pPr>
      <w:bookmarkStart w:id="163" w:name="_Toc175841884"/>
      <w:bookmarkStart w:id="164" w:name="_Toc176338812"/>
      <w:r w:rsidRPr="00436CE0">
        <w:t>sc</w:t>
      </w:r>
      <w:r>
        <w:t>e</w:t>
      </w:r>
      <w:r w:rsidRPr="00436CE0">
        <w:t>n</w:t>
      </w:r>
      <w:r>
        <w:t>a</w:t>
      </w:r>
      <w:r w:rsidRPr="00436CE0">
        <w:t xml:space="preserve">rio </w:t>
      </w:r>
      <w:r>
        <w:t>8:</w:t>
      </w:r>
      <w:r w:rsidRPr="00436CE0">
        <w:t xml:space="preserve"> </w:t>
      </w:r>
      <w:r w:rsidR="006E5501">
        <w:t>C</w:t>
      </w:r>
      <w:r>
        <w:t>ombination option</w:t>
      </w:r>
      <w:bookmarkEnd w:id="163"/>
      <w:bookmarkEnd w:id="164"/>
    </w:p>
    <w:p w14:paraId="70E024A6" w14:textId="77777777" w:rsidR="00853E2C" w:rsidRPr="00CA5ADB" w:rsidRDefault="00853E2C" w:rsidP="00766366">
      <w:pPr>
        <w:pStyle w:val="Heading4"/>
        <w:numPr>
          <w:ilvl w:val="0"/>
          <w:numId w:val="0"/>
        </w:numPr>
        <w:ind w:left="864" w:hanging="864"/>
      </w:pPr>
      <w:r w:rsidRPr="00CA5ADB">
        <w:t>Summary</w:t>
      </w:r>
    </w:p>
    <w:p w14:paraId="61F8A276" w14:textId="1AD01B01" w:rsidR="003E361E" w:rsidRDefault="00853E2C" w:rsidP="0004645F">
      <w:pPr>
        <w:pStyle w:val="ListParagraph"/>
        <w:numPr>
          <w:ilvl w:val="0"/>
          <w:numId w:val="53"/>
        </w:numPr>
        <w:spacing w:after="0"/>
      </w:pPr>
      <w:r>
        <w:t xml:space="preserve">Scenario 8 is a combination of </w:t>
      </w:r>
      <w:r w:rsidR="00043AA2">
        <w:t>scenarios</w:t>
      </w:r>
      <w:r>
        <w:t xml:space="preserve"> 3, 4, 6 &amp; 7</w:t>
      </w:r>
    </w:p>
    <w:p w14:paraId="6C9661E7" w14:textId="0B26740C" w:rsidR="006559C1" w:rsidRDefault="00043AA2" w:rsidP="0004645F">
      <w:pPr>
        <w:pStyle w:val="ListParagraph"/>
        <w:numPr>
          <w:ilvl w:val="0"/>
          <w:numId w:val="53"/>
        </w:numPr>
        <w:spacing w:after="0"/>
      </w:pPr>
      <w:r>
        <w:t>Scenario</w:t>
      </w:r>
      <w:r w:rsidR="005828E0">
        <w:t xml:space="preserve"> 8</w:t>
      </w:r>
      <w:r w:rsidR="003E361E">
        <w:t xml:space="preserve"> initially included </w:t>
      </w:r>
      <w:r w:rsidR="00CF1BBA">
        <w:t>S</w:t>
      </w:r>
      <w:r>
        <w:t>cenario</w:t>
      </w:r>
      <w:r w:rsidR="003E361E">
        <w:t xml:space="preserve"> 5, but it was later deemed not feasible as a stand-alone scenario. Although </w:t>
      </w:r>
      <w:r w:rsidR="00CF1BBA">
        <w:t>S</w:t>
      </w:r>
      <w:r>
        <w:t>cenario</w:t>
      </w:r>
      <w:r w:rsidR="003E361E">
        <w:t xml:space="preserve"> 5 was considered during the modelling and MCA, it was not included in the Cost Benefit Analysis. A variation of this </w:t>
      </w:r>
      <w:r w:rsidR="00CF1BBA">
        <w:t>S</w:t>
      </w:r>
      <w:r w:rsidR="003E361E">
        <w:t xml:space="preserve">cenario, </w:t>
      </w:r>
      <w:r w:rsidR="00CF1BBA">
        <w:t>S</w:t>
      </w:r>
      <w:r>
        <w:t>cenario</w:t>
      </w:r>
      <w:r w:rsidR="003E361E">
        <w:t xml:space="preserve"> 9, was added later in the study. </w:t>
      </w:r>
      <w:r>
        <w:t>Scenario</w:t>
      </w:r>
      <w:r w:rsidR="003E361E">
        <w:t xml:space="preserve"> 9 includes </w:t>
      </w:r>
      <w:r w:rsidR="00CF1BBA">
        <w:t>S</w:t>
      </w:r>
      <w:r>
        <w:t>cenario</w:t>
      </w:r>
      <w:r w:rsidR="003E361E">
        <w:t xml:space="preserve"> 5 along with options to</w:t>
      </w:r>
      <w:r w:rsidR="00321A10">
        <w:t xml:space="preserve"> remove or</w:t>
      </w:r>
      <w:r w:rsidR="003E361E">
        <w:t xml:space="preserve"> reconnect users in Zone 4. Details on this </w:t>
      </w:r>
      <w:r w:rsidR="00CF1BBA">
        <w:t>S</w:t>
      </w:r>
      <w:r w:rsidR="003E361E">
        <w:t>cenario can be found in section 5.6.9.8</w:t>
      </w:r>
      <w:r w:rsidR="00853E2C">
        <w:t>.</w:t>
      </w:r>
    </w:p>
    <w:p w14:paraId="04582E03" w14:textId="70F6E996" w:rsidR="00320583" w:rsidRDefault="00320583" w:rsidP="00766366">
      <w:pPr>
        <w:pStyle w:val="Heading4"/>
        <w:numPr>
          <w:ilvl w:val="0"/>
          <w:numId w:val="0"/>
        </w:numPr>
        <w:ind w:left="864" w:hanging="864"/>
      </w:pPr>
      <w:r>
        <w:t>Map</w:t>
      </w:r>
    </w:p>
    <w:p w14:paraId="6A714697" w14:textId="4D4B63F0" w:rsidR="00853E2C" w:rsidRDefault="006C2DED" w:rsidP="00853E2C">
      <w:pPr>
        <w:spacing w:after="0"/>
      </w:pPr>
      <w:r w:rsidRPr="006C2DED">
        <w:rPr>
          <w:noProof/>
        </w:rPr>
        <w:t>Map showing Zone 3 of the broken system</w:t>
      </w:r>
      <w:r w:rsidR="008F15C6" w:rsidRPr="008F15C6">
        <w:rPr>
          <w:noProof/>
        </w:rPr>
        <w:drawing>
          <wp:inline distT="0" distB="0" distL="0" distR="0" wp14:anchorId="0CC00981" wp14:editId="7181BCF3">
            <wp:extent cx="4899600" cy="3488237"/>
            <wp:effectExtent l="0" t="0" r="0" b="0"/>
            <wp:docPr id="8" name="Picture 7" descr="Map showing Zone 3 of the broken system">
              <a:extLst xmlns:a="http://schemas.openxmlformats.org/drawingml/2006/main">
                <a:ext uri="{FF2B5EF4-FFF2-40B4-BE49-F238E27FC236}">
                  <a16:creationId xmlns:a16="http://schemas.microsoft.com/office/drawing/2014/main" id="{00BED89E-5E53-6B3A-09D2-7644F35915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Map showing Zone 3 of the broken system">
                      <a:extLst>
                        <a:ext uri="{FF2B5EF4-FFF2-40B4-BE49-F238E27FC236}">
                          <a16:creationId xmlns:a16="http://schemas.microsoft.com/office/drawing/2014/main" id="{00BED89E-5E53-6B3A-09D2-7644F35915C3}"/>
                        </a:ext>
                      </a:extLst>
                    </pic:cNvPr>
                    <pic:cNvPicPr>
                      <a:picLocks noChangeAspect="1"/>
                    </pic:cNvPicPr>
                  </pic:nvPicPr>
                  <pic:blipFill>
                    <a:blip r:embed="rId80"/>
                    <a:stretch>
                      <a:fillRect/>
                    </a:stretch>
                  </pic:blipFill>
                  <pic:spPr>
                    <a:xfrm>
                      <a:off x="0" y="0"/>
                      <a:ext cx="4899600" cy="3488237"/>
                    </a:xfrm>
                    <a:prstGeom prst="rect">
                      <a:avLst/>
                    </a:prstGeom>
                  </pic:spPr>
                </pic:pic>
              </a:graphicData>
            </a:graphic>
          </wp:inline>
        </w:drawing>
      </w:r>
    </w:p>
    <w:p w14:paraId="7776CF95" w14:textId="66ED534C" w:rsidR="00A04C84" w:rsidRPr="0061240F" w:rsidRDefault="00117406" w:rsidP="00A04C84">
      <w:pPr>
        <w:pStyle w:val="Caption"/>
      </w:pPr>
      <w:r w:rsidRPr="00D32F3B">
        <w:t xml:space="preserve">Figure </w:t>
      </w:r>
      <w:r>
        <w:fldChar w:fldCharType="begin"/>
      </w:r>
      <w:r>
        <w:instrText xml:space="preserve"> SEQ Figure \* ARABIC </w:instrText>
      </w:r>
      <w:r>
        <w:fldChar w:fldCharType="separate"/>
      </w:r>
      <w:r w:rsidR="00ED5420">
        <w:rPr>
          <w:noProof/>
        </w:rPr>
        <w:t>46</w:t>
      </w:r>
      <w:r>
        <w:rPr>
          <w:noProof/>
        </w:rPr>
        <w:fldChar w:fldCharType="end"/>
      </w:r>
      <w:r w:rsidR="00A04C84">
        <w:t xml:space="preserve">: Map of Zones </w:t>
      </w:r>
      <w:r w:rsidR="00AF3AD5">
        <w:t>a</w:t>
      </w:r>
      <w:r w:rsidR="00A04C84">
        <w:t>ffected by scenario 8</w:t>
      </w:r>
    </w:p>
    <w:p w14:paraId="153D9B2D" w14:textId="77777777" w:rsidR="00A04C84" w:rsidRDefault="00A04C84" w:rsidP="003009F3">
      <w:pPr>
        <w:pStyle w:val="Heading4"/>
        <w:numPr>
          <w:ilvl w:val="0"/>
          <w:numId w:val="0"/>
        </w:numPr>
        <w:ind w:left="864" w:hanging="864"/>
      </w:pPr>
    </w:p>
    <w:p w14:paraId="16AE0BEA" w14:textId="0A666501" w:rsidR="00853E2C" w:rsidRPr="00D37895" w:rsidRDefault="00853E2C" w:rsidP="003009F3">
      <w:pPr>
        <w:pStyle w:val="Heading4"/>
        <w:numPr>
          <w:ilvl w:val="0"/>
          <w:numId w:val="0"/>
        </w:numPr>
        <w:ind w:left="864" w:hanging="864"/>
      </w:pPr>
      <w:r w:rsidRPr="00D37895">
        <w:t xml:space="preserve">Options </w:t>
      </w:r>
      <w:r w:rsidRPr="009339F4">
        <w:t>Applied</w:t>
      </w:r>
    </w:p>
    <w:p w14:paraId="2E0BC98E" w14:textId="77777777" w:rsidR="00853E2C" w:rsidRPr="00DA44C0" w:rsidRDefault="00853E2C" w:rsidP="0004645F">
      <w:pPr>
        <w:pStyle w:val="ListParagraph"/>
        <w:numPr>
          <w:ilvl w:val="0"/>
          <w:numId w:val="37"/>
        </w:numPr>
      </w:pPr>
      <w:r w:rsidRPr="00DA44C0">
        <w:t>Voluntary entitlement relinquishment</w:t>
      </w:r>
    </w:p>
    <w:p w14:paraId="1540133F" w14:textId="77777777" w:rsidR="00853E2C" w:rsidRPr="00DA44C0" w:rsidRDefault="00853E2C" w:rsidP="0004645F">
      <w:pPr>
        <w:pStyle w:val="ListParagraph"/>
        <w:numPr>
          <w:ilvl w:val="0"/>
          <w:numId w:val="37"/>
        </w:numPr>
      </w:pPr>
      <w:r w:rsidRPr="00DA44C0">
        <w:t>Support to transition to dryland agriculture.</w:t>
      </w:r>
    </w:p>
    <w:p w14:paraId="562F1660" w14:textId="77777777" w:rsidR="00853E2C" w:rsidRPr="00DA44C0" w:rsidRDefault="00853E2C" w:rsidP="0004645F">
      <w:pPr>
        <w:pStyle w:val="ListParagraph"/>
        <w:numPr>
          <w:ilvl w:val="0"/>
          <w:numId w:val="37"/>
        </w:numPr>
      </w:pPr>
      <w:r w:rsidRPr="00DA44C0">
        <w:t>Increased on-farm storage.</w:t>
      </w:r>
    </w:p>
    <w:p w14:paraId="677A4D72" w14:textId="77777777" w:rsidR="00853E2C" w:rsidRPr="00DA44C0" w:rsidRDefault="00853E2C" w:rsidP="0004645F">
      <w:pPr>
        <w:pStyle w:val="ListParagraph"/>
        <w:numPr>
          <w:ilvl w:val="0"/>
          <w:numId w:val="37"/>
        </w:numPr>
      </w:pPr>
      <w:r w:rsidRPr="00DA44C0">
        <w:t>Assistance to trade allocation or buy/sell entitlement.</w:t>
      </w:r>
    </w:p>
    <w:p w14:paraId="59F9EFD2" w14:textId="4685A6A4" w:rsidR="00853E2C" w:rsidRPr="00DA44C0" w:rsidRDefault="00853E2C" w:rsidP="0004645F">
      <w:pPr>
        <w:pStyle w:val="ListParagraph"/>
        <w:numPr>
          <w:ilvl w:val="0"/>
          <w:numId w:val="37"/>
        </w:numPr>
      </w:pPr>
      <w:r w:rsidRPr="00DA44C0">
        <w:t>Participation in subsidised whole</w:t>
      </w:r>
      <w:r w:rsidR="00426B16">
        <w:t xml:space="preserve"> </w:t>
      </w:r>
      <w:r w:rsidRPr="00DA44C0">
        <w:t>farm planning</w:t>
      </w:r>
    </w:p>
    <w:p w14:paraId="64722A39" w14:textId="085EF8AB" w:rsidR="00853E2C" w:rsidRDefault="00853E2C" w:rsidP="0004645F">
      <w:pPr>
        <w:pStyle w:val="ListParagraph"/>
        <w:numPr>
          <w:ilvl w:val="0"/>
          <w:numId w:val="37"/>
        </w:numPr>
      </w:pPr>
      <w:r w:rsidRPr="00DA44C0">
        <w:t xml:space="preserve">Decommissioning of </w:t>
      </w:r>
      <w:r w:rsidR="00237E0D">
        <w:t>r</w:t>
      </w:r>
      <w:r w:rsidRPr="00DA44C0">
        <w:t>iver/</w:t>
      </w:r>
      <w:r w:rsidR="00237E0D">
        <w:t>c</w:t>
      </w:r>
      <w:r w:rsidRPr="00DA44C0">
        <w:t>reek infrastructure</w:t>
      </w:r>
    </w:p>
    <w:p w14:paraId="0ACAABDF" w14:textId="77777777" w:rsidR="00853E2C" w:rsidRDefault="00853E2C" w:rsidP="0004645F">
      <w:pPr>
        <w:pStyle w:val="ListParagraph"/>
        <w:numPr>
          <w:ilvl w:val="0"/>
          <w:numId w:val="37"/>
        </w:numPr>
      </w:pPr>
      <w:r>
        <w:t>Connection to existing piped D&amp;S</w:t>
      </w:r>
    </w:p>
    <w:p w14:paraId="1C30315A" w14:textId="39EE6862" w:rsidR="00853E2C" w:rsidRDefault="00853E2C" w:rsidP="0004645F">
      <w:pPr>
        <w:pStyle w:val="ListParagraph"/>
        <w:numPr>
          <w:ilvl w:val="0"/>
          <w:numId w:val="37"/>
        </w:numPr>
      </w:pPr>
      <w:r>
        <w:t>Re-supply via new irrigation pipeline</w:t>
      </w:r>
      <w:r w:rsidR="00AC4964">
        <w:t>.</w:t>
      </w:r>
    </w:p>
    <w:p w14:paraId="7FE20B07" w14:textId="77777777" w:rsidR="00853E2C" w:rsidRPr="0046272D" w:rsidRDefault="00853E2C" w:rsidP="00853E2C">
      <w:pPr>
        <w:pStyle w:val="ListParagraph"/>
        <w:numPr>
          <w:ilvl w:val="0"/>
          <w:numId w:val="0"/>
        </w:numPr>
        <w:ind w:left="720"/>
      </w:pPr>
    </w:p>
    <w:p w14:paraId="1DCE1ABC" w14:textId="77777777" w:rsidR="00853E2C" w:rsidRPr="00D37895" w:rsidRDefault="00853E2C" w:rsidP="003009F3">
      <w:pPr>
        <w:pStyle w:val="Heading4"/>
        <w:numPr>
          <w:ilvl w:val="0"/>
          <w:numId w:val="0"/>
        </w:numPr>
        <w:ind w:left="864" w:hanging="864"/>
      </w:pPr>
      <w:r w:rsidRPr="00D37895">
        <w:t>Estimated Cost to Complete</w:t>
      </w:r>
    </w:p>
    <w:p w14:paraId="06E45646" w14:textId="114D6016" w:rsidR="00853E2C" w:rsidRDefault="00853E2C" w:rsidP="00853E2C">
      <w:r>
        <w:t xml:space="preserve">Based on an assessment of potential activities and costs to implement </w:t>
      </w:r>
      <w:r w:rsidR="00043AA2">
        <w:t>scenario</w:t>
      </w:r>
      <w:r>
        <w:t xml:space="preserve"> 8, the total estimated cost is </w:t>
      </w:r>
      <w:r w:rsidRPr="006B0CCF">
        <w:rPr>
          <w:b/>
          <w:bCs/>
        </w:rPr>
        <w:t>$</w:t>
      </w:r>
      <w:r>
        <w:rPr>
          <w:b/>
          <w:bCs/>
        </w:rPr>
        <w:t>99</w:t>
      </w:r>
      <w:r w:rsidRPr="006B0CCF">
        <w:rPr>
          <w:b/>
          <w:bCs/>
        </w:rPr>
        <w:t xml:space="preserve"> million</w:t>
      </w:r>
      <w:r>
        <w:t>, comprising of:</w:t>
      </w:r>
    </w:p>
    <w:p w14:paraId="00CE62D9" w14:textId="05BB2440" w:rsidR="00853E2C" w:rsidRDefault="00853E2C" w:rsidP="00853E2C">
      <w:pPr>
        <w:spacing w:before="0" w:after="0"/>
      </w:pPr>
      <w:r>
        <w:t>Business Case Development</w:t>
      </w:r>
      <w:r w:rsidR="00CF1BBA">
        <w:t>:</w:t>
      </w:r>
      <w:r>
        <w:t xml:space="preserve"> $5.</w:t>
      </w:r>
      <w:r w:rsidR="004B17B6">
        <w:t>6</w:t>
      </w:r>
      <w:r>
        <w:t xml:space="preserve"> million</w:t>
      </w:r>
    </w:p>
    <w:p w14:paraId="08B2C0C7" w14:textId="77777777" w:rsidR="00853E2C" w:rsidRDefault="00853E2C" w:rsidP="00853E2C">
      <w:pPr>
        <w:spacing w:before="0" w:after="0"/>
      </w:pPr>
      <w:r>
        <w:t>Implementation: $77.7 million</w:t>
      </w:r>
    </w:p>
    <w:p w14:paraId="4C9A50A2" w14:textId="77777777" w:rsidR="00853E2C" w:rsidRDefault="00853E2C" w:rsidP="00853E2C">
      <w:pPr>
        <w:spacing w:before="0"/>
      </w:pPr>
      <w:r>
        <w:t>Project Delivery and Administration: $16.0 million</w:t>
      </w:r>
    </w:p>
    <w:p w14:paraId="571440FD" w14:textId="77777777" w:rsidR="00853E2C" w:rsidRDefault="00853E2C" w:rsidP="00853E2C">
      <w:r>
        <w:t>Key elements included in the implementation estimate are:</w:t>
      </w:r>
    </w:p>
    <w:p w14:paraId="3F0DFBE2" w14:textId="77777777" w:rsidR="00853E2C" w:rsidRDefault="00853E2C" w:rsidP="0004645F">
      <w:pPr>
        <w:pStyle w:val="ListParagraph"/>
        <w:numPr>
          <w:ilvl w:val="0"/>
          <w:numId w:val="99"/>
        </w:numPr>
      </w:pPr>
      <w:r>
        <w:t>Construction of pipelines to resupply properties.</w:t>
      </w:r>
    </w:p>
    <w:p w14:paraId="1684DC01" w14:textId="32D59F3B" w:rsidR="00853E2C" w:rsidRDefault="00853E2C" w:rsidP="0004645F">
      <w:pPr>
        <w:pStyle w:val="ListParagraph"/>
        <w:numPr>
          <w:ilvl w:val="0"/>
          <w:numId w:val="99"/>
        </w:numPr>
      </w:pPr>
      <w:r>
        <w:t>Entitlement purchases</w:t>
      </w:r>
    </w:p>
    <w:p w14:paraId="01F8D01C" w14:textId="484A56FA" w:rsidR="00853E2C" w:rsidRDefault="00853E2C" w:rsidP="0004645F">
      <w:pPr>
        <w:pStyle w:val="ListParagraph"/>
        <w:numPr>
          <w:ilvl w:val="0"/>
          <w:numId w:val="99"/>
        </w:numPr>
      </w:pPr>
      <w:r>
        <w:t>Acquisition of Goulburn shares</w:t>
      </w:r>
    </w:p>
    <w:p w14:paraId="4154690F" w14:textId="66F785AA" w:rsidR="00853E2C" w:rsidRDefault="00853E2C" w:rsidP="0004645F">
      <w:pPr>
        <w:pStyle w:val="ListParagraph"/>
        <w:numPr>
          <w:ilvl w:val="0"/>
          <w:numId w:val="99"/>
        </w:numPr>
      </w:pPr>
      <w:r>
        <w:t>Brokerage and legal fees associated with entitlement purchases</w:t>
      </w:r>
    </w:p>
    <w:p w14:paraId="5E4F48B4" w14:textId="423CD574" w:rsidR="00853E2C" w:rsidRDefault="00853E2C" w:rsidP="0004645F">
      <w:pPr>
        <w:pStyle w:val="ListParagraph"/>
        <w:numPr>
          <w:ilvl w:val="0"/>
          <w:numId w:val="99"/>
        </w:numPr>
      </w:pPr>
      <w:r>
        <w:t>Professional farm planning advice to support landowners to transition to non-irrigation practices</w:t>
      </w:r>
    </w:p>
    <w:p w14:paraId="22A51395" w14:textId="6DBB3713" w:rsidR="00853E2C" w:rsidRDefault="00853E2C" w:rsidP="0004645F">
      <w:pPr>
        <w:pStyle w:val="ListParagraph"/>
        <w:numPr>
          <w:ilvl w:val="0"/>
          <w:numId w:val="99"/>
        </w:numPr>
      </w:pPr>
      <w:r>
        <w:t>Whole Farm Planning (WFP) survey and design</w:t>
      </w:r>
    </w:p>
    <w:p w14:paraId="31ED0E13" w14:textId="217CFB7B" w:rsidR="00853E2C" w:rsidRDefault="00853E2C" w:rsidP="0004645F">
      <w:pPr>
        <w:pStyle w:val="ListParagraph"/>
        <w:numPr>
          <w:ilvl w:val="0"/>
          <w:numId w:val="99"/>
        </w:numPr>
      </w:pPr>
      <w:r>
        <w:t>Works to transition properties to non-irrigation practices</w:t>
      </w:r>
    </w:p>
    <w:p w14:paraId="6E41CBA9" w14:textId="52C86AEF" w:rsidR="00853E2C" w:rsidRDefault="00853E2C" w:rsidP="0004645F">
      <w:pPr>
        <w:pStyle w:val="ListParagraph"/>
        <w:numPr>
          <w:ilvl w:val="0"/>
          <w:numId w:val="99"/>
        </w:numPr>
      </w:pPr>
      <w:r>
        <w:t>Works to transition properties to a more efficient form of irrigated use</w:t>
      </w:r>
    </w:p>
    <w:p w14:paraId="6D2F0DA6" w14:textId="75AA4DF1" w:rsidR="00853E2C" w:rsidRDefault="00853E2C" w:rsidP="0004645F">
      <w:pPr>
        <w:pStyle w:val="ListParagraph"/>
        <w:numPr>
          <w:ilvl w:val="0"/>
          <w:numId w:val="99"/>
        </w:numPr>
      </w:pPr>
      <w:r>
        <w:t>Increased on-farm storage</w:t>
      </w:r>
    </w:p>
    <w:p w14:paraId="412B91DD" w14:textId="77777777" w:rsidR="00853E2C" w:rsidRDefault="00853E2C" w:rsidP="0004645F">
      <w:pPr>
        <w:pStyle w:val="ListParagraph"/>
        <w:numPr>
          <w:ilvl w:val="0"/>
          <w:numId w:val="99"/>
        </w:numPr>
      </w:pPr>
      <w:r>
        <w:t>Decommissioning of Gowangardie Weir</w:t>
      </w:r>
    </w:p>
    <w:p w14:paraId="3F87AF2A" w14:textId="77777777" w:rsidR="00853E2C" w:rsidRPr="00D37895" w:rsidRDefault="00853E2C" w:rsidP="0004645F">
      <w:pPr>
        <w:pStyle w:val="ListParagraph"/>
        <w:numPr>
          <w:ilvl w:val="0"/>
          <w:numId w:val="99"/>
        </w:numPr>
      </w:pPr>
      <w:r>
        <w:t>Water entitlement changeover.</w:t>
      </w:r>
    </w:p>
    <w:p w14:paraId="5357BCF7" w14:textId="77777777" w:rsidR="00853E2C" w:rsidRDefault="00853E2C" w:rsidP="00853E2C"/>
    <w:p w14:paraId="67F94058" w14:textId="77777777" w:rsidR="00853E2C" w:rsidRDefault="00853E2C" w:rsidP="003009F3">
      <w:pPr>
        <w:pStyle w:val="Heading4"/>
        <w:numPr>
          <w:ilvl w:val="0"/>
          <w:numId w:val="0"/>
        </w:numPr>
        <w:ind w:left="864" w:hanging="864"/>
      </w:pPr>
      <w:r w:rsidRPr="003B2646">
        <w:t>As</w:t>
      </w:r>
      <w:r w:rsidRPr="00D37895">
        <w:t>sumptions</w:t>
      </w:r>
    </w:p>
    <w:p w14:paraId="42565D3C" w14:textId="3D8BDE83" w:rsidR="00631C9B" w:rsidRDefault="00631C9B" w:rsidP="00631C9B">
      <w:pPr>
        <w:pStyle w:val="ListParagraph"/>
        <w:numPr>
          <w:ilvl w:val="0"/>
          <w:numId w:val="52"/>
        </w:numPr>
      </w:pPr>
      <w:proofErr w:type="gramStart"/>
      <w:r>
        <w:t>For the purpose of</w:t>
      </w:r>
      <w:proofErr w:type="gramEnd"/>
      <w:r>
        <w:t xml:space="preserve"> modelling and assessing </w:t>
      </w:r>
      <w:r w:rsidR="00CF1BBA">
        <w:t>S</w:t>
      </w:r>
      <w:r>
        <w:t>cenario 8, the estimated volume of water shares relinquished through voluntary purchase was based on:</w:t>
      </w:r>
    </w:p>
    <w:p w14:paraId="06438F8E" w14:textId="1D064FF8" w:rsidR="00631C9B" w:rsidRDefault="00631C9B" w:rsidP="00631C9B">
      <w:pPr>
        <w:pStyle w:val="ListParagraph"/>
        <w:numPr>
          <w:ilvl w:val="1"/>
          <w:numId w:val="52"/>
        </w:numPr>
      </w:pPr>
      <w:r>
        <w:t xml:space="preserve">50% of </w:t>
      </w:r>
      <w:r w:rsidRPr="00BE5BC1">
        <w:t>unused</w:t>
      </w:r>
      <w:r>
        <w:t xml:space="preserve"> </w:t>
      </w:r>
      <w:r w:rsidR="00BE5BC1" w:rsidRPr="00DB3568">
        <w:t>(based on 10</w:t>
      </w:r>
      <w:r w:rsidR="00BE5BC1" w:rsidRPr="00DC7303">
        <w:t xml:space="preserve"> years average annual use) </w:t>
      </w:r>
      <w:r>
        <w:t>HRWS in Zone</w:t>
      </w:r>
      <w:r w:rsidR="0055238E">
        <w:t>s</w:t>
      </w:r>
      <w:r>
        <w:t xml:space="preserve"> 1</w:t>
      </w:r>
      <w:r w:rsidR="0055238E">
        <w:t>,2 &amp; 4</w:t>
      </w:r>
      <w:r>
        <w:t xml:space="preserve"> </w:t>
      </w:r>
      <w:r w:rsidR="00CF1BBA">
        <w:t>are</w:t>
      </w:r>
      <w:r>
        <w:t xml:space="preserve"> to be purchased, for a total of </w:t>
      </w:r>
      <w:r w:rsidR="00F20F1B">
        <w:t>3</w:t>
      </w:r>
      <w:r w:rsidR="00EF3D96">
        <w:t>,</w:t>
      </w:r>
      <w:r w:rsidR="00F20F1B">
        <w:t>431</w:t>
      </w:r>
      <w:r>
        <w:t xml:space="preserve"> ML HRWS.</w:t>
      </w:r>
      <w:r w:rsidR="00BE5BC1">
        <w:t xml:space="preserve"> </w:t>
      </w:r>
    </w:p>
    <w:p w14:paraId="68E6FC5F" w14:textId="0E4677B4" w:rsidR="00631C9B" w:rsidRDefault="00631C9B" w:rsidP="00631C9B">
      <w:pPr>
        <w:pStyle w:val="ListParagraph"/>
        <w:numPr>
          <w:ilvl w:val="1"/>
          <w:numId w:val="52"/>
        </w:numPr>
      </w:pPr>
      <w:r>
        <w:t>65% of HRWS held in accounts not linked to land to be purchased (excludes environmental water holders and GMW) for a total of 1,593 ML</w:t>
      </w:r>
      <w:r w:rsidR="00CD4DE8">
        <w:t xml:space="preserve"> </w:t>
      </w:r>
      <w:r>
        <w:t>HRWS.</w:t>
      </w:r>
    </w:p>
    <w:p w14:paraId="006CB4CA" w14:textId="77777777" w:rsidR="00631C9B" w:rsidRDefault="00631C9B" w:rsidP="00631C9B">
      <w:pPr>
        <w:pStyle w:val="ListParagraph"/>
        <w:numPr>
          <w:ilvl w:val="1"/>
          <w:numId w:val="52"/>
        </w:numPr>
      </w:pPr>
      <w:r>
        <w:t>LRWS would be purchased, for a total of 1,012 ML LRWS.</w:t>
      </w:r>
    </w:p>
    <w:p w14:paraId="25342D5F" w14:textId="023FC81D" w:rsidR="00C56CF2" w:rsidRDefault="00C56CF2" w:rsidP="00631C9B">
      <w:pPr>
        <w:pStyle w:val="ListParagraph"/>
        <w:numPr>
          <w:ilvl w:val="1"/>
          <w:numId w:val="52"/>
        </w:numPr>
      </w:pPr>
      <w:r>
        <w:t xml:space="preserve">The estimated water recovered through purchase is </w:t>
      </w:r>
      <w:r w:rsidR="00296A6E">
        <w:t>9112</w:t>
      </w:r>
      <w:r>
        <w:t xml:space="preserve"> ML of HRWS and </w:t>
      </w:r>
      <w:r w:rsidR="00296A6E">
        <w:t>1012</w:t>
      </w:r>
      <w:r>
        <w:t xml:space="preserve"> ML of LRWS.</w:t>
      </w:r>
    </w:p>
    <w:p w14:paraId="6560488D" w14:textId="30B2270E" w:rsidR="00631C9B" w:rsidRDefault="00631C9B" w:rsidP="00631C9B">
      <w:pPr>
        <w:pStyle w:val="ListParagraph"/>
        <w:numPr>
          <w:ilvl w:val="0"/>
          <w:numId w:val="52"/>
        </w:numPr>
      </w:pPr>
      <w:r>
        <w:lastRenderedPageBreak/>
        <w:t xml:space="preserve">The assessment assumes that 50% </w:t>
      </w:r>
      <w:r w:rsidR="00CF1BBA">
        <w:t xml:space="preserve">of </w:t>
      </w:r>
      <w:r>
        <w:t>the recovered entitlement will be transferred to environmental water holders and 50% will be retired to support system reliability.</w:t>
      </w:r>
    </w:p>
    <w:p w14:paraId="5E6CE675" w14:textId="77777777" w:rsidR="00853E2C" w:rsidRDefault="00853E2C" w:rsidP="0004645F">
      <w:pPr>
        <w:pStyle w:val="ListParagraph"/>
        <w:numPr>
          <w:ilvl w:val="0"/>
          <w:numId w:val="52"/>
        </w:numPr>
        <w:shd w:val="clear" w:color="auto" w:fill="FFFFFF" w:themeFill="background1"/>
      </w:pPr>
      <w:r>
        <w:t>All Zone 3 properties would be resupplied from outside of Zone 3 (New Irrigation and D&amp;S pipeline at the southern end supplied from Zone 4, northern end supplied with D&amp;S only via an extension to the Tungamah Pipeline).</w:t>
      </w:r>
    </w:p>
    <w:p w14:paraId="12D1FD02" w14:textId="77777777" w:rsidR="00853E2C" w:rsidRPr="000108F1" w:rsidRDefault="00853E2C" w:rsidP="0004645F">
      <w:pPr>
        <w:pStyle w:val="ListParagraph"/>
        <w:numPr>
          <w:ilvl w:val="0"/>
          <w:numId w:val="52"/>
        </w:numPr>
      </w:pPr>
      <w:r>
        <w:t>All Zone 5 properties would be resupplied from outside of Zone 5 (from the Shepparton Irrigation Area, the Tungamah (Cosgrove extension) D&amp;S Pipeline or from Zone 4).</w:t>
      </w:r>
    </w:p>
    <w:p w14:paraId="1CE3FBC9" w14:textId="77777777" w:rsidR="00853E2C" w:rsidRPr="000108F1" w:rsidRDefault="00853E2C" w:rsidP="0004645F">
      <w:pPr>
        <w:pStyle w:val="ListParagraph"/>
        <w:numPr>
          <w:ilvl w:val="0"/>
          <w:numId w:val="52"/>
        </w:numPr>
      </w:pPr>
      <w:r>
        <w:t xml:space="preserve">The concept irrigation pipeline designs are based on the current level of water use for affected properties. </w:t>
      </w:r>
    </w:p>
    <w:p w14:paraId="713F217D" w14:textId="77777777" w:rsidR="00853E2C" w:rsidRPr="000108F1" w:rsidRDefault="00853E2C" w:rsidP="0004645F">
      <w:pPr>
        <w:pStyle w:val="ListParagraph"/>
        <w:numPr>
          <w:ilvl w:val="0"/>
          <w:numId w:val="52"/>
        </w:numPr>
      </w:pPr>
      <w:r>
        <w:t>The Cosgrove Pipeline has the capacity or can be upgraded to meet the increased demand to resupply Zone 5 D&amp;S users east of the East Goulburn Main on the north side of the Broken River.</w:t>
      </w:r>
    </w:p>
    <w:p w14:paraId="1DF49F97" w14:textId="77777777" w:rsidR="00853E2C" w:rsidRDefault="00853E2C" w:rsidP="0004645F">
      <w:pPr>
        <w:pStyle w:val="ListParagraph"/>
        <w:numPr>
          <w:ilvl w:val="0"/>
          <w:numId w:val="52"/>
        </w:numPr>
      </w:pPr>
      <w:r>
        <w:t xml:space="preserve">The Tungamah Pipeline has the capacity or can be upgraded to meet the increased demand to resupply </w:t>
      </w:r>
      <w:r w:rsidRPr="001C7BA0">
        <w:t xml:space="preserve">the northern extent of </w:t>
      </w:r>
      <w:r>
        <w:t>Zone 3</w:t>
      </w:r>
      <w:r w:rsidRPr="001C7BA0">
        <w:t>.</w:t>
      </w:r>
    </w:p>
    <w:p w14:paraId="4C9B1BFA" w14:textId="77777777" w:rsidR="00853E2C" w:rsidRDefault="00853E2C" w:rsidP="0004645F">
      <w:pPr>
        <w:pStyle w:val="ListParagraph"/>
        <w:numPr>
          <w:ilvl w:val="0"/>
          <w:numId w:val="52"/>
        </w:numPr>
      </w:pPr>
      <w:r w:rsidRPr="005B2C02">
        <w:t xml:space="preserve">The specific mechanism to achieve the outcome of a more secure </w:t>
      </w:r>
      <w:r>
        <w:t xml:space="preserve">supply for basic </w:t>
      </w:r>
      <w:r w:rsidRPr="005B2C02">
        <w:t xml:space="preserve">D&amp;S </w:t>
      </w:r>
      <w:r>
        <w:t>water needs</w:t>
      </w:r>
      <w:r w:rsidRPr="005B2C02">
        <w:t xml:space="preserve"> would be further evaluated through the Business Case and would be achievable within current policy settings.</w:t>
      </w:r>
    </w:p>
    <w:p w14:paraId="758D2188" w14:textId="3C4C0223" w:rsidR="00853E2C" w:rsidRDefault="00853E2C" w:rsidP="0004645F">
      <w:pPr>
        <w:pStyle w:val="ListParagraph"/>
        <w:numPr>
          <w:ilvl w:val="0"/>
          <w:numId w:val="52"/>
        </w:numPr>
      </w:pPr>
      <w:proofErr w:type="gramStart"/>
      <w:r>
        <w:t>For the purpose of</w:t>
      </w:r>
      <w:proofErr w:type="gramEnd"/>
      <w:r>
        <w:t xml:space="preserve"> modelling and assessment, it was assumed that entitlement held by GMW through </w:t>
      </w:r>
      <w:r w:rsidR="00CF1BBA">
        <w:t>the</w:t>
      </w:r>
      <w:r>
        <w:t xml:space="preserve"> completion of the Cosgrove Project would form part of a reserve set aside each season to support D&amp;S allocation.</w:t>
      </w:r>
    </w:p>
    <w:p w14:paraId="02F984E9" w14:textId="77777777" w:rsidR="00853E2C" w:rsidRPr="00D37895" w:rsidRDefault="00853E2C" w:rsidP="00853E2C"/>
    <w:p w14:paraId="396C96D7" w14:textId="77777777" w:rsidR="00853E2C" w:rsidRPr="00D37895" w:rsidRDefault="00853E2C" w:rsidP="003009F3">
      <w:pPr>
        <w:pStyle w:val="Heading4"/>
        <w:numPr>
          <w:ilvl w:val="0"/>
          <w:numId w:val="0"/>
        </w:numPr>
        <w:ind w:left="864" w:hanging="864"/>
      </w:pPr>
      <w:r>
        <w:t>Stakeholder Feedback</w:t>
      </w:r>
    </w:p>
    <w:p w14:paraId="15E398CB" w14:textId="103C07FD" w:rsidR="00853E2C" w:rsidRDefault="00853E2C" w:rsidP="0004645F">
      <w:pPr>
        <w:pStyle w:val="ListParagraph"/>
        <w:numPr>
          <w:ilvl w:val="0"/>
          <w:numId w:val="51"/>
        </w:numPr>
      </w:pPr>
      <w:r>
        <w:t xml:space="preserve">Refer to Stakeholder Feedback sections for </w:t>
      </w:r>
      <w:r w:rsidR="00CF1BBA">
        <w:t>S</w:t>
      </w:r>
      <w:r w:rsidR="00043AA2">
        <w:t>cenarios</w:t>
      </w:r>
      <w:r>
        <w:t xml:space="preserve"> 3,</w:t>
      </w:r>
      <w:r w:rsidR="00043AA2">
        <w:t xml:space="preserve"> </w:t>
      </w:r>
      <w:r>
        <w:t>4, 6 and 7.</w:t>
      </w:r>
    </w:p>
    <w:p w14:paraId="57695054" w14:textId="77777777" w:rsidR="00853E2C" w:rsidRDefault="00853E2C" w:rsidP="00853E2C">
      <w:pPr>
        <w:pStyle w:val="ListParagraph"/>
        <w:numPr>
          <w:ilvl w:val="0"/>
          <w:numId w:val="0"/>
        </w:numPr>
        <w:ind w:left="720"/>
      </w:pPr>
    </w:p>
    <w:p w14:paraId="7E3B8346" w14:textId="632C8342" w:rsidR="00853E2C" w:rsidRDefault="00D7277E" w:rsidP="003009F3">
      <w:pPr>
        <w:pStyle w:val="Heading4"/>
        <w:numPr>
          <w:ilvl w:val="0"/>
          <w:numId w:val="0"/>
        </w:numPr>
        <w:ind w:left="864" w:hanging="864"/>
      </w:pPr>
      <w:r>
        <w:t>Comparison to Base Case</w:t>
      </w:r>
    </w:p>
    <w:p w14:paraId="36FF1549" w14:textId="6B1AF106" w:rsidR="00D37DE9" w:rsidRPr="00D37DE9" w:rsidRDefault="00D37DE9" w:rsidP="00D37DE9">
      <w:r>
        <w:t xml:space="preserve">Compared with the base case, the implementation of </w:t>
      </w:r>
      <w:r w:rsidR="00CF1BBA">
        <w:t>S</w:t>
      </w:r>
      <w:r w:rsidR="00043AA2">
        <w:t>cenario</w:t>
      </w:r>
      <w:r>
        <w:t xml:space="preserve"> 8 would result in a reasonable improvement in September allocations, with </w:t>
      </w:r>
      <w:proofErr w:type="gramStart"/>
      <w:r>
        <w:t>full</w:t>
      </w:r>
      <w:r w:rsidR="00CF1BBA">
        <w:t>-</w:t>
      </w:r>
      <w:r>
        <w:t>season</w:t>
      </w:r>
      <w:proofErr w:type="gramEnd"/>
      <w:r>
        <w:t xml:space="preserve"> going up by </w:t>
      </w:r>
      <w:r w:rsidR="00F8022F">
        <w:t>5</w:t>
      </w:r>
      <w:r>
        <w:t xml:space="preserve">%.  </w:t>
      </w:r>
      <w:r w:rsidR="009053FC" w:rsidRPr="00F6161F">
        <w:t>In this scenario environmental water holdings in the system would increase by</w:t>
      </w:r>
      <w:r w:rsidR="009053FC">
        <w:t xml:space="preserve"> 4,556 ML HRWS and </w:t>
      </w:r>
      <w:r w:rsidR="00992276">
        <w:t>506</w:t>
      </w:r>
      <w:r w:rsidR="009053FC">
        <w:t xml:space="preserve"> ML LRWS increasing the total from </w:t>
      </w:r>
      <w:r>
        <w:t xml:space="preserve">647 ML to approximately </w:t>
      </w:r>
      <w:r w:rsidR="00E705F4">
        <w:t>5,709</w:t>
      </w:r>
      <w:r>
        <w:t xml:space="preserve"> ML.</w:t>
      </w:r>
      <w:r w:rsidR="00756DAD">
        <w:t xml:space="preserve"> System losses would be reduced by 4,565 ML</w:t>
      </w:r>
      <w:r w:rsidR="00BC5755">
        <w:t>, which is mostly attributable to removing the Broken Creek loss provis</w:t>
      </w:r>
      <w:r w:rsidR="00B941FA">
        <w:t>ion.</w:t>
      </w:r>
    </w:p>
    <w:p w14:paraId="3C1513E5" w14:textId="3ACB9947" w:rsidR="00D7277E" w:rsidRDefault="00D7277E" w:rsidP="00D3496C">
      <w:pPr>
        <w:pStyle w:val="Caption"/>
        <w:keepNext/>
        <w:keepLines/>
      </w:pPr>
      <w:r>
        <w:lastRenderedPageBreak/>
        <w:t xml:space="preserve">Table </w:t>
      </w:r>
      <w:r>
        <w:fldChar w:fldCharType="begin"/>
      </w:r>
      <w:r>
        <w:instrText xml:space="preserve"> SEQ Table \* ARABIC </w:instrText>
      </w:r>
      <w:r>
        <w:fldChar w:fldCharType="separate"/>
      </w:r>
      <w:r w:rsidR="00ED5420">
        <w:rPr>
          <w:noProof/>
        </w:rPr>
        <w:t>12</w:t>
      </w:r>
      <w:r>
        <w:rPr>
          <w:noProof/>
        </w:rPr>
        <w:fldChar w:fldCharType="end"/>
      </w:r>
      <w:r>
        <w:t xml:space="preserve">: </w:t>
      </w:r>
      <w:r w:rsidRPr="00FA196C">
        <w:t xml:space="preserve">Indicative results for </w:t>
      </w:r>
      <w:r w:rsidR="00043AA2">
        <w:t>scenario</w:t>
      </w:r>
      <w:r w:rsidRPr="00FA196C">
        <w:t xml:space="preserve"> 8 (measured against the base case</w:t>
      </w:r>
      <w:r>
        <w:t>)</w:t>
      </w:r>
    </w:p>
    <w:tbl>
      <w:tblPr>
        <w:tblStyle w:val="TableGrid"/>
        <w:tblW w:w="0" w:type="auto"/>
        <w:tblLook w:val="04A0" w:firstRow="1" w:lastRow="0" w:firstColumn="1" w:lastColumn="0" w:noHBand="0" w:noVBand="1"/>
      </w:tblPr>
      <w:tblGrid>
        <w:gridCol w:w="4226"/>
        <w:gridCol w:w="1021"/>
        <w:gridCol w:w="1840"/>
      </w:tblGrid>
      <w:tr w:rsidR="005C2743" w14:paraId="5BA207EC" w14:textId="77777777" w:rsidTr="009E30ED">
        <w:trPr>
          <w:tblHeader/>
        </w:trPr>
        <w:tc>
          <w:tcPr>
            <w:tcW w:w="4226" w:type="dxa"/>
            <w:shd w:val="clear" w:color="auto" w:fill="005C85" w:themeFill="accent1"/>
          </w:tcPr>
          <w:p w14:paraId="37EEA522" w14:textId="77777777" w:rsidR="005C2743" w:rsidRPr="00BD2BFD" w:rsidRDefault="005C2743" w:rsidP="00D3496C">
            <w:pPr>
              <w:keepNext/>
              <w:keepLines/>
              <w:spacing w:before="120" w:after="120"/>
              <w:contextualSpacing/>
              <w:rPr>
                <w:b/>
                <w:bCs/>
                <w:color w:val="FFFFFF" w:themeColor="background1"/>
              </w:rPr>
            </w:pPr>
            <w:r>
              <w:rPr>
                <w:b/>
                <w:bCs/>
                <w:color w:val="FFFFFF" w:themeColor="background1"/>
              </w:rPr>
              <w:t>Metric</w:t>
            </w:r>
          </w:p>
        </w:tc>
        <w:tc>
          <w:tcPr>
            <w:tcW w:w="1021" w:type="dxa"/>
            <w:shd w:val="clear" w:color="auto" w:fill="005C85" w:themeFill="accent1"/>
          </w:tcPr>
          <w:p w14:paraId="5941ED28" w14:textId="77777777" w:rsidR="005C2743" w:rsidRPr="00BD2BFD" w:rsidRDefault="005C2743" w:rsidP="00D3496C">
            <w:pPr>
              <w:keepNext/>
              <w:keepLines/>
              <w:spacing w:before="120" w:after="120"/>
              <w:contextualSpacing/>
              <w:rPr>
                <w:b/>
                <w:bCs/>
                <w:color w:val="FFFFFF" w:themeColor="background1"/>
              </w:rPr>
            </w:pPr>
            <w:r w:rsidRPr="00BD2BFD">
              <w:rPr>
                <w:b/>
                <w:bCs/>
                <w:color w:val="FFFFFF" w:themeColor="background1"/>
              </w:rPr>
              <w:t>Baseline (current)</w:t>
            </w:r>
          </w:p>
        </w:tc>
        <w:tc>
          <w:tcPr>
            <w:tcW w:w="1840" w:type="dxa"/>
            <w:shd w:val="clear" w:color="auto" w:fill="005C85" w:themeFill="accent1"/>
            <w:vAlign w:val="center"/>
          </w:tcPr>
          <w:p w14:paraId="506F1ECE" w14:textId="2692D517" w:rsidR="005C2743" w:rsidRPr="00BD2BFD" w:rsidRDefault="009E30ED" w:rsidP="00D3496C">
            <w:pPr>
              <w:keepNext/>
              <w:keepLines/>
              <w:spacing w:before="120" w:after="120"/>
              <w:contextualSpacing/>
              <w:jc w:val="center"/>
              <w:rPr>
                <w:b/>
                <w:bCs/>
                <w:color w:val="FFFFFF" w:themeColor="background1"/>
              </w:rPr>
            </w:pPr>
            <w:r>
              <w:rPr>
                <w:b/>
                <w:bCs/>
                <w:color w:val="FFFFFF" w:themeColor="background1"/>
              </w:rPr>
              <w:t>Scenario results</w:t>
            </w:r>
          </w:p>
        </w:tc>
      </w:tr>
      <w:tr w:rsidR="005C2743" w14:paraId="5A6B75B9" w14:textId="77777777">
        <w:tc>
          <w:tcPr>
            <w:tcW w:w="4226" w:type="dxa"/>
          </w:tcPr>
          <w:p w14:paraId="7216DC92" w14:textId="77777777" w:rsidR="005C2743" w:rsidRDefault="005C2743" w:rsidP="00D3496C">
            <w:pPr>
              <w:keepNext/>
              <w:keepLines/>
              <w:spacing w:before="0"/>
            </w:pPr>
            <w:r>
              <w:t>Full season reliability</w:t>
            </w:r>
          </w:p>
          <w:p w14:paraId="7218C632" w14:textId="77777777" w:rsidR="005C2743" w:rsidRDefault="005C2743" w:rsidP="00D3496C">
            <w:pPr>
              <w:keepNext/>
              <w:keepLines/>
              <w:spacing w:before="0"/>
            </w:pPr>
            <w:r>
              <w:t>(100% HRWS allocation by February)</w:t>
            </w:r>
          </w:p>
        </w:tc>
        <w:tc>
          <w:tcPr>
            <w:tcW w:w="1021" w:type="dxa"/>
            <w:vAlign w:val="center"/>
          </w:tcPr>
          <w:p w14:paraId="3B78616D" w14:textId="77777777" w:rsidR="005C2743" w:rsidRDefault="005C2743" w:rsidP="00D3496C">
            <w:pPr>
              <w:keepNext/>
              <w:keepLines/>
              <w:spacing w:before="0"/>
              <w:jc w:val="center"/>
            </w:pPr>
            <w:r>
              <w:t>84%</w:t>
            </w:r>
          </w:p>
        </w:tc>
        <w:tc>
          <w:tcPr>
            <w:tcW w:w="1840" w:type="dxa"/>
            <w:vAlign w:val="center"/>
          </w:tcPr>
          <w:p w14:paraId="143E76C8" w14:textId="77777777" w:rsidR="005C2743" w:rsidRDefault="005C2743" w:rsidP="00D3496C">
            <w:pPr>
              <w:keepNext/>
              <w:keepLines/>
              <w:spacing w:before="0"/>
              <w:jc w:val="center"/>
            </w:pPr>
            <w:r>
              <w:t>89%</w:t>
            </w:r>
          </w:p>
        </w:tc>
      </w:tr>
      <w:tr w:rsidR="005C2743" w14:paraId="39CF56F6" w14:textId="77777777">
        <w:tc>
          <w:tcPr>
            <w:tcW w:w="4226" w:type="dxa"/>
          </w:tcPr>
          <w:p w14:paraId="679015C4" w14:textId="77777777" w:rsidR="005C2743" w:rsidRDefault="005C2743" w:rsidP="00D3496C">
            <w:pPr>
              <w:keepNext/>
              <w:keepLines/>
              <w:spacing w:before="0"/>
            </w:pPr>
            <w:r>
              <w:t>Early season reliability</w:t>
            </w:r>
          </w:p>
          <w:p w14:paraId="1D9FFF0F" w14:textId="078D9446" w:rsidR="005C2743" w:rsidRDefault="005C2743" w:rsidP="00D3496C">
            <w:pPr>
              <w:keepNext/>
              <w:keepLines/>
              <w:spacing w:before="0"/>
            </w:pPr>
            <w:r>
              <w:t xml:space="preserve">(100% HRWS allocation by </w:t>
            </w:r>
            <w:r w:rsidR="00073376">
              <w:t>September</w:t>
            </w:r>
            <w:r>
              <w:t>)</w:t>
            </w:r>
          </w:p>
        </w:tc>
        <w:tc>
          <w:tcPr>
            <w:tcW w:w="1021" w:type="dxa"/>
            <w:vAlign w:val="center"/>
          </w:tcPr>
          <w:p w14:paraId="1E08A9C9" w14:textId="77777777" w:rsidR="005C2743" w:rsidRDefault="005C2743" w:rsidP="00D3496C">
            <w:pPr>
              <w:keepNext/>
              <w:keepLines/>
              <w:spacing w:before="0"/>
              <w:jc w:val="center"/>
            </w:pPr>
            <w:r>
              <w:t>2%</w:t>
            </w:r>
          </w:p>
        </w:tc>
        <w:tc>
          <w:tcPr>
            <w:tcW w:w="1840" w:type="dxa"/>
            <w:vAlign w:val="center"/>
          </w:tcPr>
          <w:p w14:paraId="4D66347F" w14:textId="77777777" w:rsidR="005C2743" w:rsidRDefault="005C2743" w:rsidP="00D3496C">
            <w:pPr>
              <w:keepNext/>
              <w:keepLines/>
              <w:spacing w:before="0"/>
              <w:jc w:val="center"/>
            </w:pPr>
            <w:r>
              <w:t>86%</w:t>
            </w:r>
          </w:p>
        </w:tc>
      </w:tr>
      <w:tr w:rsidR="005C2743" w14:paraId="1A85A6A5" w14:textId="77777777">
        <w:tc>
          <w:tcPr>
            <w:tcW w:w="4226" w:type="dxa"/>
          </w:tcPr>
          <w:p w14:paraId="624800F8" w14:textId="2B607C93" w:rsidR="005C2743" w:rsidRDefault="005C2743" w:rsidP="00D3496C">
            <w:pPr>
              <w:keepNext/>
              <w:keepLines/>
              <w:spacing w:before="0"/>
            </w:pPr>
            <w:r>
              <w:t>Change in losses compared to base case (ML)</w:t>
            </w:r>
          </w:p>
        </w:tc>
        <w:tc>
          <w:tcPr>
            <w:tcW w:w="1021" w:type="dxa"/>
            <w:vAlign w:val="center"/>
          </w:tcPr>
          <w:p w14:paraId="7F5A0F9E" w14:textId="77777777" w:rsidR="005C2743" w:rsidRDefault="005C2743" w:rsidP="00D3496C">
            <w:pPr>
              <w:keepNext/>
              <w:keepLines/>
              <w:spacing w:before="0"/>
              <w:jc w:val="center"/>
            </w:pPr>
            <w:r>
              <w:t>19,584</w:t>
            </w:r>
          </w:p>
        </w:tc>
        <w:tc>
          <w:tcPr>
            <w:tcW w:w="1840" w:type="dxa"/>
            <w:vAlign w:val="center"/>
          </w:tcPr>
          <w:p w14:paraId="3D162552" w14:textId="77777777" w:rsidR="005C2743" w:rsidRDefault="005C2743" w:rsidP="00D3496C">
            <w:pPr>
              <w:keepNext/>
              <w:keepLines/>
              <w:spacing w:before="0"/>
              <w:jc w:val="center"/>
            </w:pPr>
            <w:r>
              <w:t>-4,565</w:t>
            </w:r>
          </w:p>
        </w:tc>
      </w:tr>
      <w:tr w:rsidR="005C2743" w14:paraId="74AC1D07" w14:textId="77777777">
        <w:tc>
          <w:tcPr>
            <w:tcW w:w="4226" w:type="dxa"/>
          </w:tcPr>
          <w:p w14:paraId="1456BF2B" w14:textId="77777777" w:rsidR="005C2743" w:rsidRDefault="005C2743" w:rsidP="00D3496C">
            <w:pPr>
              <w:keepNext/>
              <w:keepLines/>
              <w:spacing w:before="0"/>
            </w:pPr>
            <w:r>
              <w:t>Entitlement reallocated to environment (ML)</w:t>
            </w:r>
          </w:p>
          <w:p w14:paraId="5EF08313" w14:textId="77777777" w:rsidR="005C2743" w:rsidRDefault="005C2743" w:rsidP="00D3496C">
            <w:pPr>
              <w:keepNext/>
              <w:keepLines/>
              <w:spacing w:before="0"/>
            </w:pPr>
            <w:r>
              <w:t>HRWS</w:t>
            </w:r>
          </w:p>
          <w:p w14:paraId="4BE1616B" w14:textId="77777777" w:rsidR="005C2743" w:rsidRDefault="005C2743" w:rsidP="00D3496C">
            <w:pPr>
              <w:keepNext/>
              <w:keepLines/>
              <w:spacing w:before="0"/>
            </w:pPr>
            <w:r>
              <w:t>LRWS</w:t>
            </w:r>
          </w:p>
        </w:tc>
        <w:tc>
          <w:tcPr>
            <w:tcW w:w="1021" w:type="dxa"/>
            <w:vAlign w:val="center"/>
          </w:tcPr>
          <w:p w14:paraId="206326D5" w14:textId="77777777" w:rsidR="005C2743" w:rsidRDefault="005C2743" w:rsidP="00D3496C">
            <w:pPr>
              <w:keepNext/>
              <w:keepLines/>
              <w:spacing w:before="0"/>
              <w:jc w:val="center"/>
            </w:pPr>
          </w:p>
        </w:tc>
        <w:tc>
          <w:tcPr>
            <w:tcW w:w="1840" w:type="dxa"/>
            <w:vAlign w:val="center"/>
          </w:tcPr>
          <w:p w14:paraId="16D56E82" w14:textId="77777777" w:rsidR="005C2743" w:rsidRDefault="005C2743" w:rsidP="00D3496C">
            <w:pPr>
              <w:keepNext/>
              <w:keepLines/>
              <w:spacing w:before="0"/>
              <w:jc w:val="center"/>
            </w:pPr>
          </w:p>
          <w:p w14:paraId="14FD1C63" w14:textId="77777777" w:rsidR="005C2743" w:rsidRDefault="005C2743" w:rsidP="00D3496C">
            <w:pPr>
              <w:keepNext/>
              <w:keepLines/>
              <w:spacing w:before="0"/>
              <w:jc w:val="center"/>
            </w:pPr>
            <w:r>
              <w:t>4,556</w:t>
            </w:r>
          </w:p>
          <w:p w14:paraId="4D36CD6B" w14:textId="77777777" w:rsidR="005C2743" w:rsidRDefault="005C2743" w:rsidP="00D3496C">
            <w:pPr>
              <w:keepNext/>
              <w:keepLines/>
              <w:spacing w:before="0"/>
              <w:jc w:val="center"/>
            </w:pPr>
            <w:r>
              <w:t>506</w:t>
            </w:r>
          </w:p>
        </w:tc>
      </w:tr>
      <w:tr w:rsidR="005C2743" w14:paraId="31918A63" w14:textId="77777777">
        <w:tc>
          <w:tcPr>
            <w:tcW w:w="4226" w:type="dxa"/>
          </w:tcPr>
          <w:p w14:paraId="09E28CAF" w14:textId="77777777" w:rsidR="005C2743" w:rsidRDefault="005C2743" w:rsidP="00D3496C">
            <w:pPr>
              <w:keepNext/>
              <w:keepLines/>
              <w:spacing w:before="0"/>
            </w:pPr>
            <w:r>
              <w:t>Entitlement retired for reliability (ML)</w:t>
            </w:r>
          </w:p>
          <w:p w14:paraId="533BC1DB" w14:textId="77777777" w:rsidR="005C2743" w:rsidRDefault="005C2743" w:rsidP="00D3496C">
            <w:pPr>
              <w:keepNext/>
              <w:keepLines/>
              <w:spacing w:before="0"/>
            </w:pPr>
            <w:r>
              <w:t>HRWS</w:t>
            </w:r>
          </w:p>
          <w:p w14:paraId="3688D5D0" w14:textId="77777777" w:rsidR="005C2743" w:rsidRDefault="005C2743" w:rsidP="00D3496C">
            <w:pPr>
              <w:keepNext/>
              <w:keepLines/>
              <w:spacing w:before="0"/>
            </w:pPr>
            <w:r>
              <w:t>LRWS</w:t>
            </w:r>
          </w:p>
        </w:tc>
        <w:tc>
          <w:tcPr>
            <w:tcW w:w="1021" w:type="dxa"/>
            <w:vAlign w:val="center"/>
          </w:tcPr>
          <w:p w14:paraId="3A7F4B94" w14:textId="77777777" w:rsidR="005C2743" w:rsidRDefault="005C2743" w:rsidP="00D3496C">
            <w:pPr>
              <w:keepNext/>
              <w:keepLines/>
              <w:spacing w:before="0"/>
              <w:jc w:val="center"/>
            </w:pPr>
          </w:p>
        </w:tc>
        <w:tc>
          <w:tcPr>
            <w:tcW w:w="1840" w:type="dxa"/>
            <w:vAlign w:val="center"/>
          </w:tcPr>
          <w:p w14:paraId="40833D64" w14:textId="77777777" w:rsidR="005C2743" w:rsidRDefault="005C2743" w:rsidP="00D3496C">
            <w:pPr>
              <w:keepNext/>
              <w:keepLines/>
              <w:spacing w:before="0"/>
              <w:jc w:val="center"/>
            </w:pPr>
          </w:p>
          <w:p w14:paraId="05D6E9E4" w14:textId="77777777" w:rsidR="005C2743" w:rsidRDefault="005C2743" w:rsidP="00D3496C">
            <w:pPr>
              <w:keepNext/>
              <w:keepLines/>
              <w:spacing w:before="0"/>
              <w:jc w:val="center"/>
            </w:pPr>
            <w:r>
              <w:t>4,556</w:t>
            </w:r>
          </w:p>
          <w:p w14:paraId="20D78B06" w14:textId="77777777" w:rsidR="005C2743" w:rsidRDefault="005C2743" w:rsidP="00D3496C">
            <w:pPr>
              <w:keepNext/>
              <w:keepLines/>
              <w:spacing w:before="0"/>
              <w:jc w:val="center"/>
            </w:pPr>
            <w:r>
              <w:t>506</w:t>
            </w:r>
          </w:p>
        </w:tc>
      </w:tr>
      <w:tr w:rsidR="009E30ED" w14:paraId="48BD18F1" w14:textId="77777777">
        <w:tc>
          <w:tcPr>
            <w:tcW w:w="4226" w:type="dxa"/>
          </w:tcPr>
          <w:p w14:paraId="28D6AA56" w14:textId="520DB6BC" w:rsidR="009E30ED" w:rsidRDefault="009E30ED" w:rsidP="00D3496C">
            <w:pPr>
              <w:keepNext/>
              <w:keepLines/>
              <w:spacing w:before="0"/>
            </w:pPr>
            <w:r>
              <w:t>Long-term diversion limit equivalence (LTDLE) (ML)</w:t>
            </w:r>
            <w:r w:rsidR="00564F63">
              <w:t xml:space="preserve"> reallocated to environment</w:t>
            </w:r>
          </w:p>
        </w:tc>
        <w:tc>
          <w:tcPr>
            <w:tcW w:w="1021" w:type="dxa"/>
            <w:vAlign w:val="center"/>
          </w:tcPr>
          <w:p w14:paraId="4E5163F5" w14:textId="77777777" w:rsidR="009E30ED" w:rsidRDefault="009E30ED" w:rsidP="00D3496C">
            <w:pPr>
              <w:keepNext/>
              <w:keepLines/>
              <w:spacing w:before="0"/>
              <w:jc w:val="center"/>
            </w:pPr>
          </w:p>
        </w:tc>
        <w:tc>
          <w:tcPr>
            <w:tcW w:w="1840" w:type="dxa"/>
            <w:vAlign w:val="center"/>
          </w:tcPr>
          <w:p w14:paraId="2374891E" w14:textId="38719B7F" w:rsidR="009E30ED" w:rsidRDefault="00A533F1" w:rsidP="00D3496C">
            <w:pPr>
              <w:keepNext/>
              <w:keepLines/>
              <w:spacing w:before="0"/>
              <w:jc w:val="center"/>
            </w:pPr>
            <w:r>
              <w:t>7,204</w:t>
            </w:r>
          </w:p>
        </w:tc>
      </w:tr>
    </w:tbl>
    <w:p w14:paraId="3776B794" w14:textId="58E301C8" w:rsidR="00853E2C" w:rsidRDefault="009B1973" w:rsidP="00853E2C">
      <w:r>
        <w:fldChar w:fldCharType="begin"/>
      </w:r>
      <w:r>
        <w:instrText xml:space="preserve"> REF _Ref172289223 \h </w:instrText>
      </w:r>
      <w:r>
        <w:fldChar w:fldCharType="separate"/>
      </w:r>
      <w:r w:rsidR="00ED5420" w:rsidRPr="00D32F3B">
        <w:t xml:space="preserve">Figure </w:t>
      </w:r>
      <w:r w:rsidR="00ED5420">
        <w:rPr>
          <w:noProof/>
        </w:rPr>
        <w:t>47</w:t>
      </w:r>
      <w:r>
        <w:fldChar w:fldCharType="end"/>
      </w:r>
      <w:r>
        <w:t xml:space="preserve"> - </w:t>
      </w:r>
      <w:r>
        <w:fldChar w:fldCharType="begin"/>
      </w:r>
      <w:r>
        <w:instrText xml:space="preserve"> REF _Ref172289235 \h </w:instrText>
      </w:r>
      <w:r>
        <w:fldChar w:fldCharType="separate"/>
      </w:r>
      <w:r w:rsidR="00ED5420" w:rsidRPr="00D32F3B">
        <w:t xml:space="preserve">Figure </w:t>
      </w:r>
      <w:r w:rsidR="00ED5420">
        <w:rPr>
          <w:noProof/>
        </w:rPr>
        <w:t>50</w:t>
      </w:r>
      <w:r>
        <w:fldChar w:fldCharType="end"/>
      </w:r>
      <w:r w:rsidR="00853E2C">
        <w:t xml:space="preserve"> show</w:t>
      </w:r>
      <w:r w:rsidR="00187DCD">
        <w:t>s</w:t>
      </w:r>
      <w:r w:rsidR="00853E2C">
        <w:t xml:space="preserve"> the modelled changes in reliability for September and February compared to the base case if recovered shares are distributed equally between the environment and improvements to reliability (retired shares). </w:t>
      </w:r>
    </w:p>
    <w:p w14:paraId="6DE6B511" w14:textId="39D4F74B" w:rsidR="00D7277E" w:rsidRDefault="00B508DF" w:rsidP="00D7277E">
      <w:pPr>
        <w:keepNext/>
      </w:pPr>
      <w:r>
        <w:rPr>
          <w:noProof/>
        </w:rPr>
        <w:drawing>
          <wp:inline distT="0" distB="0" distL="0" distR="0" wp14:anchorId="6557E2B4" wp14:editId="15E737CE">
            <wp:extent cx="5399355" cy="3630304"/>
            <wp:effectExtent l="0" t="0" r="0" b="8255"/>
            <wp:docPr id="368175628" name="Picture 52" descr="Line chart of September allocation reliability for scenario 8 against the ba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75628" name="Picture 52" descr="Line chart of September allocation reliability for scenario 8 against the base cas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04012" cy="3633435"/>
                    </a:xfrm>
                    <a:prstGeom prst="rect">
                      <a:avLst/>
                    </a:prstGeom>
                    <a:noFill/>
                  </pic:spPr>
                </pic:pic>
              </a:graphicData>
            </a:graphic>
          </wp:inline>
        </w:drawing>
      </w:r>
    </w:p>
    <w:p w14:paraId="606D8AC5" w14:textId="7C497D19" w:rsidR="00853E2C" w:rsidRDefault="009A5507" w:rsidP="00D7277E">
      <w:pPr>
        <w:pStyle w:val="Caption"/>
      </w:pPr>
      <w:bookmarkStart w:id="165" w:name="_Ref172289223"/>
      <w:r w:rsidRPr="00D32F3B">
        <w:t xml:space="preserve">Figure </w:t>
      </w:r>
      <w:r>
        <w:fldChar w:fldCharType="begin"/>
      </w:r>
      <w:r>
        <w:instrText xml:space="preserve"> SEQ Figure \* ARABIC </w:instrText>
      </w:r>
      <w:r>
        <w:fldChar w:fldCharType="separate"/>
      </w:r>
      <w:r w:rsidR="00ED5420">
        <w:rPr>
          <w:noProof/>
        </w:rPr>
        <w:t>47</w:t>
      </w:r>
      <w:r>
        <w:rPr>
          <w:noProof/>
        </w:rPr>
        <w:fldChar w:fldCharType="end"/>
      </w:r>
      <w:bookmarkEnd w:id="165"/>
      <w:r w:rsidR="00D7277E">
        <w:t>: September</w:t>
      </w:r>
      <w:r w:rsidR="00D7277E" w:rsidRPr="007A41D1">
        <w:t xml:space="preserve"> allocation reliability for </w:t>
      </w:r>
      <w:r w:rsidR="00043AA2">
        <w:t>scenario</w:t>
      </w:r>
      <w:r w:rsidR="00D7277E">
        <w:t xml:space="preserve"> 8</w:t>
      </w:r>
    </w:p>
    <w:p w14:paraId="68D90F88" w14:textId="0FDC340C" w:rsidR="00D7277E" w:rsidRDefault="00B74B0F" w:rsidP="00D7277E">
      <w:pPr>
        <w:keepNext/>
      </w:pPr>
      <w:r>
        <w:rPr>
          <w:noProof/>
        </w:rPr>
        <w:lastRenderedPageBreak/>
        <w:drawing>
          <wp:inline distT="0" distB="0" distL="0" distR="0" wp14:anchorId="634EEDDF" wp14:editId="48441F0C">
            <wp:extent cx="5399405" cy="3739486"/>
            <wp:effectExtent l="0" t="0" r="0" b="0"/>
            <wp:docPr id="438193834" name="Picture 54" descr="Bar chart of Modelled historical allocation under scenario 8.  February allocation with Scenario 8 and the base case from 1891 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193834" name="Picture 54" descr="Bar chart of Modelled historical allocation under scenario 8.  February allocation with Scenario 8 and the base case from 1891 to 20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02508" cy="3741635"/>
                    </a:xfrm>
                    <a:prstGeom prst="rect">
                      <a:avLst/>
                    </a:prstGeom>
                    <a:noFill/>
                  </pic:spPr>
                </pic:pic>
              </a:graphicData>
            </a:graphic>
          </wp:inline>
        </w:drawing>
      </w:r>
    </w:p>
    <w:p w14:paraId="51DC9DA8" w14:textId="4A9DF157" w:rsidR="00853E2C" w:rsidRPr="0061240F" w:rsidRDefault="009A5507" w:rsidP="00D7277E">
      <w:pPr>
        <w:pStyle w:val="Caption"/>
      </w:pPr>
      <w:r w:rsidRPr="00D32F3B">
        <w:t xml:space="preserve">Figure </w:t>
      </w:r>
      <w:r>
        <w:fldChar w:fldCharType="begin"/>
      </w:r>
      <w:r>
        <w:instrText xml:space="preserve"> SEQ Figure \* ARABIC </w:instrText>
      </w:r>
      <w:r>
        <w:fldChar w:fldCharType="separate"/>
      </w:r>
      <w:r w:rsidR="00ED5420">
        <w:rPr>
          <w:noProof/>
        </w:rPr>
        <w:t>48</w:t>
      </w:r>
      <w:r>
        <w:rPr>
          <w:noProof/>
        </w:rPr>
        <w:fldChar w:fldCharType="end"/>
      </w:r>
      <w:r w:rsidR="00D7277E">
        <w:t xml:space="preserve">: </w:t>
      </w:r>
      <w:r w:rsidR="00D7277E" w:rsidRPr="007A41D1">
        <w:t xml:space="preserve">Modelled historical allocation under </w:t>
      </w:r>
      <w:r w:rsidR="00043AA2">
        <w:t>scenario</w:t>
      </w:r>
      <w:r w:rsidR="00D7277E">
        <w:t xml:space="preserve"> 8</w:t>
      </w:r>
    </w:p>
    <w:p w14:paraId="17ABC17C" w14:textId="3B0E97A8" w:rsidR="00D7277E" w:rsidRDefault="006151FE" w:rsidP="00D7277E">
      <w:pPr>
        <w:keepNext/>
      </w:pPr>
      <w:r>
        <w:rPr>
          <w:noProof/>
        </w:rPr>
        <w:drawing>
          <wp:inline distT="0" distB="0" distL="0" distR="0" wp14:anchorId="1A10F451" wp14:editId="58E0371B">
            <wp:extent cx="5399355" cy="3603009"/>
            <wp:effectExtent l="0" t="0" r="0" b="0"/>
            <wp:docPr id="1421174523" name="Picture 55" descr="Line chart of February allocation reliability for scenario 8 against the ba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74523" name="Picture 55" descr="Line chart of February allocation reliability for scenario 8 against the base cas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02863" cy="3605350"/>
                    </a:xfrm>
                    <a:prstGeom prst="rect">
                      <a:avLst/>
                    </a:prstGeom>
                    <a:noFill/>
                  </pic:spPr>
                </pic:pic>
              </a:graphicData>
            </a:graphic>
          </wp:inline>
        </w:drawing>
      </w:r>
    </w:p>
    <w:p w14:paraId="64A3FF76" w14:textId="525E6B31" w:rsidR="00853E2C" w:rsidRPr="0061240F" w:rsidRDefault="009A5507" w:rsidP="00D7277E">
      <w:pPr>
        <w:pStyle w:val="Caption"/>
      </w:pPr>
      <w:r w:rsidRPr="00D32F3B">
        <w:t xml:space="preserve">Figure </w:t>
      </w:r>
      <w:r>
        <w:fldChar w:fldCharType="begin"/>
      </w:r>
      <w:r>
        <w:instrText xml:space="preserve"> SEQ Figure \* ARABIC </w:instrText>
      </w:r>
      <w:r>
        <w:fldChar w:fldCharType="separate"/>
      </w:r>
      <w:r w:rsidR="00ED5420">
        <w:rPr>
          <w:noProof/>
        </w:rPr>
        <w:t>49</w:t>
      </w:r>
      <w:r>
        <w:rPr>
          <w:noProof/>
        </w:rPr>
        <w:fldChar w:fldCharType="end"/>
      </w:r>
      <w:r w:rsidR="00D7277E">
        <w:t xml:space="preserve">: </w:t>
      </w:r>
      <w:r w:rsidR="00D7277E" w:rsidRPr="007A41D1">
        <w:t xml:space="preserve">February allocation reliability for </w:t>
      </w:r>
      <w:r w:rsidR="00043AA2">
        <w:t>scenario</w:t>
      </w:r>
      <w:r w:rsidR="00D7277E">
        <w:t xml:space="preserve"> 8</w:t>
      </w:r>
    </w:p>
    <w:p w14:paraId="0914E9E2" w14:textId="40348683" w:rsidR="00D7277E" w:rsidRDefault="00474543" w:rsidP="00D7277E">
      <w:pPr>
        <w:keepNext/>
      </w:pPr>
      <w:r>
        <w:rPr>
          <w:noProof/>
        </w:rPr>
        <w:lastRenderedPageBreak/>
        <w:drawing>
          <wp:inline distT="0" distB="0" distL="0" distR="0" wp14:anchorId="0984B9C5" wp14:editId="6D5E0ACB">
            <wp:extent cx="5399355" cy="3671247"/>
            <wp:effectExtent l="0" t="0" r="0" b="5715"/>
            <wp:docPr id="878842860" name="Picture 56" descr="Bar chart of Modelled historical allocation under scenario 8.  February allocation with Scenario 8 and the base case from 1891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42860" name="Picture 56" descr="Bar chart of Modelled historical allocation under scenario 8.  February allocation with Scenario 8 and the base case from 1891 to 202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01441" cy="3672666"/>
                    </a:xfrm>
                    <a:prstGeom prst="rect">
                      <a:avLst/>
                    </a:prstGeom>
                    <a:noFill/>
                  </pic:spPr>
                </pic:pic>
              </a:graphicData>
            </a:graphic>
          </wp:inline>
        </w:drawing>
      </w:r>
    </w:p>
    <w:p w14:paraId="56FF8A38" w14:textId="78F536CF" w:rsidR="00853E2C" w:rsidRPr="0061240F" w:rsidRDefault="009A5507" w:rsidP="00D7277E">
      <w:pPr>
        <w:pStyle w:val="Caption"/>
      </w:pPr>
      <w:bookmarkStart w:id="166" w:name="_Ref172289235"/>
      <w:r w:rsidRPr="00D32F3B">
        <w:t xml:space="preserve">Figure </w:t>
      </w:r>
      <w:r>
        <w:fldChar w:fldCharType="begin"/>
      </w:r>
      <w:r>
        <w:instrText xml:space="preserve"> SEQ Figure \* ARABIC </w:instrText>
      </w:r>
      <w:r>
        <w:fldChar w:fldCharType="separate"/>
      </w:r>
      <w:r w:rsidR="00ED5420">
        <w:rPr>
          <w:noProof/>
        </w:rPr>
        <w:t>50</w:t>
      </w:r>
      <w:r>
        <w:rPr>
          <w:noProof/>
        </w:rPr>
        <w:fldChar w:fldCharType="end"/>
      </w:r>
      <w:bookmarkEnd w:id="166"/>
      <w:r w:rsidR="00D7277E">
        <w:t xml:space="preserve">: </w:t>
      </w:r>
      <w:r w:rsidR="00D7277E" w:rsidRPr="007A41D1">
        <w:t xml:space="preserve">Modelled historical allocation under </w:t>
      </w:r>
      <w:r w:rsidR="00043AA2">
        <w:t>scenario</w:t>
      </w:r>
      <w:r w:rsidR="00D7277E">
        <w:t xml:space="preserve"> 8</w:t>
      </w:r>
    </w:p>
    <w:p w14:paraId="058D9EE0" w14:textId="77777777" w:rsidR="00853E2C" w:rsidRPr="006C7C0D" w:rsidRDefault="00853E2C" w:rsidP="00853E2C"/>
    <w:p w14:paraId="2514AA7A" w14:textId="77777777" w:rsidR="00853E2C" w:rsidRDefault="00853E2C" w:rsidP="003009F3">
      <w:pPr>
        <w:pStyle w:val="Heading4"/>
        <w:numPr>
          <w:ilvl w:val="0"/>
          <w:numId w:val="0"/>
        </w:numPr>
        <w:ind w:left="864" w:hanging="864"/>
      </w:pPr>
      <w:r>
        <w:t> Alignment with Success Criteria</w:t>
      </w:r>
    </w:p>
    <w:p w14:paraId="24DCDF84" w14:textId="1E9888AF" w:rsidR="00853E2C" w:rsidRDefault="00043AA2" w:rsidP="00853E2C">
      <w:r>
        <w:t>Scenario</w:t>
      </w:r>
      <w:r w:rsidR="00853E2C">
        <w:t xml:space="preserve"> 8 assessed a range of scenarios and initiatives to maximise the benefit opportunity across all zones and user profiles. Substantial water recovery occurs under this </w:t>
      </w:r>
      <w:r w:rsidR="00187DCD">
        <w:t>S</w:t>
      </w:r>
      <w:r w:rsidR="00853E2C">
        <w:t xml:space="preserve">cenario, with large sections of the Broken </w:t>
      </w:r>
      <w:r w:rsidR="00187DCD">
        <w:t>S</w:t>
      </w:r>
      <w:r w:rsidR="00853E2C">
        <w:t xml:space="preserve">ystem detached from the current need to meet irrigation requirements. The change would pave the way for the river to be managed in a way that improves existing ecological outcomes. Environmental objectives could be further supported through the decommissioning of Gowangardie Weir, restoring connectivity between important habitats. </w:t>
      </w:r>
    </w:p>
    <w:p w14:paraId="48779296" w14:textId="5A381DA2" w:rsidR="00853E2C" w:rsidRPr="00BF7B8E" w:rsidRDefault="00043AA2" w:rsidP="00853E2C">
      <w:r>
        <w:t>Scenario</w:t>
      </w:r>
      <w:r w:rsidR="00853E2C">
        <w:t xml:space="preserve"> 8 presents as a significant structural adjustment for the Broken </w:t>
      </w:r>
      <w:r w:rsidR="00187DCD">
        <w:t>S</w:t>
      </w:r>
      <w:r w:rsidR="00853E2C">
        <w:t xml:space="preserve">ystem, providing system users with support to make an informed choice based on their individual circumstances to adapt in a way that best meets their needs. </w:t>
      </w:r>
    </w:p>
    <w:tbl>
      <w:tblPr>
        <w:tblStyle w:val="ListTable3-Accent1"/>
        <w:tblW w:w="5000" w:type="pct"/>
        <w:tblLayout w:type="fixed"/>
        <w:tblLook w:val="04A0" w:firstRow="1" w:lastRow="0" w:firstColumn="1" w:lastColumn="0" w:noHBand="0" w:noVBand="1"/>
      </w:tblPr>
      <w:tblGrid>
        <w:gridCol w:w="1804"/>
        <w:gridCol w:w="1803"/>
        <w:gridCol w:w="1803"/>
        <w:gridCol w:w="1803"/>
        <w:gridCol w:w="1803"/>
      </w:tblGrid>
      <w:tr w:rsidR="00853E2C" w:rsidRPr="003D587F" w14:paraId="022BAA8A" w14:textId="77777777">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100" w:firstRow="0" w:lastRow="0" w:firstColumn="1" w:lastColumn="0" w:oddVBand="0" w:evenVBand="0" w:oddHBand="0" w:evenHBand="0" w:firstRowFirstColumn="1" w:firstRowLastColumn="0" w:lastRowFirstColumn="0" w:lastRowLastColumn="0"/>
            <w:tcW w:w="1000" w:type="pct"/>
            <w:hideMark/>
          </w:tcPr>
          <w:p w14:paraId="2E3F50D8" w14:textId="77777777" w:rsidR="00853E2C" w:rsidRPr="008C5010" w:rsidRDefault="00853E2C">
            <w:pPr>
              <w:jc w:val="center"/>
              <w:rPr>
                <w:b w:val="0"/>
                <w:lang w:val="en-US"/>
              </w:rPr>
            </w:pPr>
            <w:r w:rsidRPr="003D587F">
              <w:t>Achieving multiple benefits</w:t>
            </w:r>
            <w:r w:rsidRPr="003D587F">
              <w:rPr>
                <w:lang w:val="en-US"/>
              </w:rPr>
              <w:t>​</w:t>
            </w:r>
          </w:p>
        </w:tc>
        <w:tc>
          <w:tcPr>
            <w:tcW w:w="1000" w:type="pct"/>
            <w:hideMark/>
          </w:tcPr>
          <w:p w14:paraId="4E0D4BD4" w14:textId="77777777" w:rsidR="00853E2C" w:rsidRPr="008C5010" w:rsidRDefault="00853E2C">
            <w:pPr>
              <w:jc w:val="center"/>
              <w:cnfStyle w:val="100000000000" w:firstRow="1" w:lastRow="0" w:firstColumn="0" w:lastColumn="0" w:oddVBand="0" w:evenVBand="0" w:oddHBand="0" w:evenHBand="0" w:firstRowFirstColumn="0" w:firstRowLastColumn="0" w:lastRowFirstColumn="0" w:lastRowLastColumn="0"/>
              <w:rPr>
                <w:b w:val="0"/>
                <w:lang w:val="en-US"/>
              </w:rPr>
            </w:pPr>
            <w:r w:rsidRPr="003D587F">
              <w:t>Creating change</w:t>
            </w:r>
            <w:r w:rsidRPr="003D587F">
              <w:rPr>
                <w:lang w:val="en-US"/>
              </w:rPr>
              <w:t>​</w:t>
            </w:r>
            <w:r w:rsidRPr="008C5010">
              <w:rPr>
                <w:b w:val="0"/>
                <w:lang w:val="en-US"/>
              </w:rPr>
              <w:t>​</w:t>
            </w:r>
          </w:p>
        </w:tc>
        <w:tc>
          <w:tcPr>
            <w:tcW w:w="1000" w:type="pct"/>
            <w:hideMark/>
          </w:tcPr>
          <w:p w14:paraId="6F22EA4A" w14:textId="77777777" w:rsidR="00853E2C" w:rsidRPr="008C5010" w:rsidRDefault="00853E2C">
            <w:pPr>
              <w:jc w:val="center"/>
              <w:cnfStyle w:val="100000000000" w:firstRow="1" w:lastRow="0" w:firstColumn="0" w:lastColumn="0" w:oddVBand="0" w:evenVBand="0" w:oddHBand="0" w:evenHBand="0" w:firstRowFirstColumn="0" w:firstRowLastColumn="0" w:lastRowFirstColumn="0" w:lastRowLastColumn="0"/>
              <w:rPr>
                <w:b w:val="0"/>
                <w:lang w:val="en-US"/>
              </w:rPr>
            </w:pPr>
            <w:r w:rsidRPr="008D2666">
              <w:t>Future ready</w:t>
            </w:r>
            <w:r w:rsidRPr="008D2666">
              <w:rPr>
                <w:lang w:val="en-US"/>
              </w:rPr>
              <w:t>​</w:t>
            </w:r>
            <w:r w:rsidRPr="008C5010">
              <w:rPr>
                <w:b w:val="0"/>
                <w:lang w:val="en-US"/>
              </w:rPr>
              <w:t>​</w:t>
            </w:r>
          </w:p>
        </w:tc>
        <w:tc>
          <w:tcPr>
            <w:tcW w:w="1000" w:type="pct"/>
          </w:tcPr>
          <w:p w14:paraId="298316C4" w14:textId="77777777" w:rsidR="00853E2C" w:rsidRPr="008D2666" w:rsidRDefault="00853E2C">
            <w:pPr>
              <w:jc w:val="center"/>
              <w:cnfStyle w:val="100000000000" w:firstRow="1" w:lastRow="0" w:firstColumn="0" w:lastColumn="0" w:oddVBand="0" w:evenVBand="0" w:oddHBand="0" w:evenHBand="0" w:firstRowFirstColumn="0" w:firstRowLastColumn="0" w:lastRowFirstColumn="0" w:lastRowLastColumn="0"/>
            </w:pPr>
            <w:r w:rsidRPr="008D2666">
              <w:t>Community </w:t>
            </w:r>
            <w:r>
              <w:t xml:space="preserve">           </w:t>
            </w:r>
            <w:r w:rsidRPr="008D2666">
              <w:t>Acceptance</w:t>
            </w:r>
            <w:r w:rsidRPr="008D2666">
              <w:rPr>
                <w:lang w:val="en-US"/>
              </w:rPr>
              <w:t>​</w:t>
            </w:r>
          </w:p>
        </w:tc>
        <w:tc>
          <w:tcPr>
            <w:tcW w:w="1000" w:type="pct"/>
          </w:tcPr>
          <w:p w14:paraId="250D16AD" w14:textId="77777777" w:rsidR="00853E2C" w:rsidRPr="008D2666" w:rsidRDefault="00853E2C">
            <w:pPr>
              <w:jc w:val="center"/>
              <w:cnfStyle w:val="100000000000" w:firstRow="1" w:lastRow="0" w:firstColumn="0" w:lastColumn="0" w:oddVBand="0" w:evenVBand="0" w:oddHBand="0" w:evenHBand="0" w:firstRowFirstColumn="0" w:firstRowLastColumn="0" w:lastRowFirstColumn="0" w:lastRowLastColumn="0"/>
            </w:pPr>
            <w:r w:rsidRPr="008D2666">
              <w:t>Value for Money</w:t>
            </w:r>
          </w:p>
        </w:tc>
      </w:tr>
      <w:tr w:rsidR="00853E2C" w:rsidRPr="003D587F" w14:paraId="0A9555A7" w14:textId="7777777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000" w:type="pct"/>
          </w:tcPr>
          <w:p w14:paraId="603A32BE" w14:textId="77777777" w:rsidR="00853E2C" w:rsidRPr="003D587F" w:rsidRDefault="00853E2C">
            <w:pPr>
              <w:jc w:val="center"/>
              <w:rPr>
                <w:lang w:val="en-US"/>
              </w:rPr>
            </w:pPr>
            <w:r>
              <w:rPr>
                <w:noProof/>
                <w:lang w:val="en-US"/>
              </w:rPr>
              <w:drawing>
                <wp:inline distT="0" distB="0" distL="0" distR="0" wp14:anchorId="5214E719" wp14:editId="06F282CD">
                  <wp:extent cx="565078" cy="565078"/>
                  <wp:effectExtent l="0" t="0" r="6985" b="0"/>
                  <wp:docPr id="1863956275" name="Graphic 1863956275"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88852" name="Graphic 913988852" descr="Badge Tick1 with solid fill"/>
                          <pic:cNvPicPr/>
                        </pic:nvPicPr>
                        <pic:blipFill>
                          <a:blip r:embed="rId39">
                            <a:duotone>
                              <a:schemeClr val="accent2">
                                <a:shade val="45000"/>
                                <a:satMod val="135000"/>
                              </a:schemeClr>
                              <a:prstClr val="white"/>
                            </a:duotone>
                            <a:extLst>
                              <a:ext uri="{96DAC541-7B7A-43D3-8B79-37D633B846F1}">
                                <asvg:svgBlip xmlns:asvg="http://schemas.microsoft.com/office/drawing/2016/SVG/main" r:embed="rId40"/>
                              </a:ext>
                            </a:extLst>
                          </a:blip>
                          <a:stretch>
                            <a:fillRect/>
                          </a:stretch>
                        </pic:blipFill>
                        <pic:spPr>
                          <a:xfrm>
                            <a:off x="0" y="0"/>
                            <a:ext cx="570613" cy="570613"/>
                          </a:xfrm>
                          <a:prstGeom prst="rect">
                            <a:avLst/>
                          </a:prstGeom>
                        </pic:spPr>
                      </pic:pic>
                    </a:graphicData>
                  </a:graphic>
                </wp:inline>
              </w:drawing>
            </w:r>
          </w:p>
        </w:tc>
        <w:tc>
          <w:tcPr>
            <w:tcW w:w="1000" w:type="pct"/>
          </w:tcPr>
          <w:p w14:paraId="33B98F39" w14:textId="77777777" w:rsidR="00853E2C" w:rsidRPr="003D587F" w:rsidRDefault="00853E2C">
            <w:pPr>
              <w:jc w:val="center"/>
              <w:cnfStyle w:val="000000100000" w:firstRow="0" w:lastRow="0" w:firstColumn="0" w:lastColumn="0" w:oddVBand="0" w:evenVBand="0" w:oddHBand="1" w:evenHBand="0" w:firstRowFirstColumn="0" w:firstRowLastColumn="0" w:lastRowFirstColumn="0" w:lastRowLastColumn="0"/>
            </w:pPr>
            <w:r>
              <w:rPr>
                <w:noProof/>
                <w:lang w:val="en-US"/>
              </w:rPr>
              <w:drawing>
                <wp:inline distT="0" distB="0" distL="0" distR="0" wp14:anchorId="2090A859" wp14:editId="689728CF">
                  <wp:extent cx="565078" cy="565078"/>
                  <wp:effectExtent l="0" t="0" r="6985" b="0"/>
                  <wp:docPr id="776344501" name="Graphic 776344501"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88852" name="Graphic 913988852" descr="Badge Tick1 with solid fill"/>
                          <pic:cNvPicPr/>
                        </pic:nvPicPr>
                        <pic:blipFill>
                          <a:blip r:embed="rId39">
                            <a:duotone>
                              <a:schemeClr val="accent2">
                                <a:shade val="45000"/>
                                <a:satMod val="135000"/>
                              </a:schemeClr>
                              <a:prstClr val="white"/>
                            </a:duotone>
                            <a:extLst>
                              <a:ext uri="{96DAC541-7B7A-43D3-8B79-37D633B846F1}">
                                <asvg:svgBlip xmlns:asvg="http://schemas.microsoft.com/office/drawing/2016/SVG/main" r:embed="rId40"/>
                              </a:ext>
                            </a:extLst>
                          </a:blip>
                          <a:stretch>
                            <a:fillRect/>
                          </a:stretch>
                        </pic:blipFill>
                        <pic:spPr>
                          <a:xfrm>
                            <a:off x="0" y="0"/>
                            <a:ext cx="570613" cy="570613"/>
                          </a:xfrm>
                          <a:prstGeom prst="rect">
                            <a:avLst/>
                          </a:prstGeom>
                        </pic:spPr>
                      </pic:pic>
                    </a:graphicData>
                  </a:graphic>
                </wp:inline>
              </w:drawing>
            </w:r>
          </w:p>
        </w:tc>
        <w:tc>
          <w:tcPr>
            <w:tcW w:w="1000" w:type="pct"/>
          </w:tcPr>
          <w:p w14:paraId="70B85346" w14:textId="77777777" w:rsidR="00853E2C" w:rsidRPr="003D587F" w:rsidRDefault="00853E2C">
            <w:pPr>
              <w:pStyle w:val="ListParagraph"/>
              <w:numPr>
                <w:ilvl w:val="0"/>
                <w:numId w:val="0"/>
              </w:numPr>
              <w:ind w:left="360"/>
              <w:cnfStyle w:val="000000100000" w:firstRow="0" w:lastRow="0" w:firstColumn="0" w:lastColumn="0" w:oddVBand="0" w:evenVBand="0" w:oddHBand="1" w:evenHBand="0" w:firstRowFirstColumn="0" w:firstRowLastColumn="0" w:lastRowFirstColumn="0" w:lastRowLastColumn="0"/>
            </w:pPr>
            <w:r>
              <w:rPr>
                <w:noProof/>
                <w:lang w:val="en-US"/>
              </w:rPr>
              <w:drawing>
                <wp:inline distT="0" distB="0" distL="0" distR="0" wp14:anchorId="0A057C2C" wp14:editId="0F7957D7">
                  <wp:extent cx="565078" cy="565078"/>
                  <wp:effectExtent l="0" t="0" r="6985" b="0"/>
                  <wp:docPr id="66364854" name="Graphic 66364854"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88852" name="Graphic 913988852" descr="Badge Tick1 with solid fill"/>
                          <pic:cNvPicPr/>
                        </pic:nvPicPr>
                        <pic:blipFill>
                          <a:blip r:embed="rId39">
                            <a:duotone>
                              <a:schemeClr val="accent2">
                                <a:shade val="45000"/>
                                <a:satMod val="135000"/>
                              </a:schemeClr>
                              <a:prstClr val="white"/>
                            </a:duotone>
                            <a:extLst>
                              <a:ext uri="{96DAC541-7B7A-43D3-8B79-37D633B846F1}">
                                <asvg:svgBlip xmlns:asvg="http://schemas.microsoft.com/office/drawing/2016/SVG/main" r:embed="rId40"/>
                              </a:ext>
                            </a:extLst>
                          </a:blip>
                          <a:stretch>
                            <a:fillRect/>
                          </a:stretch>
                        </pic:blipFill>
                        <pic:spPr>
                          <a:xfrm>
                            <a:off x="0" y="0"/>
                            <a:ext cx="570613" cy="570613"/>
                          </a:xfrm>
                          <a:prstGeom prst="rect">
                            <a:avLst/>
                          </a:prstGeom>
                        </pic:spPr>
                      </pic:pic>
                    </a:graphicData>
                  </a:graphic>
                </wp:inline>
              </w:drawing>
            </w:r>
          </w:p>
        </w:tc>
        <w:tc>
          <w:tcPr>
            <w:tcW w:w="1000" w:type="pct"/>
          </w:tcPr>
          <w:p w14:paraId="6A5F8EE7" w14:textId="77777777" w:rsidR="00853E2C" w:rsidRDefault="00853E2C">
            <w:pPr>
              <w:ind w:left="720" w:hanging="360"/>
              <w:cnfStyle w:val="000000100000" w:firstRow="0" w:lastRow="0" w:firstColumn="0" w:lastColumn="0" w:oddVBand="0" w:evenVBand="0" w:oddHBand="1" w:evenHBand="0" w:firstRowFirstColumn="0" w:firstRowLastColumn="0" w:lastRowFirstColumn="0" w:lastRowLastColumn="0"/>
              <w:rPr>
                <w:noProof/>
                <w:lang w:val="en-US"/>
              </w:rPr>
            </w:pPr>
            <w:r>
              <w:rPr>
                <w:noProof/>
                <w:lang w:val="en-US"/>
              </w:rPr>
              <w:drawing>
                <wp:inline distT="0" distB="0" distL="0" distR="0" wp14:anchorId="3D2B7AE5" wp14:editId="481667FA">
                  <wp:extent cx="565078" cy="565078"/>
                  <wp:effectExtent l="0" t="0" r="6985" b="0"/>
                  <wp:docPr id="612269497" name="Graphic 612269497"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88852" name="Graphic 913988852" descr="Badge Tick1 with solid fill"/>
                          <pic:cNvPicPr/>
                        </pic:nvPicPr>
                        <pic:blipFill>
                          <a:blip r:embed="rId39">
                            <a:duotone>
                              <a:schemeClr val="accent2">
                                <a:shade val="45000"/>
                                <a:satMod val="135000"/>
                              </a:schemeClr>
                              <a:prstClr val="white"/>
                            </a:duotone>
                            <a:extLst>
                              <a:ext uri="{96DAC541-7B7A-43D3-8B79-37D633B846F1}">
                                <asvg:svgBlip xmlns:asvg="http://schemas.microsoft.com/office/drawing/2016/SVG/main" r:embed="rId40"/>
                              </a:ext>
                            </a:extLst>
                          </a:blip>
                          <a:stretch>
                            <a:fillRect/>
                          </a:stretch>
                        </pic:blipFill>
                        <pic:spPr>
                          <a:xfrm>
                            <a:off x="0" y="0"/>
                            <a:ext cx="570613" cy="570613"/>
                          </a:xfrm>
                          <a:prstGeom prst="rect">
                            <a:avLst/>
                          </a:prstGeom>
                        </pic:spPr>
                      </pic:pic>
                    </a:graphicData>
                  </a:graphic>
                </wp:inline>
              </w:drawing>
            </w:r>
          </w:p>
        </w:tc>
        <w:tc>
          <w:tcPr>
            <w:tcW w:w="1000" w:type="pct"/>
          </w:tcPr>
          <w:p w14:paraId="6EFA121A" w14:textId="77777777" w:rsidR="00853E2C" w:rsidRDefault="00853E2C">
            <w:pPr>
              <w:pStyle w:val="ListParagraph"/>
              <w:numPr>
                <w:ilvl w:val="0"/>
                <w:numId w:val="0"/>
              </w:numPr>
              <w:ind w:left="360"/>
              <w:cnfStyle w:val="000000100000" w:firstRow="0" w:lastRow="0" w:firstColumn="0" w:lastColumn="0" w:oddVBand="0" w:evenVBand="0" w:oddHBand="1" w:evenHBand="0" w:firstRowFirstColumn="0" w:firstRowLastColumn="0" w:lastRowFirstColumn="0" w:lastRowLastColumn="0"/>
              <w:rPr>
                <w:noProof/>
                <w:lang w:val="en-US"/>
              </w:rPr>
            </w:pPr>
            <w:r>
              <w:rPr>
                <w:noProof/>
                <w:lang w:val="en-US"/>
              </w:rPr>
              <w:drawing>
                <wp:inline distT="0" distB="0" distL="0" distR="0" wp14:anchorId="1E9FB1EC" wp14:editId="6F7964E0">
                  <wp:extent cx="565078" cy="565078"/>
                  <wp:effectExtent l="0" t="0" r="6985" b="0"/>
                  <wp:docPr id="1595175326" name="Graphic 1595175326"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88852" name="Graphic 913988852" descr="Badge Tick1 with solid fill"/>
                          <pic:cNvPicPr/>
                        </pic:nvPicPr>
                        <pic:blipFill>
                          <a:blip r:embed="rId39">
                            <a:duotone>
                              <a:schemeClr val="accent2">
                                <a:shade val="45000"/>
                                <a:satMod val="135000"/>
                              </a:schemeClr>
                              <a:prstClr val="white"/>
                            </a:duotone>
                            <a:extLst>
                              <a:ext uri="{96DAC541-7B7A-43D3-8B79-37D633B846F1}">
                                <asvg:svgBlip xmlns:asvg="http://schemas.microsoft.com/office/drawing/2016/SVG/main" r:embed="rId40"/>
                              </a:ext>
                            </a:extLst>
                          </a:blip>
                          <a:stretch>
                            <a:fillRect/>
                          </a:stretch>
                        </pic:blipFill>
                        <pic:spPr>
                          <a:xfrm>
                            <a:off x="0" y="0"/>
                            <a:ext cx="570613" cy="570613"/>
                          </a:xfrm>
                          <a:prstGeom prst="rect">
                            <a:avLst/>
                          </a:prstGeom>
                        </pic:spPr>
                      </pic:pic>
                    </a:graphicData>
                  </a:graphic>
                </wp:inline>
              </w:drawing>
            </w:r>
          </w:p>
        </w:tc>
      </w:tr>
    </w:tbl>
    <w:p w14:paraId="1E0391DB" w14:textId="77777777" w:rsidR="00853E2C" w:rsidRDefault="00853E2C" w:rsidP="00853E2C"/>
    <w:p w14:paraId="27995088" w14:textId="154798EE" w:rsidR="00434BE6" w:rsidRPr="00436CE0" w:rsidRDefault="00434BE6" w:rsidP="00B17AEB">
      <w:pPr>
        <w:pStyle w:val="Heading2"/>
      </w:pPr>
      <w:r>
        <w:lastRenderedPageBreak/>
        <w:t xml:space="preserve"> </w:t>
      </w:r>
      <w:bookmarkStart w:id="167" w:name="_Toc175841885"/>
      <w:bookmarkStart w:id="168" w:name="_Toc176338813"/>
      <w:r w:rsidRPr="00436CE0">
        <w:t>sc</w:t>
      </w:r>
      <w:r>
        <w:t>e</w:t>
      </w:r>
      <w:r w:rsidRPr="00436CE0">
        <w:t>n</w:t>
      </w:r>
      <w:r>
        <w:t>a</w:t>
      </w:r>
      <w:r w:rsidRPr="00436CE0">
        <w:t xml:space="preserve">rio </w:t>
      </w:r>
      <w:r>
        <w:t>9:</w:t>
      </w:r>
      <w:r w:rsidRPr="00436CE0">
        <w:t xml:space="preserve"> </w:t>
      </w:r>
      <w:r>
        <w:t>Extended combination option</w:t>
      </w:r>
      <w:bookmarkEnd w:id="167"/>
      <w:bookmarkEnd w:id="168"/>
    </w:p>
    <w:p w14:paraId="11B2B25D" w14:textId="6BDF6ECB" w:rsidR="00434BE6" w:rsidRDefault="00434BE6" w:rsidP="000B7A02">
      <w:pPr>
        <w:pStyle w:val="Heading4"/>
        <w:numPr>
          <w:ilvl w:val="0"/>
          <w:numId w:val="0"/>
        </w:numPr>
        <w:ind w:left="864" w:hanging="864"/>
      </w:pPr>
      <w:r w:rsidRPr="00CA5ADB">
        <w:t>Summary</w:t>
      </w:r>
    </w:p>
    <w:p w14:paraId="3C80C20B" w14:textId="58366347" w:rsidR="003A6EAF" w:rsidRDefault="003A6EAF" w:rsidP="003A6EAF">
      <w:r w:rsidRPr="000B7A02">
        <w:t xml:space="preserve">In addition to the 7 scenarios tested against the base case, an estimate for a variation to </w:t>
      </w:r>
      <w:r>
        <w:t>S</w:t>
      </w:r>
      <w:r w:rsidRPr="000B7A02">
        <w:t xml:space="preserve">cenario 8 was included in the final estimate of costs. The extended version of </w:t>
      </w:r>
      <w:r>
        <w:t>S</w:t>
      </w:r>
      <w:r w:rsidRPr="000B7A02">
        <w:t>cenario 8</w:t>
      </w:r>
      <w:r>
        <w:t>, Scenario 9,</w:t>
      </w:r>
      <w:r w:rsidRPr="000B7A02">
        <w:t xml:space="preserve"> includes all the original elements of the </w:t>
      </w:r>
      <w:r>
        <w:t>S</w:t>
      </w:r>
      <w:r w:rsidRPr="000B7A02">
        <w:t>cenario, incorporate</w:t>
      </w:r>
      <w:r>
        <w:t>s</w:t>
      </w:r>
      <w:r w:rsidRPr="000B7A02">
        <w:t xml:space="preserve"> the scope of </w:t>
      </w:r>
      <w:r>
        <w:t>S</w:t>
      </w:r>
      <w:r w:rsidRPr="000B7A02">
        <w:t xml:space="preserve">cenario 5 and </w:t>
      </w:r>
      <w:r w:rsidR="00002648">
        <w:t>remove or reconnect all services in</w:t>
      </w:r>
      <w:r w:rsidRPr="000B7A02">
        <w:t xml:space="preserve"> Zone 4. The Zone 4 reconfiguration is achieved through the extension </w:t>
      </w:r>
      <w:r>
        <w:t xml:space="preserve">of </w:t>
      </w:r>
      <w:r w:rsidRPr="000B7A02">
        <w:t>the Zone 5 pipeline to resupply properties for 6km upstream of Gowangardie Weir, with remaining properties in the zone resupplied via a branch line from the proposed Zone 3 pipeline.</w:t>
      </w:r>
      <w:r>
        <w:t xml:space="preserve"> </w:t>
      </w:r>
    </w:p>
    <w:p w14:paraId="221F653F" w14:textId="77777777" w:rsidR="007E1CAA" w:rsidRDefault="007E1CAA" w:rsidP="007E1CAA">
      <w:pPr>
        <w:spacing w:before="0"/>
      </w:pPr>
    </w:p>
    <w:p w14:paraId="417E0E4B" w14:textId="77777777" w:rsidR="00434BE6" w:rsidRDefault="00434BE6" w:rsidP="00434BE6">
      <w:pPr>
        <w:pStyle w:val="ListParagraph"/>
        <w:numPr>
          <w:ilvl w:val="0"/>
          <w:numId w:val="0"/>
        </w:numPr>
        <w:spacing w:after="0"/>
        <w:ind w:left="720"/>
      </w:pPr>
    </w:p>
    <w:p w14:paraId="0F715B93" w14:textId="77777777" w:rsidR="00434BE6" w:rsidRDefault="00434BE6" w:rsidP="00434BE6">
      <w:pPr>
        <w:pStyle w:val="Heading4"/>
        <w:numPr>
          <w:ilvl w:val="0"/>
          <w:numId w:val="0"/>
        </w:numPr>
        <w:ind w:left="864" w:hanging="864"/>
      </w:pPr>
      <w:r>
        <w:t>Map</w:t>
      </w:r>
    </w:p>
    <w:p w14:paraId="0AD2DC50" w14:textId="03AF78F5" w:rsidR="00434BE6" w:rsidRDefault="00DC04F3" w:rsidP="00434BE6">
      <w:pPr>
        <w:spacing w:after="0"/>
      </w:pPr>
      <w:r>
        <w:rPr>
          <w:noProof/>
        </w:rPr>
        <w:drawing>
          <wp:inline distT="0" distB="0" distL="0" distR="0" wp14:anchorId="24A953CF" wp14:editId="5A788CDC">
            <wp:extent cx="4899768" cy="3475000"/>
            <wp:effectExtent l="0" t="0" r="7620" b="1905"/>
            <wp:docPr id="280281848" name="Picture 42" descr="Map of zones affected by scenari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81848" name="Picture 42" descr="Map of zones affected by scenario 9"/>
                    <pic:cNvPicPr/>
                  </pic:nvPicPr>
                  <pic:blipFill>
                    <a:blip r:embed="rId85">
                      <a:extLst>
                        <a:ext uri="{28A0092B-C50C-407E-A947-70E740481C1C}">
                          <a14:useLocalDpi xmlns:a14="http://schemas.microsoft.com/office/drawing/2010/main" val="0"/>
                        </a:ext>
                      </a:extLst>
                    </a:blip>
                    <a:stretch>
                      <a:fillRect/>
                    </a:stretch>
                  </pic:blipFill>
                  <pic:spPr>
                    <a:xfrm>
                      <a:off x="0" y="0"/>
                      <a:ext cx="4899768" cy="3475000"/>
                    </a:xfrm>
                    <a:prstGeom prst="rect">
                      <a:avLst/>
                    </a:prstGeom>
                  </pic:spPr>
                </pic:pic>
              </a:graphicData>
            </a:graphic>
          </wp:inline>
        </w:drawing>
      </w:r>
    </w:p>
    <w:p w14:paraId="565AAE98" w14:textId="144466E1" w:rsidR="00434BE6" w:rsidRPr="0061240F" w:rsidRDefault="009A5507" w:rsidP="00434BE6">
      <w:pPr>
        <w:pStyle w:val="Caption"/>
      </w:pPr>
      <w:r w:rsidRPr="00D32F3B">
        <w:t xml:space="preserve">Figure </w:t>
      </w:r>
      <w:r>
        <w:fldChar w:fldCharType="begin"/>
      </w:r>
      <w:r>
        <w:instrText xml:space="preserve"> SEQ Figure \* ARABIC </w:instrText>
      </w:r>
      <w:r>
        <w:fldChar w:fldCharType="separate"/>
      </w:r>
      <w:r w:rsidR="00ED5420">
        <w:rPr>
          <w:noProof/>
        </w:rPr>
        <w:t>51</w:t>
      </w:r>
      <w:r>
        <w:rPr>
          <w:noProof/>
        </w:rPr>
        <w:fldChar w:fldCharType="end"/>
      </w:r>
      <w:r w:rsidR="00434BE6">
        <w:t xml:space="preserve">: Map of Zones </w:t>
      </w:r>
      <w:r w:rsidR="009C1786">
        <w:t>a</w:t>
      </w:r>
      <w:r w:rsidR="00434BE6">
        <w:t xml:space="preserve">ffected by scenario </w:t>
      </w:r>
      <w:r w:rsidR="00DC04F3">
        <w:t>9</w:t>
      </w:r>
    </w:p>
    <w:p w14:paraId="6FE8ECA2" w14:textId="77777777" w:rsidR="00434BE6" w:rsidRDefault="00434BE6" w:rsidP="00947778"/>
    <w:p w14:paraId="55CB06E0" w14:textId="77777777" w:rsidR="00434BE6" w:rsidRPr="00D37895" w:rsidRDefault="00434BE6" w:rsidP="00434BE6">
      <w:pPr>
        <w:pStyle w:val="Heading4"/>
        <w:numPr>
          <w:ilvl w:val="0"/>
          <w:numId w:val="0"/>
        </w:numPr>
        <w:ind w:left="864" w:hanging="864"/>
      </w:pPr>
      <w:r w:rsidRPr="00D37895">
        <w:t xml:space="preserve">Options </w:t>
      </w:r>
      <w:r w:rsidRPr="009339F4">
        <w:t>Applied</w:t>
      </w:r>
    </w:p>
    <w:p w14:paraId="68D39B4F" w14:textId="77777777" w:rsidR="00434BE6" w:rsidRPr="00DA44C0" w:rsidRDefault="00434BE6" w:rsidP="00434BE6">
      <w:pPr>
        <w:pStyle w:val="ListParagraph"/>
        <w:numPr>
          <w:ilvl w:val="0"/>
          <w:numId w:val="37"/>
        </w:numPr>
      </w:pPr>
      <w:r w:rsidRPr="00DA44C0">
        <w:t>Voluntary entitlement relinquishment</w:t>
      </w:r>
    </w:p>
    <w:p w14:paraId="18FA2109" w14:textId="1EEE572B" w:rsidR="00434BE6" w:rsidRPr="00DA44C0" w:rsidRDefault="00434BE6" w:rsidP="00434BE6">
      <w:pPr>
        <w:pStyle w:val="ListParagraph"/>
        <w:numPr>
          <w:ilvl w:val="0"/>
          <w:numId w:val="37"/>
        </w:numPr>
      </w:pPr>
      <w:r w:rsidRPr="00DA44C0">
        <w:t>Support to transition to dryland agriculture</w:t>
      </w:r>
    </w:p>
    <w:p w14:paraId="4ED208FF" w14:textId="5D10D0E4" w:rsidR="00434BE6" w:rsidRPr="00DA44C0" w:rsidRDefault="00434BE6" w:rsidP="00434BE6">
      <w:pPr>
        <w:pStyle w:val="ListParagraph"/>
        <w:numPr>
          <w:ilvl w:val="0"/>
          <w:numId w:val="37"/>
        </w:numPr>
      </w:pPr>
      <w:r w:rsidRPr="00DA44C0">
        <w:t>Increased on-farm storage</w:t>
      </w:r>
    </w:p>
    <w:p w14:paraId="6AAFF759" w14:textId="692A8FDF" w:rsidR="00434BE6" w:rsidRPr="00DA44C0" w:rsidRDefault="00434BE6" w:rsidP="00434BE6">
      <w:pPr>
        <w:pStyle w:val="ListParagraph"/>
        <w:numPr>
          <w:ilvl w:val="0"/>
          <w:numId w:val="37"/>
        </w:numPr>
      </w:pPr>
      <w:r w:rsidRPr="00DA44C0">
        <w:t>Assistance to trade allocation or buy/sell entitlement</w:t>
      </w:r>
    </w:p>
    <w:p w14:paraId="7BB113EE" w14:textId="77777777" w:rsidR="00434BE6" w:rsidRPr="00DA44C0" w:rsidRDefault="00434BE6" w:rsidP="00434BE6">
      <w:pPr>
        <w:pStyle w:val="ListParagraph"/>
        <w:numPr>
          <w:ilvl w:val="0"/>
          <w:numId w:val="37"/>
        </w:numPr>
      </w:pPr>
      <w:r w:rsidRPr="00DA44C0">
        <w:t>Participation in subsidised whole farm planning</w:t>
      </w:r>
    </w:p>
    <w:p w14:paraId="5356824D" w14:textId="77777777" w:rsidR="00434BE6" w:rsidRDefault="00434BE6" w:rsidP="00434BE6">
      <w:pPr>
        <w:pStyle w:val="ListParagraph"/>
        <w:numPr>
          <w:ilvl w:val="0"/>
          <w:numId w:val="37"/>
        </w:numPr>
      </w:pPr>
      <w:r w:rsidRPr="00DA44C0">
        <w:t>Decommissioning of River/Creek infrastructure</w:t>
      </w:r>
    </w:p>
    <w:p w14:paraId="38D1B318" w14:textId="77777777" w:rsidR="00434BE6" w:rsidRDefault="00434BE6" w:rsidP="00434BE6">
      <w:pPr>
        <w:pStyle w:val="ListParagraph"/>
        <w:numPr>
          <w:ilvl w:val="0"/>
          <w:numId w:val="37"/>
        </w:numPr>
      </w:pPr>
      <w:r>
        <w:t>Connection to existing piped D&amp;S</w:t>
      </w:r>
    </w:p>
    <w:p w14:paraId="5FD06181" w14:textId="1E4AF506" w:rsidR="00434BE6" w:rsidRDefault="00434BE6" w:rsidP="00434BE6">
      <w:pPr>
        <w:pStyle w:val="ListParagraph"/>
        <w:numPr>
          <w:ilvl w:val="0"/>
          <w:numId w:val="37"/>
        </w:numPr>
      </w:pPr>
      <w:r>
        <w:t>Re-supply via new irrigation pipeline</w:t>
      </w:r>
      <w:r w:rsidR="009D1B90">
        <w:t>.</w:t>
      </w:r>
    </w:p>
    <w:p w14:paraId="58397E22" w14:textId="77777777" w:rsidR="00434BE6" w:rsidRPr="0046272D" w:rsidRDefault="00434BE6" w:rsidP="00434BE6">
      <w:pPr>
        <w:pStyle w:val="ListParagraph"/>
        <w:numPr>
          <w:ilvl w:val="0"/>
          <w:numId w:val="0"/>
        </w:numPr>
        <w:ind w:left="720"/>
      </w:pPr>
    </w:p>
    <w:p w14:paraId="30A8CA40" w14:textId="77777777" w:rsidR="00434BE6" w:rsidRPr="00D37895" w:rsidRDefault="00434BE6" w:rsidP="00434BE6">
      <w:pPr>
        <w:pStyle w:val="Heading4"/>
        <w:numPr>
          <w:ilvl w:val="0"/>
          <w:numId w:val="0"/>
        </w:numPr>
        <w:ind w:left="864" w:hanging="864"/>
      </w:pPr>
      <w:r w:rsidRPr="00D37895">
        <w:lastRenderedPageBreak/>
        <w:t>Estimated Cost to Complete</w:t>
      </w:r>
    </w:p>
    <w:p w14:paraId="5663C24E" w14:textId="015D6B93" w:rsidR="00434BE6" w:rsidRPr="00A80038" w:rsidRDefault="00434BE6" w:rsidP="00434BE6">
      <w:r w:rsidRPr="00A80038">
        <w:t xml:space="preserve">Based on an assessment of potential activities and costs to implement </w:t>
      </w:r>
      <w:r w:rsidR="00FB6BCD">
        <w:t>S</w:t>
      </w:r>
      <w:r w:rsidRPr="00A80038">
        <w:t xml:space="preserve">cenario </w:t>
      </w:r>
      <w:r w:rsidR="000011AD">
        <w:t>9</w:t>
      </w:r>
      <w:r w:rsidRPr="00A80038">
        <w:t xml:space="preserve">, the total estimated cost is </w:t>
      </w:r>
      <w:r w:rsidRPr="00A80038">
        <w:rPr>
          <w:b/>
          <w:bCs/>
        </w:rPr>
        <w:t>$</w:t>
      </w:r>
      <w:r w:rsidR="00A80038" w:rsidRPr="00A80038">
        <w:rPr>
          <w:b/>
          <w:bCs/>
        </w:rPr>
        <w:t>12</w:t>
      </w:r>
      <w:r w:rsidRPr="00A80038">
        <w:rPr>
          <w:b/>
          <w:bCs/>
        </w:rPr>
        <w:t>9 million</w:t>
      </w:r>
      <w:r w:rsidRPr="00A80038">
        <w:t>, comprising of:</w:t>
      </w:r>
    </w:p>
    <w:p w14:paraId="42D0D2D4" w14:textId="776A635E" w:rsidR="00A80038" w:rsidRDefault="00A80038" w:rsidP="00A80038">
      <w:pPr>
        <w:pStyle w:val="ListParagraph"/>
        <w:numPr>
          <w:ilvl w:val="0"/>
          <w:numId w:val="99"/>
        </w:numPr>
        <w:spacing w:before="0" w:after="0"/>
      </w:pPr>
      <w:r>
        <w:t>Business Case Development</w:t>
      </w:r>
      <w:r w:rsidR="00FB6BCD">
        <w:t>:</w:t>
      </w:r>
      <w:r>
        <w:t xml:space="preserve"> $5.</w:t>
      </w:r>
      <w:r w:rsidR="00D010ED">
        <w:t>7</w:t>
      </w:r>
      <w:r>
        <w:t xml:space="preserve"> million</w:t>
      </w:r>
    </w:p>
    <w:p w14:paraId="6034E5DB" w14:textId="6119DE01" w:rsidR="00A80038" w:rsidRDefault="00A80038" w:rsidP="00A80038">
      <w:pPr>
        <w:pStyle w:val="ListParagraph"/>
        <w:numPr>
          <w:ilvl w:val="0"/>
          <w:numId w:val="99"/>
        </w:numPr>
        <w:spacing w:before="0" w:after="0"/>
      </w:pPr>
      <w:r>
        <w:t>Implementation: $107.</w:t>
      </w:r>
      <w:r w:rsidR="000463D1">
        <w:t>7</w:t>
      </w:r>
      <w:r>
        <w:t xml:space="preserve"> million</w:t>
      </w:r>
    </w:p>
    <w:p w14:paraId="6862F067" w14:textId="77777777" w:rsidR="00A80038" w:rsidRDefault="00A80038" w:rsidP="00A80038">
      <w:pPr>
        <w:pStyle w:val="ListParagraph"/>
        <w:numPr>
          <w:ilvl w:val="0"/>
          <w:numId w:val="99"/>
        </w:numPr>
        <w:spacing w:before="0"/>
      </w:pPr>
      <w:r>
        <w:t>Project Delivery and Administration: $16.0 million</w:t>
      </w:r>
    </w:p>
    <w:p w14:paraId="1B6572D3" w14:textId="77777777" w:rsidR="00434BE6" w:rsidRPr="00A80038" w:rsidRDefault="00434BE6" w:rsidP="00434BE6">
      <w:r w:rsidRPr="00A80038">
        <w:t>Key elements included in the implementation estimate are:</w:t>
      </w:r>
    </w:p>
    <w:p w14:paraId="1DF2BA42" w14:textId="2A666AB1" w:rsidR="00434BE6" w:rsidRPr="00A80038" w:rsidRDefault="00434BE6" w:rsidP="00434BE6">
      <w:pPr>
        <w:pStyle w:val="ListParagraph"/>
        <w:numPr>
          <w:ilvl w:val="0"/>
          <w:numId w:val="99"/>
        </w:numPr>
      </w:pPr>
      <w:r w:rsidRPr="00A80038">
        <w:t>Construction of pipelines to resupply properties</w:t>
      </w:r>
    </w:p>
    <w:p w14:paraId="03E032E6" w14:textId="3617D28E" w:rsidR="00434BE6" w:rsidRPr="00A80038" w:rsidRDefault="00434BE6" w:rsidP="00434BE6">
      <w:pPr>
        <w:pStyle w:val="ListParagraph"/>
        <w:numPr>
          <w:ilvl w:val="0"/>
          <w:numId w:val="99"/>
        </w:numPr>
      </w:pPr>
      <w:r w:rsidRPr="00A80038">
        <w:t>Entitlement purchases</w:t>
      </w:r>
    </w:p>
    <w:p w14:paraId="4B0D4884" w14:textId="4AF56BA6" w:rsidR="00434BE6" w:rsidRPr="00A80038" w:rsidRDefault="00434BE6" w:rsidP="00434BE6">
      <w:pPr>
        <w:pStyle w:val="ListParagraph"/>
        <w:numPr>
          <w:ilvl w:val="0"/>
          <w:numId w:val="99"/>
        </w:numPr>
      </w:pPr>
      <w:r w:rsidRPr="00A80038">
        <w:t>Acquisition of Goulburn shares</w:t>
      </w:r>
    </w:p>
    <w:p w14:paraId="57A3DB2D" w14:textId="442FA5E2" w:rsidR="00434BE6" w:rsidRPr="00A80038" w:rsidRDefault="00434BE6" w:rsidP="00434BE6">
      <w:pPr>
        <w:pStyle w:val="ListParagraph"/>
        <w:numPr>
          <w:ilvl w:val="0"/>
          <w:numId w:val="99"/>
        </w:numPr>
      </w:pPr>
      <w:r w:rsidRPr="00A80038">
        <w:t>Brokerage and legal fees associated with entitlement purchases</w:t>
      </w:r>
    </w:p>
    <w:p w14:paraId="441C246A" w14:textId="72FB9C20" w:rsidR="00434BE6" w:rsidRPr="00A80038" w:rsidRDefault="00434BE6" w:rsidP="00434BE6">
      <w:pPr>
        <w:pStyle w:val="ListParagraph"/>
        <w:numPr>
          <w:ilvl w:val="0"/>
          <w:numId w:val="99"/>
        </w:numPr>
      </w:pPr>
      <w:r w:rsidRPr="00A80038">
        <w:t>Professional farm planning advice to support landowners to transition to non-irrigation practices</w:t>
      </w:r>
    </w:p>
    <w:p w14:paraId="06ADD2E6" w14:textId="39A16D57" w:rsidR="00434BE6" w:rsidRPr="00A80038" w:rsidRDefault="00434BE6" w:rsidP="00434BE6">
      <w:pPr>
        <w:pStyle w:val="ListParagraph"/>
        <w:numPr>
          <w:ilvl w:val="0"/>
          <w:numId w:val="99"/>
        </w:numPr>
      </w:pPr>
      <w:r w:rsidRPr="00A80038">
        <w:t>Whole Farm Planning (WFP) survey and design</w:t>
      </w:r>
    </w:p>
    <w:p w14:paraId="5580739B" w14:textId="00EC63DF" w:rsidR="00434BE6" w:rsidRPr="00A80038" w:rsidRDefault="00434BE6" w:rsidP="00434BE6">
      <w:pPr>
        <w:pStyle w:val="ListParagraph"/>
        <w:numPr>
          <w:ilvl w:val="0"/>
          <w:numId w:val="99"/>
        </w:numPr>
      </w:pPr>
      <w:r w:rsidRPr="00A80038">
        <w:t>Works to transition properties to non-irrigation practices</w:t>
      </w:r>
    </w:p>
    <w:p w14:paraId="3BDFE809" w14:textId="7038C03E" w:rsidR="00434BE6" w:rsidRPr="00A80038" w:rsidRDefault="00434BE6" w:rsidP="00434BE6">
      <w:pPr>
        <w:pStyle w:val="ListParagraph"/>
        <w:numPr>
          <w:ilvl w:val="0"/>
          <w:numId w:val="99"/>
        </w:numPr>
      </w:pPr>
      <w:r w:rsidRPr="00A80038">
        <w:t>Works to transition properties to a more efficient form of irrigated use</w:t>
      </w:r>
    </w:p>
    <w:p w14:paraId="17D57C3C" w14:textId="07C01D82" w:rsidR="00434BE6" w:rsidRPr="00A80038" w:rsidRDefault="00434BE6" w:rsidP="00434BE6">
      <w:pPr>
        <w:pStyle w:val="ListParagraph"/>
        <w:numPr>
          <w:ilvl w:val="0"/>
          <w:numId w:val="99"/>
        </w:numPr>
      </w:pPr>
      <w:r w:rsidRPr="00A80038">
        <w:t>Increased on-farm storage</w:t>
      </w:r>
    </w:p>
    <w:p w14:paraId="740BD0E7" w14:textId="4C3402D2" w:rsidR="00434BE6" w:rsidRPr="00A80038" w:rsidRDefault="00434BE6" w:rsidP="00434BE6">
      <w:pPr>
        <w:pStyle w:val="ListParagraph"/>
        <w:numPr>
          <w:ilvl w:val="0"/>
          <w:numId w:val="99"/>
        </w:numPr>
      </w:pPr>
      <w:r w:rsidRPr="00A80038">
        <w:t>Decommissioning of Gowangardie Weir</w:t>
      </w:r>
    </w:p>
    <w:p w14:paraId="045A1639" w14:textId="77777777" w:rsidR="00434BE6" w:rsidRPr="00A80038" w:rsidRDefault="00434BE6" w:rsidP="00434BE6">
      <w:pPr>
        <w:pStyle w:val="ListParagraph"/>
        <w:numPr>
          <w:ilvl w:val="0"/>
          <w:numId w:val="99"/>
        </w:numPr>
      </w:pPr>
      <w:r w:rsidRPr="00A80038">
        <w:t>Water entitlement changeover.</w:t>
      </w:r>
    </w:p>
    <w:p w14:paraId="0F133631" w14:textId="77777777" w:rsidR="00434BE6" w:rsidRDefault="00434BE6" w:rsidP="00434BE6"/>
    <w:p w14:paraId="6F12B317" w14:textId="77777777" w:rsidR="00434BE6" w:rsidRDefault="00434BE6" w:rsidP="00434BE6">
      <w:pPr>
        <w:pStyle w:val="Heading4"/>
        <w:numPr>
          <w:ilvl w:val="0"/>
          <w:numId w:val="0"/>
        </w:numPr>
        <w:ind w:left="864" w:hanging="864"/>
      </w:pPr>
      <w:r w:rsidRPr="003B2646">
        <w:t>As</w:t>
      </w:r>
      <w:r w:rsidRPr="00D37895">
        <w:t>sumptions</w:t>
      </w:r>
    </w:p>
    <w:p w14:paraId="3B6D6986" w14:textId="79B26A7C" w:rsidR="00434BE6" w:rsidRPr="00A80038" w:rsidRDefault="00434BE6" w:rsidP="00434BE6">
      <w:pPr>
        <w:pStyle w:val="ListParagraph"/>
        <w:numPr>
          <w:ilvl w:val="0"/>
          <w:numId w:val="52"/>
        </w:numPr>
      </w:pPr>
      <w:proofErr w:type="gramStart"/>
      <w:r w:rsidRPr="00A80038">
        <w:t>For the purpose of</w:t>
      </w:r>
      <w:proofErr w:type="gramEnd"/>
      <w:r w:rsidRPr="00A80038">
        <w:t xml:space="preserve"> modelling and assessing </w:t>
      </w:r>
      <w:r w:rsidR="00FB6BCD">
        <w:t>the</w:t>
      </w:r>
      <w:r w:rsidRPr="00A80038">
        <w:t xml:space="preserve"> </w:t>
      </w:r>
      <w:r w:rsidR="00FB6BCD">
        <w:t>S</w:t>
      </w:r>
      <w:r w:rsidRPr="00A80038">
        <w:t>cenario, the estimated number of shares relinquished through voluntary purchase is based on:</w:t>
      </w:r>
    </w:p>
    <w:p w14:paraId="02BB8BA5" w14:textId="6BECCEB7" w:rsidR="001275AE" w:rsidRDefault="001275AE" w:rsidP="001275AE">
      <w:pPr>
        <w:pStyle w:val="ListParagraph"/>
        <w:numPr>
          <w:ilvl w:val="1"/>
          <w:numId w:val="52"/>
        </w:numPr>
      </w:pPr>
      <w:r>
        <w:t xml:space="preserve">50% of </w:t>
      </w:r>
      <w:r w:rsidRPr="00BE5BC1">
        <w:t>unused</w:t>
      </w:r>
      <w:r>
        <w:t xml:space="preserve"> </w:t>
      </w:r>
      <w:r w:rsidRPr="00DB3568">
        <w:t>(based on 10</w:t>
      </w:r>
      <w:r w:rsidRPr="00DC7303">
        <w:t xml:space="preserve"> years average annual use) </w:t>
      </w:r>
      <w:r>
        <w:t xml:space="preserve">HRWS in Zones 1,2 to be purchased, for a total of 2,130 ML HRWS. </w:t>
      </w:r>
    </w:p>
    <w:p w14:paraId="1F5EEC6C" w14:textId="77777777" w:rsidR="00434BE6" w:rsidRPr="00A80038" w:rsidRDefault="00434BE6" w:rsidP="00434BE6">
      <w:pPr>
        <w:pStyle w:val="ListParagraph"/>
        <w:numPr>
          <w:ilvl w:val="1"/>
          <w:numId w:val="52"/>
        </w:numPr>
      </w:pPr>
      <w:r w:rsidRPr="00A80038">
        <w:t>65% of HRWS held in accounts not linked to land to be purchased (excludes environmental water holders and GMW) for a total of 1,593 HRWS.</w:t>
      </w:r>
    </w:p>
    <w:p w14:paraId="17A0B1E5" w14:textId="77777777" w:rsidR="00434BE6" w:rsidRDefault="00434BE6" w:rsidP="00434BE6">
      <w:pPr>
        <w:pStyle w:val="ListParagraph"/>
        <w:numPr>
          <w:ilvl w:val="1"/>
          <w:numId w:val="52"/>
        </w:numPr>
      </w:pPr>
      <w:r w:rsidRPr="00A80038">
        <w:t>LRWS would be purchased, for a total of 1,012 LRWS.</w:t>
      </w:r>
    </w:p>
    <w:p w14:paraId="2C9EF653" w14:textId="79139E91" w:rsidR="004B102B" w:rsidRPr="00A80038" w:rsidRDefault="004B102B" w:rsidP="00F2129A">
      <w:pPr>
        <w:pStyle w:val="ListParagraph"/>
        <w:numPr>
          <w:ilvl w:val="1"/>
          <w:numId w:val="52"/>
        </w:numPr>
      </w:pPr>
      <w:r>
        <w:t>The estimated water recovered through purchase is 10,606 ML of HRWS</w:t>
      </w:r>
      <w:r w:rsidR="002C35C9">
        <w:t>,</w:t>
      </w:r>
      <w:r>
        <w:t xml:space="preserve"> and 1012 ML of LRWS.</w:t>
      </w:r>
    </w:p>
    <w:p w14:paraId="0AD55CAF" w14:textId="77777777" w:rsidR="00434BE6" w:rsidRPr="00A80038" w:rsidRDefault="00434BE6" w:rsidP="00434BE6">
      <w:pPr>
        <w:pStyle w:val="ListParagraph"/>
        <w:numPr>
          <w:ilvl w:val="0"/>
          <w:numId w:val="52"/>
        </w:numPr>
      </w:pPr>
      <w:r w:rsidRPr="00A80038">
        <w:t>The assessment assumes that 50% of the recovered entitlement will be transferred to environmental water holders, and 50% will be retired to support system reliability.</w:t>
      </w:r>
    </w:p>
    <w:p w14:paraId="36516BC8" w14:textId="741D9C94" w:rsidR="00434BE6" w:rsidRPr="00A80038" w:rsidRDefault="00434BE6" w:rsidP="00434BE6">
      <w:pPr>
        <w:pStyle w:val="ListParagraph"/>
        <w:numPr>
          <w:ilvl w:val="0"/>
          <w:numId w:val="52"/>
        </w:numPr>
        <w:shd w:val="clear" w:color="auto" w:fill="FFFFFF" w:themeFill="background1"/>
      </w:pPr>
      <w:r w:rsidRPr="00A80038">
        <w:t>All Zone 3 properties would be resupplied from outside Zone 3 (New Irrigation and D&amp;S pipeline at the southern end supplied from Zone 4, northern end supplied with D&amp;S only via an extension to the Tungamah Pipeline).</w:t>
      </w:r>
    </w:p>
    <w:p w14:paraId="6CA0B910" w14:textId="39FBC466" w:rsidR="00434BE6" w:rsidRPr="00A80038" w:rsidRDefault="00434BE6" w:rsidP="00434BE6">
      <w:pPr>
        <w:pStyle w:val="ListParagraph"/>
        <w:numPr>
          <w:ilvl w:val="0"/>
          <w:numId w:val="52"/>
        </w:numPr>
      </w:pPr>
      <w:r w:rsidRPr="00A80038">
        <w:t>All Zone 5 properties would be resupplied from outside Zone 5 (from the Shepparton Irrigation Area, the Tungamah (Cosgrove extension) D&amp;S Pipeline or from Zone 4).</w:t>
      </w:r>
    </w:p>
    <w:p w14:paraId="6CE879BF" w14:textId="77777777" w:rsidR="00434BE6" w:rsidRPr="00A80038" w:rsidRDefault="00434BE6" w:rsidP="00434BE6">
      <w:pPr>
        <w:pStyle w:val="ListParagraph"/>
        <w:numPr>
          <w:ilvl w:val="0"/>
          <w:numId w:val="52"/>
        </w:numPr>
      </w:pPr>
      <w:r w:rsidRPr="00A80038">
        <w:t xml:space="preserve">The concept irrigation pipeline designs are based on the current level of water use for affected properties. </w:t>
      </w:r>
    </w:p>
    <w:p w14:paraId="2D93739F" w14:textId="77777777" w:rsidR="00434BE6" w:rsidRPr="00A80038" w:rsidRDefault="00434BE6" w:rsidP="00434BE6">
      <w:pPr>
        <w:pStyle w:val="ListParagraph"/>
        <w:numPr>
          <w:ilvl w:val="0"/>
          <w:numId w:val="52"/>
        </w:numPr>
      </w:pPr>
      <w:r w:rsidRPr="00A80038">
        <w:t>The Cosgrove Pipeline has the capacity or can be upgraded to meet the increased demand to resupply Zone 5 D&amp;S users east of the East Goulburn Main on the north side of the Broken River.</w:t>
      </w:r>
    </w:p>
    <w:p w14:paraId="0CC76F82" w14:textId="77777777" w:rsidR="00434BE6" w:rsidRPr="00A80038" w:rsidRDefault="00434BE6" w:rsidP="00434BE6">
      <w:pPr>
        <w:pStyle w:val="ListParagraph"/>
        <w:numPr>
          <w:ilvl w:val="0"/>
          <w:numId w:val="52"/>
        </w:numPr>
      </w:pPr>
      <w:r w:rsidRPr="00A80038">
        <w:t>The Tungamah Pipeline has the capacity or can be upgraded to meet the increased demand to resupply the northern extent of Zone 3.</w:t>
      </w:r>
    </w:p>
    <w:p w14:paraId="5A0D9269" w14:textId="77777777" w:rsidR="00434BE6" w:rsidRPr="00A80038" w:rsidRDefault="00434BE6" w:rsidP="00434BE6">
      <w:pPr>
        <w:pStyle w:val="ListParagraph"/>
        <w:numPr>
          <w:ilvl w:val="0"/>
          <w:numId w:val="52"/>
        </w:numPr>
      </w:pPr>
      <w:r w:rsidRPr="00A80038">
        <w:lastRenderedPageBreak/>
        <w:t>The specific mechanism to achieve the outcome of a more secure supply for basic D&amp;S water needs would be further evaluated through the Business Case and would be achievable within current policy settings.</w:t>
      </w:r>
    </w:p>
    <w:p w14:paraId="55B6AB39" w14:textId="0C810ED0" w:rsidR="00434BE6" w:rsidRPr="00A80038" w:rsidRDefault="00434BE6" w:rsidP="00434BE6">
      <w:pPr>
        <w:pStyle w:val="ListParagraph"/>
        <w:numPr>
          <w:ilvl w:val="0"/>
          <w:numId w:val="52"/>
        </w:numPr>
      </w:pPr>
      <w:proofErr w:type="gramStart"/>
      <w:r w:rsidRPr="00A80038">
        <w:t>For the purpose of</w:t>
      </w:r>
      <w:proofErr w:type="gramEnd"/>
      <w:r w:rsidRPr="00A80038">
        <w:t xml:space="preserve"> modelling and assessment, it was assumed that entitlement held by GMW through </w:t>
      </w:r>
      <w:r w:rsidR="00FB6BCD">
        <w:t>the</w:t>
      </w:r>
      <w:r w:rsidRPr="00A80038">
        <w:t xml:space="preserve"> completion of the Cosgrove Project would form part of a reserve set aside each season to support D&amp;S allocation.</w:t>
      </w:r>
    </w:p>
    <w:p w14:paraId="0DC6A076" w14:textId="65EC2773" w:rsidR="004C5A5B" w:rsidRPr="00A80038" w:rsidRDefault="004C5A5B" w:rsidP="00434BE6">
      <w:pPr>
        <w:pStyle w:val="ListParagraph"/>
        <w:numPr>
          <w:ilvl w:val="0"/>
          <w:numId w:val="52"/>
        </w:numPr>
      </w:pPr>
      <w:r w:rsidRPr="000B7A02">
        <w:t xml:space="preserve">Zone 4 reconfiguration is achieved through the extension </w:t>
      </w:r>
      <w:r w:rsidR="00FB6BCD">
        <w:t>of</w:t>
      </w:r>
      <w:r w:rsidRPr="000B7A02">
        <w:t xml:space="preserve"> the Zone 5 pipeline to resupply properties for 6km upstream of Gowangardie Weir</w:t>
      </w:r>
      <w:r w:rsidR="00953C37">
        <w:t>.</w:t>
      </w:r>
    </w:p>
    <w:p w14:paraId="5C9B4155" w14:textId="77777777" w:rsidR="00434BE6" w:rsidRPr="00D37895" w:rsidRDefault="00434BE6" w:rsidP="00434BE6"/>
    <w:p w14:paraId="4B2639F0" w14:textId="77777777" w:rsidR="00434BE6" w:rsidRPr="00D37895" w:rsidRDefault="00434BE6" w:rsidP="00434BE6">
      <w:pPr>
        <w:pStyle w:val="Heading4"/>
        <w:numPr>
          <w:ilvl w:val="0"/>
          <w:numId w:val="0"/>
        </w:numPr>
        <w:ind w:left="864" w:hanging="864"/>
      </w:pPr>
      <w:r>
        <w:t>Stakeholder Feedback</w:t>
      </w:r>
    </w:p>
    <w:p w14:paraId="148980C9" w14:textId="55031485" w:rsidR="00434BE6" w:rsidRDefault="00434BE6" w:rsidP="00434BE6">
      <w:pPr>
        <w:pStyle w:val="ListParagraph"/>
        <w:numPr>
          <w:ilvl w:val="0"/>
          <w:numId w:val="51"/>
        </w:numPr>
      </w:pPr>
      <w:r>
        <w:t xml:space="preserve">Refer to Stakeholder Feedback sections for </w:t>
      </w:r>
      <w:r w:rsidR="00FB6BCD">
        <w:t>S</w:t>
      </w:r>
      <w:r>
        <w:t xml:space="preserve">cenarios 3, 4, </w:t>
      </w:r>
      <w:r w:rsidR="00E91299">
        <w:t xml:space="preserve">5, </w:t>
      </w:r>
      <w:r>
        <w:t>6 and 7.</w:t>
      </w:r>
    </w:p>
    <w:p w14:paraId="7A1E5544" w14:textId="77777777" w:rsidR="00434BE6" w:rsidRDefault="00434BE6" w:rsidP="00434BE6">
      <w:pPr>
        <w:pStyle w:val="ListParagraph"/>
        <w:numPr>
          <w:ilvl w:val="0"/>
          <w:numId w:val="0"/>
        </w:numPr>
        <w:ind w:left="720"/>
      </w:pPr>
    </w:p>
    <w:p w14:paraId="78B9FF05" w14:textId="77777777" w:rsidR="00434BE6" w:rsidRDefault="00434BE6" w:rsidP="00434BE6">
      <w:pPr>
        <w:pStyle w:val="Heading4"/>
        <w:numPr>
          <w:ilvl w:val="0"/>
          <w:numId w:val="0"/>
        </w:numPr>
        <w:ind w:left="864" w:hanging="864"/>
      </w:pPr>
      <w:r>
        <w:t>Comparison to Base Case</w:t>
      </w:r>
    </w:p>
    <w:p w14:paraId="1279639F" w14:textId="66CB4326" w:rsidR="00434BE6" w:rsidRPr="00D37DE9" w:rsidRDefault="00434BE6" w:rsidP="00434BE6">
      <w:r w:rsidRPr="001A5342">
        <w:t xml:space="preserve">Compared with the base case, the implementation of scenario </w:t>
      </w:r>
      <w:r w:rsidR="001A5342" w:rsidRPr="001A5342">
        <w:t>9</w:t>
      </w:r>
      <w:r w:rsidRPr="001A5342">
        <w:t xml:space="preserve"> would result in a reasonable improvement in September allocations, with full season going up </w:t>
      </w:r>
      <w:r w:rsidRPr="00756C27">
        <w:t xml:space="preserve">by </w:t>
      </w:r>
      <w:r w:rsidR="00756C27" w:rsidRPr="00756C27">
        <w:t>10</w:t>
      </w:r>
      <w:r w:rsidRPr="00756C27">
        <w:t>%.</w:t>
      </w:r>
      <w:r w:rsidRPr="001A5342">
        <w:t xml:space="preserve"> </w:t>
      </w:r>
      <w:r w:rsidR="00992276" w:rsidRPr="00F6161F">
        <w:t>In this scenario environmental water holdings in the system would increase by</w:t>
      </w:r>
      <w:r w:rsidR="00992276">
        <w:t xml:space="preserve"> 5,303 ML HRWS and 506 ML LRWS increasing the total from</w:t>
      </w:r>
      <w:r w:rsidR="00992276" w:rsidRPr="00DB18F5">
        <w:t xml:space="preserve"> </w:t>
      </w:r>
      <w:r w:rsidRPr="00DB18F5">
        <w:t xml:space="preserve">647 ML to approximately </w:t>
      </w:r>
      <w:r w:rsidR="00DB18F5" w:rsidRPr="00DB18F5">
        <w:t>6</w:t>
      </w:r>
      <w:r w:rsidRPr="00DB18F5">
        <w:t>,</w:t>
      </w:r>
      <w:r w:rsidR="00DB18F5" w:rsidRPr="00DB18F5">
        <w:t>4</w:t>
      </w:r>
      <w:r w:rsidR="00C6465B" w:rsidRPr="00DB18F5">
        <w:t>5</w:t>
      </w:r>
      <w:r w:rsidR="008922AE" w:rsidRPr="00DB18F5">
        <w:t>6</w:t>
      </w:r>
      <w:r w:rsidRPr="00DB18F5">
        <w:t xml:space="preserve"> ML. System losses would be reduced by 4,</w:t>
      </w:r>
      <w:r w:rsidR="001275AE" w:rsidRPr="00DB18F5">
        <w:t>728</w:t>
      </w:r>
      <w:r w:rsidRPr="00DB18F5">
        <w:t xml:space="preserve"> ML,</w:t>
      </w:r>
      <w:r w:rsidRPr="001A5342">
        <w:t xml:space="preserve"> which is mostly attributable to removing the Broken Creek loss provision.</w:t>
      </w:r>
    </w:p>
    <w:p w14:paraId="55EF8787" w14:textId="6F93BA30" w:rsidR="00434BE6" w:rsidRDefault="00434BE6" w:rsidP="00434BE6">
      <w:pPr>
        <w:pStyle w:val="Caption"/>
        <w:keepNext/>
      </w:pPr>
      <w:r>
        <w:t xml:space="preserve">Table </w:t>
      </w:r>
      <w:r>
        <w:fldChar w:fldCharType="begin"/>
      </w:r>
      <w:r>
        <w:instrText xml:space="preserve"> SEQ Table \* ARABIC </w:instrText>
      </w:r>
      <w:r>
        <w:fldChar w:fldCharType="separate"/>
      </w:r>
      <w:r w:rsidR="00ED5420">
        <w:rPr>
          <w:noProof/>
        </w:rPr>
        <w:t>13</w:t>
      </w:r>
      <w:r>
        <w:rPr>
          <w:noProof/>
        </w:rPr>
        <w:fldChar w:fldCharType="end"/>
      </w:r>
      <w:r>
        <w:t xml:space="preserve">: </w:t>
      </w:r>
      <w:r w:rsidRPr="00FA196C">
        <w:t xml:space="preserve">Indicative results for </w:t>
      </w:r>
      <w:r>
        <w:t>scenario</w:t>
      </w:r>
      <w:r w:rsidRPr="00FA196C">
        <w:t xml:space="preserve"> </w:t>
      </w:r>
      <w:r w:rsidR="00FC34C5">
        <w:t>9</w:t>
      </w:r>
      <w:r w:rsidRPr="00FA196C">
        <w:t xml:space="preserve"> (measured against the base case</w:t>
      </w:r>
      <w:r>
        <w:t>)</w:t>
      </w:r>
    </w:p>
    <w:tbl>
      <w:tblPr>
        <w:tblStyle w:val="TableGrid"/>
        <w:tblW w:w="0" w:type="auto"/>
        <w:tblLook w:val="04A0" w:firstRow="1" w:lastRow="0" w:firstColumn="1" w:lastColumn="0" w:noHBand="0" w:noVBand="1"/>
      </w:tblPr>
      <w:tblGrid>
        <w:gridCol w:w="4226"/>
        <w:gridCol w:w="1021"/>
        <w:gridCol w:w="1840"/>
      </w:tblGrid>
      <w:tr w:rsidR="00434BE6" w14:paraId="28C707E1" w14:textId="77777777" w:rsidTr="00FC34C5">
        <w:trPr>
          <w:tblHeader/>
        </w:trPr>
        <w:tc>
          <w:tcPr>
            <w:tcW w:w="4226" w:type="dxa"/>
            <w:shd w:val="clear" w:color="auto" w:fill="005C85" w:themeFill="accent1"/>
          </w:tcPr>
          <w:p w14:paraId="612F2BCB" w14:textId="77777777" w:rsidR="00434BE6" w:rsidRPr="00BD2BFD" w:rsidRDefault="00434BE6">
            <w:pPr>
              <w:spacing w:before="120" w:after="120"/>
              <w:contextualSpacing/>
              <w:rPr>
                <w:b/>
                <w:bCs/>
                <w:color w:val="FFFFFF" w:themeColor="background1"/>
              </w:rPr>
            </w:pPr>
            <w:r>
              <w:rPr>
                <w:b/>
                <w:bCs/>
                <w:color w:val="FFFFFF" w:themeColor="background1"/>
              </w:rPr>
              <w:t>Metric</w:t>
            </w:r>
          </w:p>
        </w:tc>
        <w:tc>
          <w:tcPr>
            <w:tcW w:w="1021" w:type="dxa"/>
            <w:shd w:val="clear" w:color="auto" w:fill="005C85" w:themeFill="accent1"/>
          </w:tcPr>
          <w:p w14:paraId="69AFFE35" w14:textId="77777777" w:rsidR="00434BE6" w:rsidRPr="00BD2BFD" w:rsidRDefault="00434BE6">
            <w:pPr>
              <w:spacing w:before="120" w:after="120"/>
              <w:contextualSpacing/>
              <w:rPr>
                <w:b/>
                <w:bCs/>
                <w:color w:val="FFFFFF" w:themeColor="background1"/>
              </w:rPr>
            </w:pPr>
            <w:r w:rsidRPr="00BD2BFD">
              <w:rPr>
                <w:b/>
                <w:bCs/>
                <w:color w:val="FFFFFF" w:themeColor="background1"/>
              </w:rPr>
              <w:t>Baseline (current)</w:t>
            </w:r>
          </w:p>
        </w:tc>
        <w:tc>
          <w:tcPr>
            <w:tcW w:w="1840" w:type="dxa"/>
            <w:shd w:val="clear" w:color="auto" w:fill="005C85" w:themeFill="accent1"/>
            <w:vAlign w:val="center"/>
          </w:tcPr>
          <w:p w14:paraId="78AD3B40" w14:textId="1C38C15C" w:rsidR="00434BE6" w:rsidRPr="00BD2BFD" w:rsidRDefault="00FC34C5" w:rsidP="00FC34C5">
            <w:pPr>
              <w:spacing w:before="120" w:after="120"/>
              <w:contextualSpacing/>
              <w:jc w:val="center"/>
              <w:rPr>
                <w:b/>
                <w:bCs/>
                <w:color w:val="FFFFFF" w:themeColor="background1"/>
              </w:rPr>
            </w:pPr>
            <w:r>
              <w:rPr>
                <w:b/>
                <w:bCs/>
                <w:color w:val="FFFFFF" w:themeColor="background1"/>
              </w:rPr>
              <w:t>Scenario results</w:t>
            </w:r>
          </w:p>
        </w:tc>
      </w:tr>
      <w:tr w:rsidR="00434BE6" w14:paraId="66979849" w14:textId="77777777">
        <w:tc>
          <w:tcPr>
            <w:tcW w:w="4226" w:type="dxa"/>
          </w:tcPr>
          <w:p w14:paraId="7685FF81" w14:textId="77777777" w:rsidR="00434BE6" w:rsidRDefault="00434BE6">
            <w:pPr>
              <w:spacing w:before="0"/>
            </w:pPr>
            <w:r>
              <w:t>Full season reliability</w:t>
            </w:r>
          </w:p>
          <w:p w14:paraId="0DA7DD9F" w14:textId="77777777" w:rsidR="00434BE6" w:rsidRDefault="00434BE6">
            <w:pPr>
              <w:spacing w:before="0"/>
            </w:pPr>
            <w:r>
              <w:t>(100% HRWS allocation by February)</w:t>
            </w:r>
          </w:p>
        </w:tc>
        <w:tc>
          <w:tcPr>
            <w:tcW w:w="1021" w:type="dxa"/>
            <w:vAlign w:val="center"/>
          </w:tcPr>
          <w:p w14:paraId="7BEDC3A5" w14:textId="5D65AE92" w:rsidR="00434BE6" w:rsidRDefault="00435F4F">
            <w:pPr>
              <w:spacing w:before="0"/>
              <w:jc w:val="center"/>
            </w:pPr>
            <w:r>
              <w:t>84%</w:t>
            </w:r>
          </w:p>
        </w:tc>
        <w:tc>
          <w:tcPr>
            <w:tcW w:w="1840" w:type="dxa"/>
            <w:vAlign w:val="center"/>
          </w:tcPr>
          <w:p w14:paraId="6B779B8E" w14:textId="75272D79" w:rsidR="00434BE6" w:rsidRPr="00756C27" w:rsidRDefault="00696AE5">
            <w:pPr>
              <w:spacing w:before="0"/>
              <w:jc w:val="center"/>
            </w:pPr>
            <w:r w:rsidRPr="00756C27">
              <w:t>9</w:t>
            </w:r>
            <w:r w:rsidR="00826786">
              <w:t>3</w:t>
            </w:r>
            <w:r w:rsidR="009271F4" w:rsidRPr="00756C27">
              <w:t>%</w:t>
            </w:r>
          </w:p>
        </w:tc>
      </w:tr>
      <w:tr w:rsidR="00434BE6" w14:paraId="2058F783" w14:textId="77777777">
        <w:tc>
          <w:tcPr>
            <w:tcW w:w="4226" w:type="dxa"/>
          </w:tcPr>
          <w:p w14:paraId="60BA128B" w14:textId="77777777" w:rsidR="00434BE6" w:rsidRDefault="00434BE6">
            <w:pPr>
              <w:spacing w:before="0"/>
            </w:pPr>
            <w:r>
              <w:t>Early season reliability</w:t>
            </w:r>
          </w:p>
          <w:p w14:paraId="5D663928" w14:textId="1FFB7A6E" w:rsidR="00434BE6" w:rsidRDefault="00434BE6">
            <w:pPr>
              <w:spacing w:before="0"/>
            </w:pPr>
            <w:r>
              <w:t xml:space="preserve">(100% HRWS allocation by </w:t>
            </w:r>
            <w:r w:rsidR="00253C38" w:rsidRPr="00073376">
              <w:t>September</w:t>
            </w:r>
            <w:r w:rsidRPr="00073376">
              <w:t>)</w:t>
            </w:r>
          </w:p>
        </w:tc>
        <w:tc>
          <w:tcPr>
            <w:tcW w:w="1021" w:type="dxa"/>
            <w:vAlign w:val="center"/>
          </w:tcPr>
          <w:p w14:paraId="35ABAB7E" w14:textId="1FFDEF12" w:rsidR="00434BE6" w:rsidRDefault="00E94662">
            <w:pPr>
              <w:spacing w:before="0"/>
              <w:jc w:val="center"/>
            </w:pPr>
            <w:r>
              <w:t>2%</w:t>
            </w:r>
          </w:p>
        </w:tc>
        <w:tc>
          <w:tcPr>
            <w:tcW w:w="1840" w:type="dxa"/>
            <w:vAlign w:val="center"/>
          </w:tcPr>
          <w:p w14:paraId="15DED333" w14:textId="0DE59707" w:rsidR="00434BE6" w:rsidRPr="00756C27" w:rsidRDefault="00696AE5">
            <w:pPr>
              <w:spacing w:before="0"/>
              <w:jc w:val="center"/>
            </w:pPr>
            <w:r w:rsidRPr="00756C27">
              <w:t>9</w:t>
            </w:r>
            <w:r w:rsidR="00826786">
              <w:t>4</w:t>
            </w:r>
            <w:r w:rsidR="008852B4" w:rsidRPr="00756C27">
              <w:t>%</w:t>
            </w:r>
          </w:p>
        </w:tc>
      </w:tr>
      <w:tr w:rsidR="00434BE6" w14:paraId="3961C49E" w14:textId="77777777">
        <w:tc>
          <w:tcPr>
            <w:tcW w:w="4226" w:type="dxa"/>
          </w:tcPr>
          <w:p w14:paraId="101C27F9" w14:textId="77777777" w:rsidR="00434BE6" w:rsidRDefault="00434BE6">
            <w:pPr>
              <w:spacing w:before="0"/>
            </w:pPr>
            <w:r>
              <w:t>Change in losses compared to base case (ML)</w:t>
            </w:r>
          </w:p>
        </w:tc>
        <w:tc>
          <w:tcPr>
            <w:tcW w:w="1021" w:type="dxa"/>
            <w:vAlign w:val="center"/>
          </w:tcPr>
          <w:p w14:paraId="23362498" w14:textId="68C7F9CD" w:rsidR="00434BE6" w:rsidRDefault="0061049C">
            <w:pPr>
              <w:spacing w:before="0"/>
              <w:jc w:val="center"/>
            </w:pPr>
            <w:r>
              <w:t>19,584</w:t>
            </w:r>
          </w:p>
        </w:tc>
        <w:tc>
          <w:tcPr>
            <w:tcW w:w="1840" w:type="dxa"/>
            <w:vAlign w:val="center"/>
          </w:tcPr>
          <w:p w14:paraId="6F26AA57" w14:textId="542169D6" w:rsidR="00434BE6" w:rsidRDefault="008967D5">
            <w:pPr>
              <w:spacing w:before="0"/>
              <w:jc w:val="center"/>
            </w:pPr>
            <w:r>
              <w:t>-4,728</w:t>
            </w:r>
          </w:p>
        </w:tc>
      </w:tr>
      <w:tr w:rsidR="00434BE6" w14:paraId="2D7F9FC1" w14:textId="77777777">
        <w:tc>
          <w:tcPr>
            <w:tcW w:w="4226" w:type="dxa"/>
          </w:tcPr>
          <w:p w14:paraId="76C0A25C" w14:textId="77777777" w:rsidR="00434BE6" w:rsidRDefault="00434BE6">
            <w:pPr>
              <w:spacing w:before="0"/>
            </w:pPr>
            <w:r>
              <w:t>Entitlement reallocated to environment (ML)</w:t>
            </w:r>
          </w:p>
          <w:p w14:paraId="57218FC4" w14:textId="77777777" w:rsidR="00434BE6" w:rsidRDefault="00434BE6">
            <w:pPr>
              <w:spacing w:before="0"/>
            </w:pPr>
            <w:r>
              <w:t>HRWS</w:t>
            </w:r>
          </w:p>
          <w:p w14:paraId="3D954538" w14:textId="77777777" w:rsidR="00434BE6" w:rsidRDefault="00434BE6">
            <w:pPr>
              <w:spacing w:before="0"/>
            </w:pPr>
            <w:r>
              <w:t>LRWS</w:t>
            </w:r>
          </w:p>
        </w:tc>
        <w:tc>
          <w:tcPr>
            <w:tcW w:w="1021" w:type="dxa"/>
            <w:vAlign w:val="center"/>
          </w:tcPr>
          <w:p w14:paraId="228D4837" w14:textId="77777777" w:rsidR="00434BE6" w:rsidRDefault="00434BE6">
            <w:pPr>
              <w:spacing w:before="0"/>
              <w:jc w:val="center"/>
            </w:pPr>
          </w:p>
        </w:tc>
        <w:tc>
          <w:tcPr>
            <w:tcW w:w="1840" w:type="dxa"/>
            <w:vAlign w:val="center"/>
          </w:tcPr>
          <w:p w14:paraId="41EDD3A4" w14:textId="77777777" w:rsidR="0007644F" w:rsidRDefault="0007644F">
            <w:pPr>
              <w:spacing w:before="0"/>
              <w:jc w:val="center"/>
            </w:pPr>
          </w:p>
          <w:p w14:paraId="458E0594" w14:textId="77777777" w:rsidR="00736457" w:rsidRDefault="00736457" w:rsidP="00736457">
            <w:pPr>
              <w:spacing w:before="0"/>
              <w:jc w:val="center"/>
            </w:pPr>
            <w:r>
              <w:t>5,303</w:t>
            </w:r>
          </w:p>
          <w:p w14:paraId="2DD05CAA" w14:textId="7478DA7A" w:rsidR="00434BE6" w:rsidRDefault="00736457" w:rsidP="00736457">
            <w:pPr>
              <w:spacing w:before="0"/>
              <w:jc w:val="center"/>
            </w:pPr>
            <w:r>
              <w:t>506</w:t>
            </w:r>
          </w:p>
        </w:tc>
      </w:tr>
      <w:tr w:rsidR="00434BE6" w14:paraId="0602DB93" w14:textId="77777777">
        <w:tc>
          <w:tcPr>
            <w:tcW w:w="4226" w:type="dxa"/>
          </w:tcPr>
          <w:p w14:paraId="14207938" w14:textId="77777777" w:rsidR="00434BE6" w:rsidRDefault="00434BE6">
            <w:pPr>
              <w:spacing w:before="0"/>
            </w:pPr>
            <w:r>
              <w:t>Entitlement retired for reliability (ML)</w:t>
            </w:r>
          </w:p>
          <w:p w14:paraId="3CD72579" w14:textId="77777777" w:rsidR="00434BE6" w:rsidRDefault="00434BE6">
            <w:pPr>
              <w:spacing w:before="0"/>
            </w:pPr>
            <w:r>
              <w:t>HRWS</w:t>
            </w:r>
          </w:p>
          <w:p w14:paraId="24C55B6A" w14:textId="77777777" w:rsidR="00434BE6" w:rsidRDefault="00434BE6">
            <w:pPr>
              <w:spacing w:before="0"/>
            </w:pPr>
            <w:r>
              <w:t>LRWS</w:t>
            </w:r>
          </w:p>
        </w:tc>
        <w:tc>
          <w:tcPr>
            <w:tcW w:w="1021" w:type="dxa"/>
            <w:vAlign w:val="center"/>
          </w:tcPr>
          <w:p w14:paraId="4250BDC9" w14:textId="77777777" w:rsidR="00434BE6" w:rsidRDefault="00434BE6">
            <w:pPr>
              <w:spacing w:before="0"/>
              <w:jc w:val="center"/>
            </w:pPr>
          </w:p>
        </w:tc>
        <w:tc>
          <w:tcPr>
            <w:tcW w:w="1840" w:type="dxa"/>
            <w:vAlign w:val="center"/>
          </w:tcPr>
          <w:p w14:paraId="1F137D9F" w14:textId="77777777" w:rsidR="00305896" w:rsidRDefault="00305896">
            <w:pPr>
              <w:spacing w:before="0"/>
              <w:jc w:val="center"/>
            </w:pPr>
          </w:p>
          <w:p w14:paraId="0A8AEAFB" w14:textId="1ECFA5AC" w:rsidR="00434BE6" w:rsidRDefault="00D2410C">
            <w:pPr>
              <w:spacing w:before="0"/>
              <w:jc w:val="center"/>
            </w:pPr>
            <w:r>
              <w:t>5,303</w:t>
            </w:r>
          </w:p>
          <w:p w14:paraId="320507A4" w14:textId="515E0416" w:rsidR="00F76641" w:rsidRDefault="00305896">
            <w:pPr>
              <w:spacing w:before="0"/>
              <w:jc w:val="center"/>
            </w:pPr>
            <w:r>
              <w:t>506</w:t>
            </w:r>
          </w:p>
        </w:tc>
      </w:tr>
      <w:tr w:rsidR="00ED2749" w14:paraId="01DF6DA7" w14:textId="77777777">
        <w:tc>
          <w:tcPr>
            <w:tcW w:w="4226" w:type="dxa"/>
          </w:tcPr>
          <w:p w14:paraId="174D0F33" w14:textId="30B99305" w:rsidR="00ED2749" w:rsidRDefault="00ED2749">
            <w:pPr>
              <w:spacing w:before="0"/>
            </w:pPr>
            <w:r>
              <w:t>Long-term diversion limit equivalence (LTDLE) (ML)</w:t>
            </w:r>
            <w:r w:rsidR="0070754A">
              <w:t xml:space="preserve"> reallocated to environment</w:t>
            </w:r>
          </w:p>
        </w:tc>
        <w:tc>
          <w:tcPr>
            <w:tcW w:w="1021" w:type="dxa"/>
            <w:vAlign w:val="center"/>
          </w:tcPr>
          <w:p w14:paraId="024CCF21" w14:textId="77777777" w:rsidR="00ED2749" w:rsidRDefault="00ED2749">
            <w:pPr>
              <w:spacing w:before="0"/>
              <w:jc w:val="center"/>
            </w:pPr>
          </w:p>
        </w:tc>
        <w:tc>
          <w:tcPr>
            <w:tcW w:w="1840" w:type="dxa"/>
            <w:vAlign w:val="center"/>
          </w:tcPr>
          <w:p w14:paraId="57B2CFEC" w14:textId="6119D146" w:rsidR="00ED2749" w:rsidRDefault="00ED2749">
            <w:pPr>
              <w:spacing w:before="0"/>
              <w:jc w:val="center"/>
            </w:pPr>
            <w:r>
              <w:t>7,793</w:t>
            </w:r>
          </w:p>
        </w:tc>
      </w:tr>
    </w:tbl>
    <w:p w14:paraId="2CAE7CD5" w14:textId="51590966" w:rsidR="00DC04F3" w:rsidRDefault="00B253F5" w:rsidP="00DC04F3">
      <w:r>
        <w:fldChar w:fldCharType="begin"/>
      </w:r>
      <w:r>
        <w:instrText xml:space="preserve"> REF _Ref172289302 \h </w:instrText>
      </w:r>
      <w:r>
        <w:fldChar w:fldCharType="separate"/>
      </w:r>
      <w:r w:rsidR="00ED5420">
        <w:t xml:space="preserve">Figure </w:t>
      </w:r>
      <w:r w:rsidR="00ED5420">
        <w:rPr>
          <w:noProof/>
        </w:rPr>
        <w:t>52</w:t>
      </w:r>
      <w:r>
        <w:fldChar w:fldCharType="end"/>
      </w:r>
      <w:r>
        <w:t xml:space="preserve">- </w:t>
      </w:r>
      <w:r>
        <w:fldChar w:fldCharType="begin"/>
      </w:r>
      <w:r>
        <w:instrText xml:space="preserve"> REF _Ref172289309 \h </w:instrText>
      </w:r>
      <w:r>
        <w:fldChar w:fldCharType="separate"/>
      </w:r>
      <w:r w:rsidR="00ED5420">
        <w:t xml:space="preserve">Figure </w:t>
      </w:r>
      <w:r w:rsidR="00ED5420">
        <w:rPr>
          <w:noProof/>
        </w:rPr>
        <w:t>55</w:t>
      </w:r>
      <w:r>
        <w:fldChar w:fldCharType="end"/>
      </w:r>
      <w:r>
        <w:t xml:space="preserve"> </w:t>
      </w:r>
      <w:r w:rsidR="00434BE6" w:rsidRPr="00756C27">
        <w:t>show</w:t>
      </w:r>
      <w:r w:rsidR="008C3746">
        <w:t>s</w:t>
      </w:r>
      <w:r w:rsidR="00434BE6" w:rsidRPr="00756C27">
        <w:t xml:space="preserve"> the modelled changes in reliability for September and February compared to the base case if recovered shares are distributed equally between the environment and improvements to reliability (retired shares).</w:t>
      </w:r>
      <w:r w:rsidR="00434BE6">
        <w:t xml:space="preserve"> </w:t>
      </w:r>
    </w:p>
    <w:p w14:paraId="77143FC3" w14:textId="77777777" w:rsidR="00853E2C" w:rsidRDefault="00853E2C" w:rsidP="00853E2C"/>
    <w:p w14:paraId="08862A8D" w14:textId="77777777" w:rsidR="00756C27" w:rsidRDefault="00756C27" w:rsidP="00853E2C"/>
    <w:p w14:paraId="1003658C" w14:textId="77777777" w:rsidR="00756C27" w:rsidRDefault="00756C27" w:rsidP="00853E2C"/>
    <w:p w14:paraId="56AD001C" w14:textId="77777777" w:rsidR="00756C27" w:rsidRDefault="00756C27" w:rsidP="00853E2C"/>
    <w:p w14:paraId="713DA1CE" w14:textId="4B1FAE56" w:rsidR="00756C27" w:rsidRDefault="00E95D18" w:rsidP="00756C27">
      <w:pPr>
        <w:keepNext/>
      </w:pPr>
      <w:r>
        <w:rPr>
          <w:noProof/>
        </w:rPr>
        <w:drawing>
          <wp:inline distT="0" distB="0" distL="0" distR="0" wp14:anchorId="5B89C556" wp14:editId="511C37D8">
            <wp:extent cx="5400000" cy="3526726"/>
            <wp:effectExtent l="0" t="0" r="0" b="0"/>
            <wp:docPr id="2107204843" name="Picture 28" descr="Line chart of September allocation reliability for scenario 9 against the ba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204843" name="Picture 28" descr="Line chart of September allocation reliability for scenario 9 against the base cas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00000" cy="3526726"/>
                    </a:xfrm>
                    <a:prstGeom prst="rect">
                      <a:avLst/>
                    </a:prstGeom>
                    <a:noFill/>
                  </pic:spPr>
                </pic:pic>
              </a:graphicData>
            </a:graphic>
          </wp:inline>
        </w:drawing>
      </w:r>
    </w:p>
    <w:p w14:paraId="64753D04" w14:textId="4C6C731F" w:rsidR="00756C27" w:rsidRDefault="009B1973" w:rsidP="009B1973">
      <w:pPr>
        <w:pStyle w:val="Caption"/>
      </w:pPr>
      <w:bookmarkStart w:id="169" w:name="_Ref172289302"/>
      <w:r>
        <w:t xml:space="preserve">Figure </w:t>
      </w:r>
      <w:r>
        <w:fldChar w:fldCharType="begin"/>
      </w:r>
      <w:r>
        <w:instrText xml:space="preserve"> SEQ Figure \* ARABIC </w:instrText>
      </w:r>
      <w:r>
        <w:fldChar w:fldCharType="separate"/>
      </w:r>
      <w:r w:rsidR="00ED5420">
        <w:rPr>
          <w:noProof/>
        </w:rPr>
        <w:t>52</w:t>
      </w:r>
      <w:r>
        <w:rPr>
          <w:noProof/>
        </w:rPr>
        <w:fldChar w:fldCharType="end"/>
      </w:r>
      <w:bookmarkEnd w:id="169"/>
      <w:r w:rsidR="00756C27">
        <w:t>: September</w:t>
      </w:r>
      <w:r w:rsidR="00756C27" w:rsidRPr="007A41D1">
        <w:t xml:space="preserve"> allocation reliability for </w:t>
      </w:r>
      <w:r w:rsidR="00313311">
        <w:t>S</w:t>
      </w:r>
      <w:r w:rsidR="00756C27">
        <w:t>cenario 9</w:t>
      </w:r>
    </w:p>
    <w:p w14:paraId="00B2B2ED" w14:textId="43C5FB52" w:rsidR="00756C27" w:rsidRDefault="003827F6" w:rsidP="00756C27">
      <w:pPr>
        <w:keepNext/>
      </w:pPr>
      <w:r>
        <w:rPr>
          <w:noProof/>
        </w:rPr>
        <w:drawing>
          <wp:inline distT="0" distB="0" distL="0" distR="0" wp14:anchorId="414901E8" wp14:editId="52E94A7D">
            <wp:extent cx="5400000" cy="3525839"/>
            <wp:effectExtent l="0" t="0" r="0" b="0"/>
            <wp:docPr id="901582584" name="Picture 25" descr="Bar chart of Modelled historical allocation under scenario 9.  September allocation with Scenario 9 and the base case from 1891 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82584" name="Picture 25" descr="Bar chart of Modelled historical allocation under scenario 9.  September allocation with Scenario 9 and the base case from 1891 to 201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00000" cy="3525839"/>
                    </a:xfrm>
                    <a:prstGeom prst="rect">
                      <a:avLst/>
                    </a:prstGeom>
                    <a:noFill/>
                  </pic:spPr>
                </pic:pic>
              </a:graphicData>
            </a:graphic>
          </wp:inline>
        </w:drawing>
      </w:r>
    </w:p>
    <w:p w14:paraId="6286D3DC" w14:textId="409C3420" w:rsidR="00756C27" w:rsidRPr="0061240F" w:rsidRDefault="009B1973" w:rsidP="009B1973">
      <w:pPr>
        <w:pStyle w:val="Caption"/>
      </w:pPr>
      <w:r>
        <w:t xml:space="preserve">Figure </w:t>
      </w:r>
      <w:r>
        <w:fldChar w:fldCharType="begin"/>
      </w:r>
      <w:r>
        <w:instrText xml:space="preserve"> SEQ Figure \* ARABIC </w:instrText>
      </w:r>
      <w:r>
        <w:fldChar w:fldCharType="separate"/>
      </w:r>
      <w:r w:rsidR="00ED5420">
        <w:rPr>
          <w:noProof/>
        </w:rPr>
        <w:t>53</w:t>
      </w:r>
      <w:r>
        <w:rPr>
          <w:noProof/>
        </w:rPr>
        <w:fldChar w:fldCharType="end"/>
      </w:r>
      <w:r w:rsidR="00756C27">
        <w:t xml:space="preserve">: </w:t>
      </w:r>
      <w:r w:rsidR="00756C27" w:rsidRPr="007A41D1">
        <w:t xml:space="preserve">Modelled historical allocation under </w:t>
      </w:r>
      <w:r w:rsidR="00313311">
        <w:t>S</w:t>
      </w:r>
      <w:r w:rsidR="00756C27">
        <w:t>cenario 9</w:t>
      </w:r>
    </w:p>
    <w:p w14:paraId="697A8DBD" w14:textId="77E0C012" w:rsidR="00756C27" w:rsidRDefault="00F84797" w:rsidP="00756C27">
      <w:pPr>
        <w:keepNext/>
      </w:pPr>
      <w:r>
        <w:rPr>
          <w:noProof/>
        </w:rPr>
        <w:lastRenderedPageBreak/>
        <w:drawing>
          <wp:inline distT="0" distB="0" distL="0" distR="0" wp14:anchorId="7A67F392" wp14:editId="51331DEC">
            <wp:extent cx="5400000" cy="3526726"/>
            <wp:effectExtent l="0" t="0" r="0" b="0"/>
            <wp:docPr id="1551642558" name="Picture 29" descr="Line chart of February allocation reliability for scenario 9 against the ba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42558" name="Picture 29" descr="Line chart of February allocation reliability for scenario 9 against the base cas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00000" cy="3526726"/>
                    </a:xfrm>
                    <a:prstGeom prst="rect">
                      <a:avLst/>
                    </a:prstGeom>
                    <a:noFill/>
                  </pic:spPr>
                </pic:pic>
              </a:graphicData>
            </a:graphic>
          </wp:inline>
        </w:drawing>
      </w:r>
    </w:p>
    <w:p w14:paraId="1D9C89C4" w14:textId="153768A0" w:rsidR="00756C27" w:rsidRPr="0061240F" w:rsidRDefault="009B1973" w:rsidP="009B1973">
      <w:pPr>
        <w:pStyle w:val="Caption"/>
      </w:pPr>
      <w:r>
        <w:t xml:space="preserve">Figure </w:t>
      </w:r>
      <w:r>
        <w:fldChar w:fldCharType="begin"/>
      </w:r>
      <w:r>
        <w:instrText xml:space="preserve"> SEQ Figure \* ARABIC </w:instrText>
      </w:r>
      <w:r>
        <w:fldChar w:fldCharType="separate"/>
      </w:r>
      <w:r w:rsidR="00ED5420">
        <w:rPr>
          <w:noProof/>
        </w:rPr>
        <w:t>54</w:t>
      </w:r>
      <w:r>
        <w:rPr>
          <w:noProof/>
        </w:rPr>
        <w:fldChar w:fldCharType="end"/>
      </w:r>
      <w:r w:rsidR="00756C27">
        <w:t xml:space="preserve">: </w:t>
      </w:r>
      <w:r w:rsidR="00756C27" w:rsidRPr="007A41D1">
        <w:t xml:space="preserve">February allocation reliability for </w:t>
      </w:r>
      <w:r w:rsidR="00313311">
        <w:t>S</w:t>
      </w:r>
      <w:r w:rsidR="00756C27">
        <w:t>cenario 9</w:t>
      </w:r>
    </w:p>
    <w:p w14:paraId="195DF295" w14:textId="1C7FC8C7" w:rsidR="00756C27" w:rsidRDefault="007151FC" w:rsidP="00756C27">
      <w:pPr>
        <w:keepNext/>
      </w:pPr>
      <w:r>
        <w:rPr>
          <w:noProof/>
        </w:rPr>
        <w:drawing>
          <wp:inline distT="0" distB="0" distL="0" distR="0" wp14:anchorId="471A3681" wp14:editId="07130A1F">
            <wp:extent cx="5400000" cy="3526726"/>
            <wp:effectExtent l="0" t="0" r="0" b="0"/>
            <wp:docPr id="1201395990" name="Picture 26" descr="Bar chart of Modelled historical allocation under scenario 9.  February allocation with Scenario 9 and the base case from 1891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95990" name="Picture 26" descr="Bar chart of Modelled historical allocation under scenario 9.  February allocation with Scenario 9 and the base case from 1891 to 202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00000" cy="3526726"/>
                    </a:xfrm>
                    <a:prstGeom prst="rect">
                      <a:avLst/>
                    </a:prstGeom>
                    <a:noFill/>
                  </pic:spPr>
                </pic:pic>
              </a:graphicData>
            </a:graphic>
          </wp:inline>
        </w:drawing>
      </w:r>
    </w:p>
    <w:p w14:paraId="5654C88B" w14:textId="1F9BDB96" w:rsidR="00756C27" w:rsidRDefault="00B253F5" w:rsidP="00B253F5">
      <w:pPr>
        <w:pStyle w:val="Caption"/>
      </w:pPr>
      <w:bookmarkStart w:id="170" w:name="_Ref172289309"/>
      <w:r>
        <w:t xml:space="preserve">Figure </w:t>
      </w:r>
      <w:r>
        <w:fldChar w:fldCharType="begin"/>
      </w:r>
      <w:r>
        <w:instrText xml:space="preserve"> SEQ Figure \* ARABIC </w:instrText>
      </w:r>
      <w:r>
        <w:fldChar w:fldCharType="separate"/>
      </w:r>
      <w:r w:rsidR="00ED5420">
        <w:rPr>
          <w:noProof/>
        </w:rPr>
        <w:t>55</w:t>
      </w:r>
      <w:r>
        <w:rPr>
          <w:noProof/>
        </w:rPr>
        <w:fldChar w:fldCharType="end"/>
      </w:r>
      <w:bookmarkEnd w:id="170"/>
      <w:r w:rsidR="00756C27">
        <w:t xml:space="preserve">: </w:t>
      </w:r>
      <w:r w:rsidR="00756C27" w:rsidRPr="007A41D1">
        <w:t xml:space="preserve">Modelled historical allocation under </w:t>
      </w:r>
      <w:r w:rsidR="00313311">
        <w:t>S</w:t>
      </w:r>
      <w:r w:rsidR="00756C27">
        <w:t>cenario 9</w:t>
      </w:r>
    </w:p>
    <w:p w14:paraId="6D9317E5" w14:textId="77777777" w:rsidR="00430642" w:rsidRPr="00430642" w:rsidRDefault="00430642" w:rsidP="00430642"/>
    <w:p w14:paraId="5EDF1128" w14:textId="68A58652" w:rsidR="00853E2C" w:rsidRPr="00A20596" w:rsidRDefault="00853E2C" w:rsidP="00853E2C">
      <w:pPr>
        <w:pStyle w:val="Heading2"/>
        <w:ind w:left="576"/>
      </w:pPr>
      <w:bookmarkStart w:id="171" w:name="_Toc167187051"/>
      <w:bookmarkStart w:id="172" w:name="_Toc167275672"/>
      <w:r w:rsidRPr="00436CE0">
        <w:lastRenderedPageBreak/>
        <w:t xml:space="preserve"> </w:t>
      </w:r>
      <w:bookmarkStart w:id="173" w:name="_Toc175841886"/>
      <w:bookmarkStart w:id="174" w:name="_Toc176338814"/>
      <w:r>
        <w:t>Multi</w:t>
      </w:r>
      <w:r w:rsidR="004F4309">
        <w:t>-</w:t>
      </w:r>
      <w:r>
        <w:t>criteria analysis</w:t>
      </w:r>
      <w:bookmarkEnd w:id="171"/>
      <w:bookmarkEnd w:id="172"/>
      <w:bookmarkEnd w:id="173"/>
      <w:bookmarkEnd w:id="174"/>
      <w:r>
        <w:t xml:space="preserve"> </w:t>
      </w:r>
    </w:p>
    <w:p w14:paraId="0E501335" w14:textId="77777777" w:rsidR="004F4309" w:rsidRDefault="004F4309" w:rsidP="004F4309">
      <w:r>
        <w:t xml:space="preserve">A Multi Criteria Analysis (MCA) has been developed to examine the packaged scenarios. The final MCA provides a weighted score for each category of criteria, for each scenario. It can also be used to determine the net negative score (representing negative impacts or disbenefits) and the net positive score (representing positive impacts or benefits) for each option. The net negative and positive scores will provide an indication of the spread of benefits and disbenefits of each scenario to allow for a more detailed understanding of the trade-offs that may be involved in any </w:t>
      </w:r>
      <w:proofErr w:type="gramStart"/>
      <w:r>
        <w:t>particular option</w:t>
      </w:r>
      <w:proofErr w:type="gramEnd"/>
      <w:r>
        <w:t xml:space="preserve">. </w:t>
      </w:r>
    </w:p>
    <w:p w14:paraId="30FD952C" w14:textId="77777777" w:rsidR="004F4309" w:rsidRPr="00FE2A5B" w:rsidRDefault="004F4309" w:rsidP="004F4309">
      <w:r>
        <w:rPr>
          <w:b/>
          <w:bCs/>
        </w:rPr>
        <w:t>Note:</w:t>
      </w:r>
      <w:r>
        <w:t xml:space="preserve"> As outlined in Section 4 and in accordance with Traditional Owner advice, the MCA does not include an assessment of impact on cultural values. The important task of working with Traditional Owners to provide input into future planning will continue as a part of the business case development.   </w:t>
      </w:r>
    </w:p>
    <w:p w14:paraId="2A4DE2BA" w14:textId="77777777" w:rsidR="00853E2C" w:rsidRPr="0068520C" w:rsidRDefault="00853E2C" w:rsidP="00853E2C"/>
    <w:p w14:paraId="08FFD297" w14:textId="2D5EC80A" w:rsidR="00853E2C" w:rsidRDefault="00853E2C" w:rsidP="00853E2C">
      <w:pPr>
        <w:pStyle w:val="Heading2"/>
        <w:ind w:left="576"/>
      </w:pPr>
      <w:r w:rsidRPr="00436CE0">
        <w:t xml:space="preserve"> </w:t>
      </w:r>
      <w:bookmarkStart w:id="175" w:name="_Toc168342597"/>
      <w:bookmarkStart w:id="176" w:name="_Toc175841887"/>
      <w:bookmarkStart w:id="177" w:name="_Toc176338815"/>
      <w:r>
        <w:t>Multi</w:t>
      </w:r>
      <w:r w:rsidR="004F4309">
        <w:t>-</w:t>
      </w:r>
      <w:r>
        <w:t>criteria analysis assessment and results</w:t>
      </w:r>
      <w:bookmarkEnd w:id="175"/>
      <w:bookmarkEnd w:id="176"/>
      <w:bookmarkEnd w:id="177"/>
    </w:p>
    <w:p w14:paraId="4E9AB656" w14:textId="77777777" w:rsidR="00853E2C" w:rsidRDefault="00853E2C" w:rsidP="00853E2C">
      <w:r>
        <w:t xml:space="preserve">The assessment framework is centred around the application of a multi-criteria analysis (MCA). </w:t>
      </w:r>
    </w:p>
    <w:p w14:paraId="2051CF18" w14:textId="77777777" w:rsidR="00853E2C" w:rsidRDefault="00853E2C" w:rsidP="00853E2C">
      <w:pPr>
        <w:rPr>
          <w:rFonts w:eastAsiaTheme="majorEastAsia"/>
          <w:u w:color="A0C36E"/>
        </w:rPr>
      </w:pPr>
      <w:r>
        <w:rPr>
          <w:rFonts w:eastAsiaTheme="majorEastAsia"/>
          <w:u w:color="A0C36E"/>
        </w:rPr>
        <w:t>MCA is a decision support tool that was developed as part of a field of study called “operations research”, where decision makers assess multiple options across a range of decision factors (reasons or considerations) that may have different and inconsistent assessment measures, including non-monetary valuation. MCA has been adopted for environmental management</w:t>
      </w:r>
      <w:r w:rsidR="00F740CA">
        <w:rPr>
          <w:rFonts w:eastAsiaTheme="majorEastAsia"/>
          <w:u w:color="A0C36E"/>
        </w:rPr>
        <w:t>,</w:t>
      </w:r>
      <w:r>
        <w:rPr>
          <w:rFonts w:eastAsiaTheme="majorEastAsia"/>
          <w:u w:color="A0C36E"/>
        </w:rPr>
        <w:t xml:space="preserve"> as it is </w:t>
      </w:r>
      <w:r w:rsidR="00F740CA">
        <w:rPr>
          <w:rFonts w:eastAsiaTheme="majorEastAsia"/>
          <w:u w:color="A0C36E"/>
        </w:rPr>
        <w:t>invaluable</w:t>
      </w:r>
      <w:r>
        <w:rPr>
          <w:rFonts w:eastAsiaTheme="majorEastAsia"/>
          <w:u w:color="A0C36E"/>
        </w:rPr>
        <w:t xml:space="preserve"> in assessing unique elements of a project that do not include financial components. Put simply, it is valuable as a technique for “comparing apples and oranges”.</w:t>
      </w:r>
    </w:p>
    <w:p w14:paraId="7D829AFD" w14:textId="0B1093C8" w:rsidR="00F740CA" w:rsidRPr="00264441" w:rsidRDefault="00F740CA" w:rsidP="00F740CA">
      <w:pPr>
        <w:spacing w:after="200" w:line="276" w:lineRule="auto"/>
      </w:pPr>
      <w:r w:rsidRPr="14FA653A">
        <w:rPr>
          <w:rFonts w:eastAsiaTheme="majorEastAsia"/>
        </w:rPr>
        <w:t>When applied with care</w:t>
      </w:r>
      <w:r>
        <w:rPr>
          <w:rFonts w:eastAsiaTheme="majorEastAsia"/>
        </w:rPr>
        <w:t>, consistency</w:t>
      </w:r>
      <w:r w:rsidRPr="14FA653A">
        <w:rPr>
          <w:rFonts w:eastAsiaTheme="majorEastAsia"/>
        </w:rPr>
        <w:t xml:space="preserve"> and transparency, an MCA provide</w:t>
      </w:r>
      <w:r>
        <w:rPr>
          <w:rFonts w:eastAsiaTheme="majorEastAsia"/>
        </w:rPr>
        <w:t>s</w:t>
      </w:r>
      <w:r w:rsidRPr="14FA653A">
        <w:rPr>
          <w:rFonts w:eastAsiaTheme="majorEastAsia"/>
        </w:rPr>
        <w:t xml:space="preserve"> a structured framework for comparing options. </w:t>
      </w:r>
      <w:r>
        <w:t>The basic structure of an MCA is shown in</w:t>
      </w:r>
      <w:r w:rsidR="009971C3">
        <w:t xml:space="preserve"> </w:t>
      </w:r>
      <w:r w:rsidR="00B253F5">
        <w:fldChar w:fldCharType="begin"/>
      </w:r>
      <w:r w:rsidR="00B253F5">
        <w:instrText xml:space="preserve"> REF _Ref172289352 \h </w:instrText>
      </w:r>
      <w:r w:rsidR="00B253F5">
        <w:fldChar w:fldCharType="separate"/>
      </w:r>
      <w:r w:rsidR="00ED5420">
        <w:t xml:space="preserve">Figure </w:t>
      </w:r>
      <w:r w:rsidR="00ED5420">
        <w:rPr>
          <w:noProof/>
        </w:rPr>
        <w:t>56</w:t>
      </w:r>
      <w:r w:rsidR="00B253F5">
        <w:fldChar w:fldCharType="end"/>
      </w:r>
      <w:r w:rsidRPr="00BD401A">
        <w:t>.</w:t>
      </w:r>
      <w:r>
        <w:t xml:space="preserve"> Weightings are applied to each of the categories of objectives to reflect their relative importance to decision-makers and stakeholders. Under each objective, there are typically </w:t>
      </w:r>
      <w:proofErr w:type="gramStart"/>
      <w:r>
        <w:t>a number of</w:t>
      </w:r>
      <w:proofErr w:type="gramEnd"/>
      <w:r>
        <w:t xml:space="preserve"> assessment criteria. These criteria are also typically weighted within the objective to reflect their relative importance. </w:t>
      </w:r>
      <w:r w:rsidRPr="00264441">
        <w:t xml:space="preserve">The assessments against each criterion can </w:t>
      </w:r>
      <w:r>
        <w:t>be based upon</w:t>
      </w:r>
      <w:r w:rsidRPr="00264441">
        <w:t xml:space="preserve"> either the outputs of previous technical analysis (e.g. a hydrological model), or use a semi-qualitative approach based on expert </w:t>
      </w:r>
      <w:r>
        <w:t xml:space="preserve">discussion and/or </w:t>
      </w:r>
      <w:r w:rsidRPr="00264441">
        <w:t>community engagement.</w:t>
      </w:r>
      <w:r>
        <w:t xml:space="preserve"> This approach enables different considerations to be incorporated into the same framework of options evaluation. </w:t>
      </w:r>
    </w:p>
    <w:p w14:paraId="0150BD88" w14:textId="77777777" w:rsidR="00350F75" w:rsidRDefault="00853E2C" w:rsidP="00350F75">
      <w:pPr>
        <w:keepNext/>
      </w:pPr>
      <w:r>
        <w:rPr>
          <w:noProof/>
        </w:rPr>
        <w:lastRenderedPageBreak/>
        <w:drawing>
          <wp:inline distT="0" distB="0" distL="0" distR="0" wp14:anchorId="1F1FE3C8" wp14:editId="4CA191E0">
            <wp:extent cx="5695391" cy="2376170"/>
            <wp:effectExtent l="0" t="0" r="635" b="5080"/>
            <wp:docPr id="1428354138" name="Picture 1428354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54138" name="Picture 1428354138">
                      <a:extLst>
                        <a:ext uri="{C183D7F6-B498-43B3-948B-1728B52AA6E4}">
                          <adec:decorative xmlns:adec="http://schemas.microsoft.com/office/drawing/2017/decorative" val="1"/>
                        </a:ext>
                      </a:extLst>
                    </pic:cNvPr>
                    <pic:cNvPicPr>
                      <a:picLocks noChangeAspect="1" noChangeArrowheads="1"/>
                    </pic:cNvPicPr>
                  </pic:nvPicPr>
                  <pic:blipFill>
                    <a:blip r:embed="rId90" cstate="print">
                      <a:duotone>
                        <a:schemeClr val="accent1">
                          <a:shade val="45000"/>
                          <a:satMod val="135000"/>
                        </a:schemeClr>
                        <a:prstClr val="white"/>
                      </a:duotone>
                      <a:extLst>
                        <a:ext uri="{BEBA8EAE-BF5A-486C-A8C5-ECC9F3942E4B}">
                          <a14:imgProps xmlns:a14="http://schemas.microsoft.com/office/drawing/2010/main">
                            <a14:imgLayer r:embed="rId91">
                              <a14:imgEffect>
                                <a14:sharpenSoften amount="82000"/>
                              </a14:imgEffect>
                              <a14:imgEffect>
                                <a14:saturation sat="0"/>
                              </a14:imgEffect>
                              <a14:imgEffect>
                                <a14:brightnessContrast bright="1000" contrast="8000"/>
                              </a14:imgEffect>
                            </a14:imgLayer>
                          </a14:imgProps>
                        </a:ext>
                        <a:ext uri="{28A0092B-C50C-407E-A947-70E740481C1C}">
                          <a14:useLocalDpi xmlns:a14="http://schemas.microsoft.com/office/drawing/2010/main" val="0"/>
                        </a:ext>
                      </a:extLst>
                    </a:blip>
                    <a:srcRect/>
                    <a:stretch>
                      <a:fillRect/>
                    </a:stretch>
                  </pic:blipFill>
                  <pic:spPr bwMode="auto">
                    <a:xfrm>
                      <a:off x="0" y="0"/>
                      <a:ext cx="5746120" cy="2397334"/>
                    </a:xfrm>
                    <a:prstGeom prst="rect">
                      <a:avLst/>
                    </a:prstGeom>
                    <a:noFill/>
                  </pic:spPr>
                </pic:pic>
              </a:graphicData>
            </a:graphic>
          </wp:inline>
        </w:drawing>
      </w:r>
    </w:p>
    <w:p w14:paraId="17F5E55D" w14:textId="58F3FDE9" w:rsidR="00853E2C" w:rsidRDefault="00B253F5" w:rsidP="00B253F5">
      <w:pPr>
        <w:pStyle w:val="Caption"/>
      </w:pPr>
      <w:bookmarkStart w:id="178" w:name="_Ref172289352"/>
      <w:r>
        <w:t xml:space="preserve">Figure </w:t>
      </w:r>
      <w:r>
        <w:fldChar w:fldCharType="begin"/>
      </w:r>
      <w:r>
        <w:instrText xml:space="preserve"> SEQ Figure \* ARABIC </w:instrText>
      </w:r>
      <w:r>
        <w:fldChar w:fldCharType="separate"/>
      </w:r>
      <w:r w:rsidR="00ED5420">
        <w:rPr>
          <w:noProof/>
        </w:rPr>
        <w:t>56</w:t>
      </w:r>
      <w:r>
        <w:rPr>
          <w:noProof/>
        </w:rPr>
        <w:fldChar w:fldCharType="end"/>
      </w:r>
      <w:bookmarkEnd w:id="178"/>
      <w:r w:rsidR="00350F75">
        <w:t xml:space="preserve">: </w:t>
      </w:r>
      <w:r w:rsidR="00350F75" w:rsidRPr="00187EB7">
        <w:t>Typical structure of an</w:t>
      </w:r>
      <w:r w:rsidR="00350F75">
        <w:t xml:space="preserve"> MCA</w:t>
      </w:r>
    </w:p>
    <w:p w14:paraId="3F8E825B" w14:textId="77777777" w:rsidR="00853E2C" w:rsidRDefault="00853E2C" w:rsidP="00853E2C">
      <w:pPr>
        <w:rPr>
          <w:rFonts w:eastAsiaTheme="majorEastAsia"/>
          <w:u w:color="A0C36E"/>
        </w:rPr>
      </w:pPr>
      <w:r w:rsidRPr="00006EE3">
        <w:rPr>
          <w:rFonts w:eastAsiaTheme="majorEastAsia"/>
          <w:u w:color="A0C36E"/>
        </w:rPr>
        <w:t xml:space="preserve">MCA is most effective when there is a clear basis for scoring project options and where </w:t>
      </w:r>
      <w:r w:rsidR="00585BA5" w:rsidRPr="00006EE3">
        <w:rPr>
          <w:rFonts w:eastAsiaTheme="majorEastAsia"/>
          <w:u w:color="A0C36E"/>
        </w:rPr>
        <w:t>th</w:t>
      </w:r>
      <w:r w:rsidR="00585BA5">
        <w:rPr>
          <w:rFonts w:eastAsiaTheme="majorEastAsia"/>
          <w:u w:color="A0C36E"/>
        </w:rPr>
        <w:t>e</w:t>
      </w:r>
      <w:r w:rsidRPr="00006EE3">
        <w:rPr>
          <w:rFonts w:eastAsiaTheme="majorEastAsia"/>
          <w:u w:color="A0C36E"/>
        </w:rPr>
        <w:t xml:space="preserve"> evaluation framework is agreed </w:t>
      </w:r>
      <w:r w:rsidR="00585BA5">
        <w:rPr>
          <w:rFonts w:eastAsiaTheme="majorEastAsia"/>
          <w:u w:color="A0C36E"/>
        </w:rPr>
        <w:t xml:space="preserve">to, </w:t>
      </w:r>
      <w:r w:rsidRPr="00006EE3">
        <w:rPr>
          <w:rFonts w:eastAsiaTheme="majorEastAsia"/>
          <w:u w:color="A0C36E"/>
        </w:rPr>
        <w:t>and documented</w:t>
      </w:r>
      <w:r w:rsidR="00585BA5">
        <w:rPr>
          <w:rFonts w:eastAsiaTheme="majorEastAsia"/>
          <w:u w:color="A0C36E"/>
        </w:rPr>
        <w:t>,</w:t>
      </w:r>
      <w:r w:rsidR="00585BA5" w:rsidRPr="00006EE3">
        <w:rPr>
          <w:rFonts w:eastAsiaTheme="majorEastAsia"/>
          <w:u w:color="A0C36E"/>
        </w:rPr>
        <w:t xml:space="preserve"> before the analysis commence</w:t>
      </w:r>
      <w:r w:rsidR="00585BA5">
        <w:rPr>
          <w:rFonts w:eastAsiaTheme="majorEastAsia"/>
          <w:u w:color="A0C36E"/>
        </w:rPr>
        <w:t>s</w:t>
      </w:r>
      <w:r w:rsidR="00585BA5" w:rsidRPr="00006EE3">
        <w:rPr>
          <w:rFonts w:eastAsiaTheme="majorEastAsia"/>
          <w:u w:color="A0C36E"/>
        </w:rPr>
        <w:t>.</w:t>
      </w:r>
      <w:r w:rsidRPr="00006EE3">
        <w:rPr>
          <w:rFonts w:eastAsiaTheme="majorEastAsia"/>
          <w:u w:color="A0C36E"/>
        </w:rPr>
        <w:t xml:space="preserve"> However, MCA ultimately involves some subjective and non-testable judg</w:t>
      </w:r>
      <w:r>
        <w:rPr>
          <w:rFonts w:eastAsiaTheme="majorEastAsia"/>
          <w:u w:color="A0C36E"/>
        </w:rPr>
        <w:t>e</w:t>
      </w:r>
      <w:r w:rsidRPr="00006EE3">
        <w:rPr>
          <w:rFonts w:eastAsiaTheme="majorEastAsia"/>
          <w:u w:color="A0C36E"/>
        </w:rPr>
        <w:t xml:space="preserve">ments on values. In addition, it does not tell the decision-maker whether individual proposals are of net social benefit (i.e. whether anything at all should be chosen), or the optimal scale of any </w:t>
      </w:r>
      <w:proofErr w:type="gramStart"/>
      <w:r w:rsidRPr="00006EE3">
        <w:rPr>
          <w:rFonts w:eastAsiaTheme="majorEastAsia"/>
          <w:u w:color="A0C36E"/>
        </w:rPr>
        <w:t>particular proposal</w:t>
      </w:r>
      <w:proofErr w:type="gramEnd"/>
      <w:r w:rsidRPr="00006EE3">
        <w:rPr>
          <w:rFonts w:eastAsiaTheme="majorEastAsia"/>
          <w:u w:color="A0C36E"/>
        </w:rPr>
        <w:t>.</w:t>
      </w:r>
      <w:r>
        <w:rPr>
          <w:rFonts w:eastAsiaTheme="majorEastAsia"/>
          <w:u w:color="A0C36E"/>
        </w:rPr>
        <w:t xml:space="preserve"> </w:t>
      </w:r>
    </w:p>
    <w:p w14:paraId="592BAF07" w14:textId="77777777" w:rsidR="00853E2C" w:rsidRDefault="00853E2C" w:rsidP="00853E2C">
      <w:r>
        <w:rPr>
          <w:rFonts w:eastAsiaTheme="majorEastAsia"/>
          <w:u w:color="A0C36E"/>
        </w:rPr>
        <w:t xml:space="preserve">MCA is therefore a decision support tool, not a decision-making tool. The MCA provides a framework to assess and summarise the evidence and attributes of options against common criteria, using weightings to suit the context of the project. </w:t>
      </w:r>
      <w:r>
        <w:t xml:space="preserve">The outputs can then be discussed with stakeholder advisory </w:t>
      </w:r>
      <w:proofErr w:type="gramStart"/>
      <w:r>
        <w:t>groups</w:t>
      </w:r>
      <w:r w:rsidR="00585BA5">
        <w:t>, and</w:t>
      </w:r>
      <w:proofErr w:type="gramEnd"/>
      <w:r w:rsidR="00585BA5">
        <w:t xml:space="preserve"> documented to support project decision-making.</w:t>
      </w:r>
      <w:r>
        <w:t xml:space="preserve"> P</w:t>
      </w:r>
      <w:r w:rsidRPr="00A9676A">
        <w:t xml:space="preserve">roject leads </w:t>
      </w:r>
      <w:r>
        <w:t>may</w:t>
      </w:r>
      <w:r w:rsidRPr="00A9676A">
        <w:t xml:space="preserve"> </w:t>
      </w:r>
      <w:r>
        <w:t xml:space="preserve">ultimately </w:t>
      </w:r>
      <w:r w:rsidRPr="00A9676A">
        <w:t xml:space="preserve">make a decision that conflicts with the </w:t>
      </w:r>
      <w:r>
        <w:t>MCA output,</w:t>
      </w:r>
      <w:r w:rsidRPr="00A9676A">
        <w:t xml:space="preserve"> providing the reasoning is clearly documented and </w:t>
      </w:r>
      <w:r>
        <w:t>supported by</w:t>
      </w:r>
      <w:r w:rsidRPr="00A9676A">
        <w:t xml:space="preserve"> appropriate evidence.</w:t>
      </w:r>
      <w:r>
        <w:t xml:space="preserve"> Advice from stakeholder advisory groups will be a key consideration in this decision-making.</w:t>
      </w:r>
    </w:p>
    <w:p w14:paraId="7BE694CD" w14:textId="77777777" w:rsidR="00585BA5" w:rsidRDefault="00585BA5" w:rsidP="00585BA5">
      <w:pPr>
        <w:pStyle w:val="Headingsub-heading"/>
        <w:rPr>
          <w:u w:color="A0C36E"/>
        </w:rPr>
      </w:pPr>
      <w:r>
        <w:rPr>
          <w:u w:color="A0C36E"/>
        </w:rPr>
        <w:t>Multi-criteria analysis assessment categories</w:t>
      </w:r>
    </w:p>
    <w:p w14:paraId="57E786F0" w14:textId="2651F9F3" w:rsidR="00853E2C" w:rsidRDefault="00853E2C" w:rsidP="00853E2C">
      <w:r>
        <w:t xml:space="preserve">To be consistent with the Victorian </w:t>
      </w:r>
      <w:r w:rsidR="00585BA5">
        <w:t>Government</w:t>
      </w:r>
      <w:r>
        <w:t xml:space="preserve"> guidance on the use of a quadruple bottom line assessment for investments in rural water infrastructure, this assessment considers the social, cultural, environmental and economic outcomes of each scenario. It also includes a category that expressly measures the intended outcomes of the project, including robustness to future uncertainties and risk mitigation opportunities. The details of the categories of criteria are presented in</w:t>
      </w:r>
      <w:r w:rsidR="00E00E94">
        <w:t xml:space="preserve"> </w:t>
      </w:r>
      <w:r w:rsidR="00E00E94">
        <w:fldChar w:fldCharType="begin"/>
      </w:r>
      <w:r w:rsidR="00E00E94">
        <w:instrText xml:space="preserve"> REF _Ref169181544 \h </w:instrText>
      </w:r>
      <w:r w:rsidR="00E00E94">
        <w:fldChar w:fldCharType="separate"/>
      </w:r>
      <w:r w:rsidR="00ED5420">
        <w:t xml:space="preserve">Table </w:t>
      </w:r>
      <w:r w:rsidR="00ED5420">
        <w:rPr>
          <w:noProof/>
        </w:rPr>
        <w:t>14</w:t>
      </w:r>
      <w:r w:rsidR="00E00E94">
        <w:fldChar w:fldCharType="end"/>
      </w:r>
      <w:r w:rsidR="00E00E94">
        <w:t>.</w:t>
      </w:r>
    </w:p>
    <w:p w14:paraId="683098CD" w14:textId="67C8C811" w:rsidR="00853E2C" w:rsidRDefault="00853E2C" w:rsidP="00853E2C">
      <w:r>
        <w:t xml:space="preserve">At the request of the two Registered Aboriginal Parties that were consulted for this project, assessment of cultural criteria has not been included in this assessment. Both parties have been </w:t>
      </w:r>
      <w:r w:rsidR="00D95D8A">
        <w:t xml:space="preserve">invited to </w:t>
      </w:r>
      <w:r>
        <w:t>provide their own statements regarding options.</w:t>
      </w:r>
    </w:p>
    <w:p w14:paraId="3516B2C5" w14:textId="79BF6030" w:rsidR="00FE2D4D" w:rsidRDefault="00FE2D4D" w:rsidP="00FE2D4D">
      <w:pPr>
        <w:pStyle w:val="Caption"/>
        <w:keepNext/>
      </w:pPr>
      <w:bookmarkStart w:id="179" w:name="_Ref169181544"/>
      <w:bookmarkStart w:id="180" w:name="_Ref169181525"/>
      <w:r>
        <w:lastRenderedPageBreak/>
        <w:t xml:space="preserve">Table </w:t>
      </w:r>
      <w:r>
        <w:fldChar w:fldCharType="begin"/>
      </w:r>
      <w:r>
        <w:instrText xml:space="preserve"> SEQ Table \* ARABIC </w:instrText>
      </w:r>
      <w:r>
        <w:fldChar w:fldCharType="separate"/>
      </w:r>
      <w:r w:rsidR="00ED5420">
        <w:rPr>
          <w:noProof/>
        </w:rPr>
        <w:t>14</w:t>
      </w:r>
      <w:r>
        <w:rPr>
          <w:noProof/>
        </w:rPr>
        <w:fldChar w:fldCharType="end"/>
      </w:r>
      <w:bookmarkEnd w:id="179"/>
      <w:r>
        <w:t xml:space="preserve">: </w:t>
      </w:r>
      <w:r w:rsidRPr="00FA196C">
        <w:t>Objective category description</w:t>
      </w:r>
      <w:r>
        <w:t>s</w:t>
      </w:r>
      <w:bookmarkEnd w:id="180"/>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7619"/>
      </w:tblGrid>
      <w:tr w:rsidR="00853E2C" w14:paraId="2C6BC0AF"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75" w:type="pct"/>
          </w:tcPr>
          <w:p w14:paraId="0F6B06EA" w14:textId="77777777" w:rsidR="00853E2C" w:rsidRDefault="00853E2C">
            <w:pPr>
              <w:pStyle w:val="tabletextalluvium"/>
              <w:keepNext/>
              <w:keepLines/>
              <w:spacing w:after="0"/>
              <w:jc w:val="right"/>
            </w:pPr>
            <w:r>
              <w:t>Objective Categories</w:t>
            </w:r>
          </w:p>
        </w:tc>
        <w:tc>
          <w:tcPr>
            <w:tcW w:w="4225" w:type="pct"/>
          </w:tcPr>
          <w:p w14:paraId="17F4FBC7" w14:textId="77777777" w:rsidR="00853E2C" w:rsidRPr="00050E7C" w:rsidRDefault="00853E2C">
            <w:pPr>
              <w:pStyle w:val="tabletextalluvium"/>
              <w:keepNext/>
              <w:keepLines/>
              <w:spacing w:after="0"/>
              <w:cnfStyle w:val="100000000000" w:firstRow="1" w:lastRow="0" w:firstColumn="0" w:lastColumn="0" w:oddVBand="0" w:evenVBand="0" w:oddHBand="0" w:evenHBand="0" w:firstRowFirstColumn="0" w:firstRowLastColumn="0" w:lastRowFirstColumn="0" w:lastRowLastColumn="0"/>
            </w:pPr>
            <w:r w:rsidRPr="00050E7C">
              <w:t>Description</w:t>
            </w:r>
          </w:p>
        </w:tc>
      </w:tr>
      <w:tr w:rsidR="00853E2C" w14:paraId="4B03EA46" w14:textId="7777777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75" w:type="pct"/>
          </w:tcPr>
          <w:p w14:paraId="3CCBC6AD" w14:textId="77777777" w:rsidR="00853E2C" w:rsidRDefault="00853E2C">
            <w:pPr>
              <w:pStyle w:val="tabletextalluvium"/>
              <w:keepNext/>
              <w:keepLines/>
              <w:spacing w:after="0"/>
              <w:jc w:val="right"/>
              <w:rPr>
                <w:b w:val="0"/>
                <w:bCs w:val="0"/>
              </w:rPr>
            </w:pPr>
            <w:r>
              <w:t xml:space="preserve">Project objectives </w:t>
            </w:r>
          </w:p>
          <w:p w14:paraId="7091B12A" w14:textId="77777777" w:rsidR="00853E2C" w:rsidRDefault="00853E2C">
            <w:pPr>
              <w:pStyle w:val="tabletextalluvium"/>
              <w:keepNext/>
              <w:keepLines/>
              <w:spacing w:after="0"/>
              <w:jc w:val="right"/>
            </w:pPr>
          </w:p>
        </w:tc>
        <w:tc>
          <w:tcPr>
            <w:tcW w:w="4225" w:type="pct"/>
          </w:tcPr>
          <w:p w14:paraId="20467BB1" w14:textId="77777777" w:rsidR="00853E2C" w:rsidRDefault="00853E2C">
            <w:pPr>
              <w:pStyle w:val="tabletextalluvium"/>
              <w:keepNext/>
              <w:keepLines/>
              <w:cnfStyle w:val="000000100000" w:firstRow="0" w:lastRow="0" w:firstColumn="0" w:lastColumn="0" w:oddVBand="0" w:evenVBand="0" w:oddHBand="1" w:evenHBand="0" w:firstRowFirstColumn="0" w:firstRowLastColumn="0" w:lastRowFirstColumn="0" w:lastRowLastColumn="0"/>
            </w:pPr>
            <w:r w:rsidRPr="006A6E1C">
              <w:t>Th</w:t>
            </w:r>
            <w:r>
              <w:t>is</w:t>
            </w:r>
            <w:r w:rsidRPr="006A6E1C">
              <w:t xml:space="preserve"> category exists to capture the </w:t>
            </w:r>
            <w:r>
              <w:t xml:space="preserve">project </w:t>
            </w:r>
            <w:r w:rsidRPr="006A6E1C">
              <w:t>objectives that sit outside the quadruple bottom line assessment</w:t>
            </w:r>
            <w:r>
              <w:t xml:space="preserve"> (i.e. the other MCA categories)</w:t>
            </w:r>
            <w:r w:rsidRPr="006A6E1C">
              <w:t xml:space="preserve">. </w:t>
            </w:r>
            <w:r>
              <w:t xml:space="preserve">The criteria in this category relate to the objectives and principles of the Broken System Reconfiguration Project. Criteria within this category have been drawn from the project principles and feasibility criteria. </w:t>
            </w:r>
          </w:p>
        </w:tc>
      </w:tr>
      <w:tr w:rsidR="00853E2C" w:rsidRPr="00BC62E5" w14:paraId="1A211D6A" w14:textId="77777777">
        <w:tc>
          <w:tcPr>
            <w:cnfStyle w:val="001000000000" w:firstRow="0" w:lastRow="0" w:firstColumn="1" w:lastColumn="0" w:oddVBand="0" w:evenVBand="0" w:oddHBand="0" w:evenHBand="0" w:firstRowFirstColumn="0" w:firstRowLastColumn="0" w:lastRowFirstColumn="0" w:lastRowLastColumn="0"/>
            <w:tcW w:w="775" w:type="pct"/>
          </w:tcPr>
          <w:p w14:paraId="703F6960" w14:textId="77777777" w:rsidR="00853E2C" w:rsidRDefault="00853E2C">
            <w:pPr>
              <w:pStyle w:val="tabletextalluvium"/>
              <w:keepNext/>
              <w:keepLines/>
              <w:spacing w:after="0"/>
              <w:jc w:val="right"/>
            </w:pPr>
            <w:r w:rsidRPr="00C64CEF">
              <w:t>Social</w:t>
            </w:r>
          </w:p>
          <w:p w14:paraId="4BBA81EF" w14:textId="77777777" w:rsidR="00853E2C" w:rsidRDefault="00853E2C">
            <w:pPr>
              <w:pStyle w:val="tabletextalluvium"/>
              <w:keepNext/>
              <w:keepLines/>
              <w:spacing w:after="0"/>
              <w:jc w:val="right"/>
            </w:pPr>
          </w:p>
        </w:tc>
        <w:tc>
          <w:tcPr>
            <w:tcW w:w="4225" w:type="pct"/>
          </w:tcPr>
          <w:p w14:paraId="4D17839E" w14:textId="77777777" w:rsidR="00853E2C" w:rsidRDefault="00853E2C">
            <w:pPr>
              <w:pStyle w:val="tabletextalluvium"/>
              <w:keepNext/>
              <w:keepLines/>
              <w:cnfStyle w:val="000000000000" w:firstRow="0" w:lastRow="0" w:firstColumn="0" w:lastColumn="0" w:oddVBand="0" w:evenVBand="0" w:oddHBand="0" w:evenHBand="0" w:firstRowFirstColumn="0" w:firstRowLastColumn="0" w:lastRowFirstColumn="0" w:lastRowLastColumn="0"/>
            </w:pPr>
            <w:r>
              <w:t>This category exists to capture the social impacts of the project options. The social criteria will consider social, recreational and wellbeing benefits and impacts.</w:t>
            </w:r>
          </w:p>
        </w:tc>
      </w:tr>
      <w:tr w:rsidR="00853E2C" w:rsidRPr="00BC62E5" w14:paraId="1DBF487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pct"/>
          </w:tcPr>
          <w:p w14:paraId="03723D42" w14:textId="77777777" w:rsidR="00853E2C" w:rsidRDefault="00853E2C">
            <w:pPr>
              <w:pStyle w:val="tabletextalluvium"/>
              <w:keepNext/>
              <w:keepLines/>
              <w:spacing w:after="0"/>
              <w:jc w:val="right"/>
            </w:pPr>
            <w:r w:rsidRPr="00C64CEF">
              <w:t>Environment</w:t>
            </w:r>
          </w:p>
          <w:p w14:paraId="50A4C6F8" w14:textId="77777777" w:rsidR="00853E2C" w:rsidRDefault="00853E2C">
            <w:pPr>
              <w:pStyle w:val="tabletextalluvium"/>
              <w:keepNext/>
              <w:keepLines/>
              <w:spacing w:after="0"/>
              <w:jc w:val="right"/>
            </w:pPr>
          </w:p>
        </w:tc>
        <w:tc>
          <w:tcPr>
            <w:tcW w:w="4225" w:type="pct"/>
          </w:tcPr>
          <w:p w14:paraId="5C72088F" w14:textId="77777777" w:rsidR="00853E2C" w:rsidRDefault="00853E2C">
            <w:pPr>
              <w:pStyle w:val="tabletextalluvium"/>
              <w:keepNext/>
              <w:keepLines/>
              <w:cnfStyle w:val="000000100000" w:firstRow="0" w:lastRow="0" w:firstColumn="0" w:lastColumn="0" w:oddVBand="0" w:evenVBand="0" w:oddHBand="1" w:evenHBand="0" w:firstRowFirstColumn="0" w:firstRowLastColumn="0" w:lastRowFirstColumn="0" w:lastRowLastColumn="0"/>
            </w:pPr>
            <w:r>
              <w:t>The environment category considers the impacts that project options have on the environment. This category will measure the impact or benefits to the waterway.</w:t>
            </w:r>
          </w:p>
        </w:tc>
      </w:tr>
      <w:tr w:rsidR="00853E2C" w:rsidRPr="00BC62E5" w14:paraId="28996103" w14:textId="77777777">
        <w:tc>
          <w:tcPr>
            <w:cnfStyle w:val="001000000000" w:firstRow="0" w:lastRow="0" w:firstColumn="1" w:lastColumn="0" w:oddVBand="0" w:evenVBand="0" w:oddHBand="0" w:evenHBand="0" w:firstRowFirstColumn="0" w:firstRowLastColumn="0" w:lastRowFirstColumn="0" w:lastRowLastColumn="0"/>
            <w:tcW w:w="775" w:type="pct"/>
          </w:tcPr>
          <w:p w14:paraId="4E4ADF82" w14:textId="77777777" w:rsidR="00853E2C" w:rsidRDefault="00853E2C">
            <w:pPr>
              <w:pStyle w:val="tabletextalluvium"/>
              <w:keepNext/>
              <w:keepLines/>
              <w:spacing w:after="0"/>
              <w:jc w:val="right"/>
            </w:pPr>
            <w:r w:rsidRPr="00C64CEF">
              <w:t>Economic</w:t>
            </w:r>
          </w:p>
          <w:p w14:paraId="296D4A81" w14:textId="77777777" w:rsidR="00853E2C" w:rsidRPr="00C64CEF" w:rsidRDefault="00853E2C">
            <w:pPr>
              <w:pStyle w:val="tabletextalluvium"/>
              <w:keepNext/>
              <w:keepLines/>
              <w:spacing w:after="0"/>
              <w:jc w:val="right"/>
            </w:pPr>
          </w:p>
        </w:tc>
        <w:tc>
          <w:tcPr>
            <w:tcW w:w="4225" w:type="pct"/>
          </w:tcPr>
          <w:p w14:paraId="60D00D41" w14:textId="77777777" w:rsidR="00853E2C" w:rsidRDefault="00853E2C">
            <w:pPr>
              <w:pStyle w:val="tabletextalluvium"/>
              <w:keepNext/>
              <w:keepLines/>
              <w:cnfStyle w:val="000000000000" w:firstRow="0" w:lastRow="0" w:firstColumn="0" w:lastColumn="0" w:oddVBand="0" w:evenVBand="0" w:oddHBand="0" w:evenHBand="0" w:firstRowFirstColumn="0" w:firstRowLastColumn="0" w:lastRowFirstColumn="0" w:lastRowLastColumn="0"/>
            </w:pPr>
            <w:r>
              <w:t xml:space="preserve">The economic category considers the impacts that project options have on the local economy and consider the distribution of costs and benefits amongst stakeholders. </w:t>
            </w:r>
          </w:p>
        </w:tc>
      </w:tr>
      <w:tr w:rsidR="00853E2C" w:rsidRPr="00BC62E5" w14:paraId="0083AAA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pct"/>
          </w:tcPr>
          <w:p w14:paraId="1F2B873C" w14:textId="77777777" w:rsidR="00853E2C" w:rsidRPr="00C64CEF" w:rsidRDefault="00853E2C">
            <w:pPr>
              <w:pStyle w:val="tabletextalluvium"/>
              <w:keepNext/>
              <w:keepLines/>
              <w:spacing w:after="0"/>
              <w:jc w:val="right"/>
            </w:pPr>
            <w:r>
              <w:t>Risk</w:t>
            </w:r>
          </w:p>
        </w:tc>
        <w:tc>
          <w:tcPr>
            <w:tcW w:w="4225" w:type="pct"/>
          </w:tcPr>
          <w:p w14:paraId="63EFC5C9" w14:textId="77777777" w:rsidR="00853E2C" w:rsidRDefault="00853E2C">
            <w:pPr>
              <w:pStyle w:val="tabletextalluvium"/>
              <w:keepNext/>
              <w:keepLines/>
              <w:cnfStyle w:val="000000100000" w:firstRow="0" w:lastRow="0" w:firstColumn="0" w:lastColumn="0" w:oddVBand="0" w:evenVBand="0" w:oddHBand="1" w:evenHBand="0" w:firstRowFirstColumn="0" w:firstRowLastColumn="0" w:lastRowFirstColumn="0" w:lastRowLastColumn="0"/>
            </w:pPr>
            <w:r>
              <w:t>The risk category considers major risks to the project objective or unintended consequences that may results from each option that are not considered in other criteria of this assessment.</w:t>
            </w:r>
          </w:p>
        </w:tc>
      </w:tr>
      <w:tr w:rsidR="00853E2C" w:rsidRPr="00BC62E5" w14:paraId="3158112D" w14:textId="77777777">
        <w:tc>
          <w:tcPr>
            <w:cnfStyle w:val="001000000000" w:firstRow="0" w:lastRow="0" w:firstColumn="1" w:lastColumn="0" w:oddVBand="0" w:evenVBand="0" w:oddHBand="0" w:evenHBand="0" w:firstRowFirstColumn="0" w:firstRowLastColumn="0" w:lastRowFirstColumn="0" w:lastRowLastColumn="0"/>
            <w:tcW w:w="775" w:type="pct"/>
          </w:tcPr>
          <w:p w14:paraId="563795F3" w14:textId="77777777" w:rsidR="00853E2C" w:rsidRPr="00C64CEF" w:rsidRDefault="00853E2C">
            <w:pPr>
              <w:pStyle w:val="tabletextalluvium"/>
              <w:keepNext/>
              <w:keepLines/>
              <w:spacing w:after="0"/>
              <w:jc w:val="right"/>
            </w:pPr>
            <w:r>
              <w:t>Robustness to uncertainty</w:t>
            </w:r>
          </w:p>
        </w:tc>
        <w:tc>
          <w:tcPr>
            <w:tcW w:w="4225" w:type="pct"/>
          </w:tcPr>
          <w:p w14:paraId="2D8062B9" w14:textId="77777777" w:rsidR="00853E2C" w:rsidRDefault="00853E2C">
            <w:pPr>
              <w:pStyle w:val="tabletextalluvium"/>
              <w:keepNext/>
              <w:keepLines/>
              <w:cnfStyle w:val="000000000000" w:firstRow="0" w:lastRow="0" w:firstColumn="0" w:lastColumn="0" w:oddVBand="0" w:evenVBand="0" w:oddHBand="0" w:evenHBand="0" w:firstRowFirstColumn="0" w:firstRowLastColumn="0" w:lastRowFirstColumn="0" w:lastRowLastColumn="0"/>
            </w:pPr>
            <w:r>
              <w:t xml:space="preserve">The robustness to uncertainty category exists to consider how resilient the benefits of each option are in the face of future uncertainties. This includes climate change, and changes to water demand in the catchment. </w:t>
            </w:r>
          </w:p>
        </w:tc>
      </w:tr>
    </w:tbl>
    <w:p w14:paraId="1A97A725" w14:textId="77777777" w:rsidR="00853E2C" w:rsidRDefault="00853E2C" w:rsidP="00853E2C"/>
    <w:p w14:paraId="46F3E7F8" w14:textId="77777777" w:rsidR="00853E2C" w:rsidRDefault="00853E2C" w:rsidP="00853E2C">
      <w:r>
        <w:t>Criteria will be placed into a category to allow differential weighting as part of the assessment. Criteria may fit in one or more category, and choice of category will be driven by the assessment type. For example, the assessment of how well each scenario supports environmental values under climate change could sit in either the robustness to future uncertainty category, or the environmental category. As the assessment approach for this criterion matches the assessment approach of the other environmental criterion, it has been kept in the environmental category.</w:t>
      </w:r>
    </w:p>
    <w:p w14:paraId="1616F169" w14:textId="5E51E428" w:rsidR="00853E2C" w:rsidRPr="007D0248" w:rsidRDefault="00853E2C" w:rsidP="00853E2C">
      <w:pPr>
        <w:pStyle w:val="Headingsub-heading"/>
      </w:pPr>
      <w:r>
        <w:t>Multi</w:t>
      </w:r>
      <w:r w:rsidR="008A1192">
        <w:t>-</w:t>
      </w:r>
      <w:r>
        <w:t>criteria analysis criteria</w:t>
      </w:r>
    </w:p>
    <w:p w14:paraId="0937F43B" w14:textId="07F282C6" w:rsidR="00853E2C" w:rsidRDefault="00853E2C" w:rsidP="00853E2C">
      <w:r>
        <w:t xml:space="preserve">Criteria within each assessment category are shown in </w:t>
      </w:r>
      <w:r w:rsidR="00E00E94">
        <w:fldChar w:fldCharType="begin"/>
      </w:r>
      <w:r w:rsidR="00E00E94">
        <w:instrText xml:space="preserve"> REF _Ref169182290 \h </w:instrText>
      </w:r>
      <w:r w:rsidR="00E00E94">
        <w:fldChar w:fldCharType="separate"/>
      </w:r>
      <w:r w:rsidR="00ED5420">
        <w:t xml:space="preserve">Table </w:t>
      </w:r>
      <w:r w:rsidR="00ED5420">
        <w:rPr>
          <w:noProof/>
        </w:rPr>
        <w:t>15</w:t>
      </w:r>
      <w:r w:rsidR="00E00E94">
        <w:fldChar w:fldCharType="end"/>
      </w:r>
      <w:r w:rsidR="00E00E94">
        <w:t xml:space="preserve">. </w:t>
      </w:r>
      <w:r>
        <w:t xml:space="preserve">The criteria in this phase of the evaluation build on the project success criteria and align with the project principles and government policy direction. A draft set of assessment criteria were presented to the Consultative Committee and its feedback was included through the refinement and addition of some criteria. </w:t>
      </w:r>
    </w:p>
    <w:p w14:paraId="3BAFE8C6" w14:textId="1EA93E06" w:rsidR="009406DF" w:rsidRDefault="009406DF" w:rsidP="009406DF">
      <w:pPr>
        <w:pStyle w:val="Caption"/>
        <w:keepNext/>
      </w:pPr>
      <w:bookmarkStart w:id="181" w:name="_Ref169182290"/>
      <w:r>
        <w:t xml:space="preserve">Table </w:t>
      </w:r>
      <w:r>
        <w:fldChar w:fldCharType="begin"/>
      </w:r>
      <w:r>
        <w:instrText xml:space="preserve"> SEQ Table \* ARABIC </w:instrText>
      </w:r>
      <w:r>
        <w:fldChar w:fldCharType="separate"/>
      </w:r>
      <w:r w:rsidR="00ED5420">
        <w:rPr>
          <w:noProof/>
        </w:rPr>
        <w:t>15</w:t>
      </w:r>
      <w:r>
        <w:rPr>
          <w:noProof/>
        </w:rPr>
        <w:fldChar w:fldCharType="end"/>
      </w:r>
      <w:bookmarkEnd w:id="181"/>
      <w:r>
        <w:t>:</w:t>
      </w:r>
      <w:r w:rsidRPr="009406DF">
        <w:t xml:space="preserve"> </w:t>
      </w:r>
      <w:r w:rsidRPr="00FA196C">
        <w:t>MCA Assessment criteri</w:t>
      </w:r>
      <w:r>
        <w:t>a</w:t>
      </w:r>
    </w:p>
    <w:tbl>
      <w:tblPr>
        <w:tblStyle w:val="TableGrid"/>
        <w:tblW w:w="4950" w:type="pct"/>
        <w:tblLook w:val="04A0" w:firstRow="1" w:lastRow="0" w:firstColumn="1" w:lastColumn="0" w:noHBand="0" w:noVBand="1"/>
      </w:tblPr>
      <w:tblGrid>
        <w:gridCol w:w="987"/>
        <w:gridCol w:w="2408"/>
        <w:gridCol w:w="5531"/>
      </w:tblGrid>
      <w:tr w:rsidR="00853E2C" w14:paraId="6A0A52C1" w14:textId="77777777" w:rsidTr="00430642">
        <w:trPr>
          <w:trHeight w:val="397"/>
        </w:trPr>
        <w:tc>
          <w:tcPr>
            <w:tcW w:w="553" w:type="pct"/>
            <w:shd w:val="clear" w:color="auto" w:fill="005C85"/>
            <w:vAlign w:val="center"/>
          </w:tcPr>
          <w:p w14:paraId="3F1DF4F6" w14:textId="77777777" w:rsidR="00853E2C" w:rsidRPr="00430642" w:rsidRDefault="00853E2C" w:rsidP="00430642">
            <w:pPr>
              <w:spacing w:before="0"/>
              <w:rPr>
                <w:b/>
                <w:color w:val="FFFFFF" w:themeColor="background1"/>
              </w:rPr>
            </w:pPr>
            <w:r w:rsidRPr="00430642">
              <w:rPr>
                <w:b/>
                <w:color w:val="FFFFFF" w:themeColor="background1"/>
              </w:rPr>
              <w:t>Number</w:t>
            </w:r>
          </w:p>
        </w:tc>
        <w:tc>
          <w:tcPr>
            <w:tcW w:w="1349" w:type="pct"/>
            <w:shd w:val="clear" w:color="auto" w:fill="005C85"/>
            <w:vAlign w:val="center"/>
          </w:tcPr>
          <w:p w14:paraId="7B4B4BFE" w14:textId="77777777" w:rsidR="00853E2C" w:rsidRPr="00430642" w:rsidRDefault="00853E2C" w:rsidP="00430642">
            <w:pPr>
              <w:spacing w:before="0"/>
              <w:rPr>
                <w:b/>
                <w:color w:val="FFFFFF" w:themeColor="background1"/>
              </w:rPr>
            </w:pPr>
            <w:r w:rsidRPr="00430642">
              <w:rPr>
                <w:b/>
                <w:color w:val="FFFFFF" w:themeColor="background1"/>
              </w:rPr>
              <w:t>Category</w:t>
            </w:r>
          </w:p>
        </w:tc>
        <w:tc>
          <w:tcPr>
            <w:tcW w:w="3098" w:type="pct"/>
            <w:shd w:val="clear" w:color="auto" w:fill="005C85"/>
            <w:vAlign w:val="center"/>
          </w:tcPr>
          <w:p w14:paraId="12AF4C2F" w14:textId="77777777" w:rsidR="00853E2C" w:rsidRPr="00430642" w:rsidRDefault="00853E2C" w:rsidP="00430642">
            <w:pPr>
              <w:spacing w:before="0"/>
              <w:rPr>
                <w:b/>
                <w:color w:val="FFFFFF" w:themeColor="background1"/>
              </w:rPr>
            </w:pPr>
            <w:r w:rsidRPr="00430642">
              <w:rPr>
                <w:b/>
                <w:color w:val="FFFFFF" w:themeColor="background1"/>
              </w:rPr>
              <w:t>Criteria</w:t>
            </w:r>
          </w:p>
        </w:tc>
      </w:tr>
      <w:tr w:rsidR="00853E2C" w14:paraId="7BFF786F" w14:textId="77777777" w:rsidTr="00E56231">
        <w:tc>
          <w:tcPr>
            <w:tcW w:w="553" w:type="pct"/>
          </w:tcPr>
          <w:p w14:paraId="2915B259" w14:textId="77777777" w:rsidR="00853E2C" w:rsidRPr="00CB4151" w:rsidRDefault="00853E2C">
            <w:r>
              <w:t>PO1</w:t>
            </w:r>
          </w:p>
        </w:tc>
        <w:tc>
          <w:tcPr>
            <w:tcW w:w="1349" w:type="pct"/>
          </w:tcPr>
          <w:p w14:paraId="4067B9F4" w14:textId="77777777" w:rsidR="00853E2C" w:rsidRPr="00CB4151" w:rsidRDefault="00853E2C">
            <w:pPr>
              <w:rPr>
                <w:b/>
              </w:rPr>
            </w:pPr>
            <w:r w:rsidRPr="7ED32B9C">
              <w:rPr>
                <w:b/>
              </w:rPr>
              <w:t>Project Objective</w:t>
            </w:r>
          </w:p>
        </w:tc>
        <w:tc>
          <w:tcPr>
            <w:tcW w:w="3098" w:type="pct"/>
          </w:tcPr>
          <w:p w14:paraId="66559344" w14:textId="77777777" w:rsidR="00853E2C" w:rsidRDefault="00853E2C">
            <w:r w:rsidRPr="7ED32B9C">
              <w:rPr>
                <w:b/>
              </w:rPr>
              <w:t>Sustainable irrigation sector future</w:t>
            </w:r>
            <w:r>
              <w:t>: Reliability of water supply for High Reliability Water Shares</w:t>
            </w:r>
          </w:p>
        </w:tc>
      </w:tr>
      <w:tr w:rsidR="00853E2C" w14:paraId="5FC927E8" w14:textId="77777777" w:rsidTr="00E56231">
        <w:tc>
          <w:tcPr>
            <w:tcW w:w="553" w:type="pct"/>
          </w:tcPr>
          <w:p w14:paraId="12BC2746" w14:textId="77777777" w:rsidR="00853E2C" w:rsidRPr="00CB4151" w:rsidRDefault="00853E2C">
            <w:r>
              <w:t>PO2</w:t>
            </w:r>
          </w:p>
        </w:tc>
        <w:tc>
          <w:tcPr>
            <w:tcW w:w="1349" w:type="pct"/>
          </w:tcPr>
          <w:p w14:paraId="573B601A" w14:textId="77777777" w:rsidR="00853E2C" w:rsidRPr="00CB4151" w:rsidRDefault="00853E2C">
            <w:pPr>
              <w:rPr>
                <w:b/>
              </w:rPr>
            </w:pPr>
            <w:r w:rsidRPr="7ED32B9C">
              <w:rPr>
                <w:b/>
              </w:rPr>
              <w:t>Project Objective</w:t>
            </w:r>
          </w:p>
        </w:tc>
        <w:tc>
          <w:tcPr>
            <w:tcW w:w="3098" w:type="pct"/>
          </w:tcPr>
          <w:p w14:paraId="1BE29DB7" w14:textId="77777777" w:rsidR="00853E2C" w:rsidRDefault="00853E2C">
            <w:r w:rsidRPr="7ED32B9C">
              <w:rPr>
                <w:b/>
              </w:rPr>
              <w:t>Sustainable irrigation sector future</w:t>
            </w:r>
            <w:r>
              <w:t>: Reliability of water supply Low Reliability Water Shares</w:t>
            </w:r>
          </w:p>
        </w:tc>
      </w:tr>
      <w:tr w:rsidR="00853E2C" w:rsidRPr="009D0EE4" w14:paraId="775D8A8C" w14:textId="77777777" w:rsidTr="00E56231">
        <w:tc>
          <w:tcPr>
            <w:tcW w:w="553" w:type="pct"/>
          </w:tcPr>
          <w:p w14:paraId="430CD27D" w14:textId="77777777" w:rsidR="00853E2C" w:rsidRPr="00CB4151" w:rsidRDefault="00853E2C">
            <w:r>
              <w:t>Rob1</w:t>
            </w:r>
          </w:p>
        </w:tc>
        <w:tc>
          <w:tcPr>
            <w:tcW w:w="1349" w:type="pct"/>
          </w:tcPr>
          <w:p w14:paraId="5DF3CBC4" w14:textId="77777777" w:rsidR="00853E2C" w:rsidRPr="00CB4151" w:rsidRDefault="00853E2C">
            <w:pPr>
              <w:rPr>
                <w:b/>
              </w:rPr>
            </w:pPr>
            <w:r w:rsidRPr="7ED32B9C">
              <w:rPr>
                <w:b/>
              </w:rPr>
              <w:t>Robustness to future uncertainty</w:t>
            </w:r>
          </w:p>
        </w:tc>
        <w:tc>
          <w:tcPr>
            <w:tcW w:w="3098" w:type="pct"/>
          </w:tcPr>
          <w:p w14:paraId="6CDD0D8B" w14:textId="77777777" w:rsidR="00853E2C" w:rsidRPr="009D0EE4" w:rsidRDefault="00853E2C">
            <w:r w:rsidRPr="7ED32B9C">
              <w:rPr>
                <w:b/>
              </w:rPr>
              <w:t xml:space="preserve">Delivers value under projected future climate change: </w:t>
            </w:r>
            <w:r>
              <w:t>Reliability of supply of HRWSs under a high climate change future</w:t>
            </w:r>
          </w:p>
        </w:tc>
      </w:tr>
      <w:tr w:rsidR="00853E2C" w:rsidRPr="001A531A" w14:paraId="6AC7676E" w14:textId="77777777" w:rsidTr="00E56231">
        <w:tc>
          <w:tcPr>
            <w:tcW w:w="553" w:type="pct"/>
          </w:tcPr>
          <w:p w14:paraId="5A992334" w14:textId="77777777" w:rsidR="00853E2C" w:rsidRPr="00CB4151" w:rsidRDefault="00853E2C">
            <w:r>
              <w:lastRenderedPageBreak/>
              <w:t>Rob2</w:t>
            </w:r>
          </w:p>
        </w:tc>
        <w:tc>
          <w:tcPr>
            <w:tcW w:w="1349" w:type="pct"/>
          </w:tcPr>
          <w:p w14:paraId="3FE875F4" w14:textId="77777777" w:rsidR="00853E2C" w:rsidRPr="00CB4151" w:rsidRDefault="00853E2C">
            <w:pPr>
              <w:rPr>
                <w:b/>
              </w:rPr>
            </w:pPr>
            <w:r w:rsidRPr="7ED32B9C">
              <w:rPr>
                <w:b/>
              </w:rPr>
              <w:t>Robustness to future uncertainty</w:t>
            </w:r>
          </w:p>
        </w:tc>
        <w:tc>
          <w:tcPr>
            <w:tcW w:w="3098" w:type="pct"/>
          </w:tcPr>
          <w:p w14:paraId="5401F957" w14:textId="77777777" w:rsidR="00853E2C" w:rsidRPr="001A531A" w:rsidRDefault="00853E2C">
            <w:r w:rsidRPr="7ED32B9C">
              <w:rPr>
                <w:b/>
              </w:rPr>
              <w:t xml:space="preserve">Delivers value under a range of future water use scenarios: </w:t>
            </w:r>
            <w:r>
              <w:t>Reliability of supply for HRWS under a demand scenario that represents full SDL demand.</w:t>
            </w:r>
          </w:p>
        </w:tc>
      </w:tr>
      <w:tr w:rsidR="00853E2C" w:rsidRPr="00C44633" w14:paraId="03215739" w14:textId="77777777" w:rsidTr="00E56231">
        <w:tc>
          <w:tcPr>
            <w:tcW w:w="553" w:type="pct"/>
          </w:tcPr>
          <w:p w14:paraId="7ED7C538" w14:textId="77777777" w:rsidR="00853E2C" w:rsidRPr="00CB4151" w:rsidRDefault="00853E2C">
            <w:r>
              <w:t>Ris1</w:t>
            </w:r>
          </w:p>
        </w:tc>
        <w:tc>
          <w:tcPr>
            <w:tcW w:w="1349" w:type="pct"/>
          </w:tcPr>
          <w:p w14:paraId="36B5E2AA" w14:textId="77777777" w:rsidR="00853E2C" w:rsidRPr="00CB4151" w:rsidRDefault="00853E2C">
            <w:pPr>
              <w:rPr>
                <w:b/>
              </w:rPr>
            </w:pPr>
            <w:r w:rsidRPr="7ED32B9C">
              <w:rPr>
                <w:b/>
              </w:rPr>
              <w:t>Risk</w:t>
            </w:r>
          </w:p>
        </w:tc>
        <w:tc>
          <w:tcPr>
            <w:tcW w:w="3098" w:type="pct"/>
          </w:tcPr>
          <w:p w14:paraId="7AC56E31" w14:textId="77777777" w:rsidR="00853E2C" w:rsidRPr="00C44633" w:rsidRDefault="00853E2C">
            <w:r w:rsidRPr="7ED32B9C">
              <w:rPr>
                <w:b/>
              </w:rPr>
              <w:t xml:space="preserve">Risk of unintended consequences: </w:t>
            </w:r>
            <w:r>
              <w:t>Scan of risks that have not been captured in other MCA criteria</w:t>
            </w:r>
          </w:p>
        </w:tc>
      </w:tr>
      <w:tr w:rsidR="00853E2C" w:rsidRPr="0068761E" w14:paraId="26D9F79B" w14:textId="77777777" w:rsidTr="00E56231">
        <w:trPr>
          <w:trHeight w:val="774"/>
        </w:trPr>
        <w:tc>
          <w:tcPr>
            <w:tcW w:w="553" w:type="pct"/>
          </w:tcPr>
          <w:p w14:paraId="311BDE47" w14:textId="77777777" w:rsidR="00853E2C" w:rsidRPr="00CB4151" w:rsidRDefault="00853E2C">
            <w:r>
              <w:t>Env1</w:t>
            </w:r>
          </w:p>
        </w:tc>
        <w:tc>
          <w:tcPr>
            <w:tcW w:w="1349" w:type="pct"/>
          </w:tcPr>
          <w:p w14:paraId="152B28F5" w14:textId="77777777" w:rsidR="00853E2C" w:rsidRPr="00CB4151" w:rsidRDefault="00853E2C">
            <w:pPr>
              <w:rPr>
                <w:b/>
              </w:rPr>
            </w:pPr>
            <w:r w:rsidRPr="7ED32B9C">
              <w:rPr>
                <w:b/>
              </w:rPr>
              <w:t>Environmental</w:t>
            </w:r>
          </w:p>
        </w:tc>
        <w:tc>
          <w:tcPr>
            <w:tcW w:w="3098" w:type="pct"/>
          </w:tcPr>
          <w:p w14:paraId="33CEFD58" w14:textId="77777777" w:rsidR="00853E2C" w:rsidRPr="0068761E" w:rsidRDefault="00853E2C">
            <w:r w:rsidRPr="7ED32B9C">
              <w:rPr>
                <w:b/>
              </w:rPr>
              <w:t>Environmental values</w:t>
            </w:r>
            <w:r>
              <w:t>: To what extent does the option protect or enhance the environmental values of the Broken River system</w:t>
            </w:r>
          </w:p>
        </w:tc>
      </w:tr>
      <w:tr w:rsidR="00853E2C" w14:paraId="5A8AAA4F" w14:textId="77777777" w:rsidTr="00E56231">
        <w:trPr>
          <w:trHeight w:val="774"/>
        </w:trPr>
        <w:tc>
          <w:tcPr>
            <w:tcW w:w="553" w:type="pct"/>
          </w:tcPr>
          <w:p w14:paraId="12FCB899" w14:textId="77777777" w:rsidR="00853E2C" w:rsidRPr="00CB4151" w:rsidRDefault="00853E2C">
            <w:r>
              <w:t>Env2</w:t>
            </w:r>
          </w:p>
        </w:tc>
        <w:tc>
          <w:tcPr>
            <w:tcW w:w="1349" w:type="pct"/>
          </w:tcPr>
          <w:p w14:paraId="04427D68" w14:textId="77777777" w:rsidR="00853E2C" w:rsidRPr="00CB4151" w:rsidRDefault="00853E2C">
            <w:pPr>
              <w:rPr>
                <w:b/>
              </w:rPr>
            </w:pPr>
            <w:r w:rsidRPr="7ED32B9C">
              <w:rPr>
                <w:b/>
              </w:rPr>
              <w:t>Environmental</w:t>
            </w:r>
          </w:p>
        </w:tc>
        <w:tc>
          <w:tcPr>
            <w:tcW w:w="3098" w:type="pct"/>
          </w:tcPr>
          <w:p w14:paraId="05D1BEA0" w14:textId="77777777" w:rsidR="00853E2C" w:rsidRDefault="00853E2C">
            <w:pPr>
              <w:rPr>
                <w:b/>
              </w:rPr>
            </w:pPr>
            <w:r w:rsidRPr="7ED32B9C">
              <w:rPr>
                <w:b/>
              </w:rPr>
              <w:t>Support of environmental values under future high climate change projection</w:t>
            </w:r>
            <w:r>
              <w:t>: To what extent does the option protect or enhance the environmental values of the Broken River system in a high climate change future</w:t>
            </w:r>
          </w:p>
        </w:tc>
      </w:tr>
      <w:tr w:rsidR="00853E2C" w14:paraId="542B93AB" w14:textId="77777777" w:rsidTr="00E56231">
        <w:tc>
          <w:tcPr>
            <w:tcW w:w="553" w:type="pct"/>
          </w:tcPr>
          <w:p w14:paraId="14B47CA8" w14:textId="77777777" w:rsidR="00853E2C" w:rsidRPr="00CB4151" w:rsidRDefault="00853E2C">
            <w:r>
              <w:t>Soc1</w:t>
            </w:r>
          </w:p>
        </w:tc>
        <w:tc>
          <w:tcPr>
            <w:tcW w:w="1349" w:type="pct"/>
          </w:tcPr>
          <w:p w14:paraId="6B1EF858" w14:textId="77777777" w:rsidR="00853E2C" w:rsidRPr="00CB4151" w:rsidRDefault="00853E2C">
            <w:pPr>
              <w:rPr>
                <w:b/>
              </w:rPr>
            </w:pPr>
            <w:r w:rsidRPr="7ED32B9C">
              <w:rPr>
                <w:b/>
              </w:rPr>
              <w:t>Social</w:t>
            </w:r>
          </w:p>
        </w:tc>
        <w:tc>
          <w:tcPr>
            <w:tcW w:w="3098" w:type="pct"/>
          </w:tcPr>
          <w:p w14:paraId="1E2A3478" w14:textId="77777777" w:rsidR="00853E2C" w:rsidRDefault="00853E2C">
            <w:r w:rsidRPr="7ED32B9C">
              <w:rPr>
                <w:b/>
              </w:rPr>
              <w:t>Change to recreational, amenity and social connection outcomes</w:t>
            </w:r>
            <w:r>
              <w:t>: The impact of each option on the recreational, amenity and social connections values of the study area.</w:t>
            </w:r>
          </w:p>
        </w:tc>
      </w:tr>
      <w:tr w:rsidR="00853E2C" w:rsidRPr="0043536A" w14:paraId="305A5959" w14:textId="77777777" w:rsidTr="00E56231">
        <w:tc>
          <w:tcPr>
            <w:tcW w:w="553" w:type="pct"/>
          </w:tcPr>
          <w:p w14:paraId="26CCEA2E" w14:textId="77777777" w:rsidR="00853E2C" w:rsidRPr="00CB4151" w:rsidRDefault="00853E2C">
            <w:r>
              <w:t>Soc2</w:t>
            </w:r>
          </w:p>
        </w:tc>
        <w:tc>
          <w:tcPr>
            <w:tcW w:w="1349" w:type="pct"/>
          </w:tcPr>
          <w:p w14:paraId="1E409F22" w14:textId="77777777" w:rsidR="00853E2C" w:rsidRPr="00CB4151" w:rsidRDefault="00853E2C">
            <w:pPr>
              <w:rPr>
                <w:b/>
              </w:rPr>
            </w:pPr>
            <w:r w:rsidRPr="7ED32B9C">
              <w:rPr>
                <w:b/>
              </w:rPr>
              <w:t>Social</w:t>
            </w:r>
          </w:p>
        </w:tc>
        <w:tc>
          <w:tcPr>
            <w:tcW w:w="3098" w:type="pct"/>
          </w:tcPr>
          <w:p w14:paraId="3025AC93" w14:textId="77777777" w:rsidR="00853E2C" w:rsidRPr="0043536A" w:rsidRDefault="00853E2C">
            <w:r w:rsidRPr="7ED32B9C">
              <w:rPr>
                <w:b/>
              </w:rPr>
              <w:t xml:space="preserve">Wellbeing and social cohesion: </w:t>
            </w:r>
            <w:r>
              <w:t>How does the scenario impact on the mental and physical wellbeing of the local community and aspects of liveability.</w:t>
            </w:r>
          </w:p>
        </w:tc>
      </w:tr>
      <w:tr w:rsidR="00853E2C" w14:paraId="33B2A121" w14:textId="77777777" w:rsidTr="00E56231">
        <w:tc>
          <w:tcPr>
            <w:tcW w:w="553" w:type="pct"/>
          </w:tcPr>
          <w:p w14:paraId="15226BEC" w14:textId="77777777" w:rsidR="00853E2C" w:rsidRPr="00CB4151" w:rsidRDefault="00853E2C">
            <w:r>
              <w:t>Eco1</w:t>
            </w:r>
          </w:p>
        </w:tc>
        <w:tc>
          <w:tcPr>
            <w:tcW w:w="1349" w:type="pct"/>
          </w:tcPr>
          <w:p w14:paraId="6493063D" w14:textId="77777777" w:rsidR="00853E2C" w:rsidRPr="00CB4151" w:rsidRDefault="00853E2C">
            <w:pPr>
              <w:rPr>
                <w:b/>
              </w:rPr>
            </w:pPr>
            <w:r w:rsidRPr="7ED32B9C">
              <w:rPr>
                <w:b/>
              </w:rPr>
              <w:t>Economic</w:t>
            </w:r>
          </w:p>
        </w:tc>
        <w:tc>
          <w:tcPr>
            <w:tcW w:w="3098" w:type="pct"/>
          </w:tcPr>
          <w:p w14:paraId="77633344" w14:textId="77777777" w:rsidR="00853E2C" w:rsidRDefault="00853E2C">
            <w:r w:rsidRPr="7ED32B9C">
              <w:rPr>
                <w:b/>
              </w:rPr>
              <w:t>Value for money – capital costs</w:t>
            </w:r>
            <w:r>
              <w:t>: comparison of the capital cost of the project on a costs per ML saved basis between the different scenarios.</w:t>
            </w:r>
          </w:p>
        </w:tc>
      </w:tr>
      <w:tr w:rsidR="00853E2C" w14:paraId="12875B23" w14:textId="77777777" w:rsidTr="00E56231">
        <w:tc>
          <w:tcPr>
            <w:tcW w:w="553" w:type="pct"/>
          </w:tcPr>
          <w:p w14:paraId="66DC3857" w14:textId="77777777" w:rsidR="00853E2C" w:rsidRPr="00CB4151" w:rsidRDefault="00853E2C">
            <w:r>
              <w:t>Eco2</w:t>
            </w:r>
          </w:p>
        </w:tc>
        <w:tc>
          <w:tcPr>
            <w:tcW w:w="1349" w:type="pct"/>
          </w:tcPr>
          <w:p w14:paraId="296A5B24" w14:textId="77777777" w:rsidR="00853E2C" w:rsidRPr="00CB4151" w:rsidRDefault="00853E2C">
            <w:pPr>
              <w:rPr>
                <w:b/>
              </w:rPr>
            </w:pPr>
            <w:r w:rsidRPr="7ED32B9C">
              <w:rPr>
                <w:b/>
              </w:rPr>
              <w:t>Economic</w:t>
            </w:r>
          </w:p>
        </w:tc>
        <w:tc>
          <w:tcPr>
            <w:tcW w:w="3098" w:type="pct"/>
          </w:tcPr>
          <w:p w14:paraId="70373F61" w14:textId="77777777" w:rsidR="00853E2C" w:rsidRDefault="00853E2C">
            <w:pPr>
              <w:rPr>
                <w:b/>
              </w:rPr>
            </w:pPr>
            <w:r w:rsidRPr="7ED32B9C">
              <w:rPr>
                <w:b/>
              </w:rPr>
              <w:t xml:space="preserve">Value for money - Project operating and maintenance costs: </w:t>
            </w:r>
            <w:r>
              <w:t>comparison of the operating and maintenance</w:t>
            </w:r>
            <w:r w:rsidRPr="00055D60">
              <w:t xml:space="preserve"> </w:t>
            </w:r>
            <w:r>
              <w:t>costs</w:t>
            </w:r>
            <w:r w:rsidRPr="00055D60">
              <w:t xml:space="preserve"> per ML </w:t>
            </w:r>
            <w:r>
              <w:t xml:space="preserve">of water </w:t>
            </w:r>
            <w:r w:rsidRPr="00055D60">
              <w:t xml:space="preserve">saved </w:t>
            </w:r>
            <w:r>
              <w:t>across the different scenarios</w:t>
            </w:r>
          </w:p>
        </w:tc>
      </w:tr>
      <w:tr w:rsidR="00853E2C" w14:paraId="2108B788" w14:textId="77777777" w:rsidTr="00E56231">
        <w:tc>
          <w:tcPr>
            <w:tcW w:w="553" w:type="pct"/>
          </w:tcPr>
          <w:p w14:paraId="6DBFFA98" w14:textId="77777777" w:rsidR="00853E2C" w:rsidRPr="00CB4151" w:rsidRDefault="00853E2C">
            <w:r>
              <w:t>Eco3</w:t>
            </w:r>
          </w:p>
        </w:tc>
        <w:tc>
          <w:tcPr>
            <w:tcW w:w="1349" w:type="pct"/>
          </w:tcPr>
          <w:p w14:paraId="78FD91DA" w14:textId="77777777" w:rsidR="00853E2C" w:rsidRPr="00CB4151" w:rsidRDefault="00853E2C">
            <w:pPr>
              <w:rPr>
                <w:b/>
              </w:rPr>
            </w:pPr>
            <w:r w:rsidRPr="7ED32B9C">
              <w:rPr>
                <w:b/>
              </w:rPr>
              <w:t>Economic</w:t>
            </w:r>
          </w:p>
        </w:tc>
        <w:tc>
          <w:tcPr>
            <w:tcW w:w="3098" w:type="pct"/>
          </w:tcPr>
          <w:p w14:paraId="32D1431E" w14:textId="1FA19EFA" w:rsidR="00853E2C" w:rsidRDefault="00853E2C">
            <w:r w:rsidRPr="7ED32B9C">
              <w:rPr>
                <w:b/>
              </w:rPr>
              <w:t xml:space="preserve">Economic impacts and </w:t>
            </w:r>
            <w:r w:rsidR="00EF0CC1" w:rsidRPr="7ED32B9C">
              <w:rPr>
                <w:b/>
              </w:rPr>
              <w:t>benefits:</w:t>
            </w:r>
            <w:r>
              <w:t xml:space="preserve"> comparison of the economic impacts or benefits associated with the changed water availability and agricultural use for each scenario. </w:t>
            </w:r>
          </w:p>
        </w:tc>
      </w:tr>
    </w:tbl>
    <w:p w14:paraId="6675A9E1" w14:textId="77777777" w:rsidR="00853E2C" w:rsidRPr="00FA196C" w:rsidRDefault="00853E2C" w:rsidP="00853E2C">
      <w:pPr>
        <w:pStyle w:val="Tableheading1"/>
        <w:numPr>
          <w:ilvl w:val="0"/>
          <w:numId w:val="0"/>
        </w:numPr>
        <w:tabs>
          <w:tab w:val="left" w:pos="1418"/>
        </w:tabs>
        <w:ind w:left="720" w:hanging="360"/>
      </w:pPr>
    </w:p>
    <w:p w14:paraId="4B0315E6" w14:textId="77777777" w:rsidR="00853E2C" w:rsidRDefault="00853E2C" w:rsidP="00853E2C">
      <w:pPr>
        <w:pStyle w:val="Headingsub-heading"/>
      </w:pPr>
    </w:p>
    <w:p w14:paraId="506BE761" w14:textId="5D921F73" w:rsidR="00853E2C" w:rsidRDefault="00853E2C" w:rsidP="00853E2C">
      <w:pPr>
        <w:pStyle w:val="Headingsub-heading"/>
      </w:pPr>
      <w:r>
        <w:t>Multi</w:t>
      </w:r>
      <w:r w:rsidR="008A1192">
        <w:t>-</w:t>
      </w:r>
      <w:r>
        <w:t>criteria assessment process</w:t>
      </w:r>
    </w:p>
    <w:p w14:paraId="56985160" w14:textId="4E872148" w:rsidR="00853E2C" w:rsidRPr="00F20ACA" w:rsidRDefault="00853E2C" w:rsidP="00853E2C">
      <w:r>
        <w:t xml:space="preserve">Each </w:t>
      </w:r>
      <w:proofErr w:type="gramStart"/>
      <w:r>
        <w:t>criteri</w:t>
      </w:r>
      <w:r w:rsidR="008A1192">
        <w:t>a</w:t>
      </w:r>
      <w:proofErr w:type="gramEnd"/>
      <w:r>
        <w:t xml:space="preserve"> </w:t>
      </w:r>
      <w:r w:rsidR="00014CB4">
        <w:t>was</w:t>
      </w:r>
      <w:r>
        <w:t xml:space="preserve"> assessed using appropriate evidence. This may range from outcomes of water resource modelling, expert elicitation, literature reviews and stakeholder engagement outputs. The result of that assessment is then scored based on its level and type of impact on the criteria. Positive impacts (benefits) receive a positive score, and negative impacts receive a negative score. Assessment scales are developed for each </w:t>
      </w:r>
      <w:proofErr w:type="gramStart"/>
      <w:r>
        <w:t>criteri</w:t>
      </w:r>
      <w:r w:rsidR="008A1192">
        <w:t>a</w:t>
      </w:r>
      <w:proofErr w:type="gramEnd"/>
      <w:r>
        <w:t xml:space="preserve">, from neutral to extreme end of the positive and/or negative spectrum. </w:t>
      </w:r>
    </w:p>
    <w:p w14:paraId="69973DC2" w14:textId="036EE6CF" w:rsidR="00332D6A" w:rsidRDefault="00853E2C" w:rsidP="00EC3FDD">
      <w:r>
        <w:t xml:space="preserve">The details of the assessment approach, results the assessment scales are </w:t>
      </w:r>
      <w:r w:rsidR="30B05DF0">
        <w:t>outlined</w:t>
      </w:r>
      <w:r>
        <w:t xml:space="preserve"> </w:t>
      </w:r>
      <w:r w:rsidRPr="00030370">
        <w:t xml:space="preserve">in </w:t>
      </w:r>
      <w:r w:rsidR="240778EC">
        <w:t>the</w:t>
      </w:r>
      <w:r>
        <w:t xml:space="preserve"> </w:t>
      </w:r>
      <w:r w:rsidR="00383B8B">
        <w:t>Technical Assessment Report</w:t>
      </w:r>
      <w:r w:rsidR="00DD434D">
        <w:t>.</w:t>
      </w:r>
    </w:p>
    <w:p w14:paraId="46544864" w14:textId="77777777" w:rsidR="001F1885" w:rsidRPr="001F1885" w:rsidRDefault="001F1885" w:rsidP="001F1885"/>
    <w:p w14:paraId="798995CB" w14:textId="7060DDF6" w:rsidR="001F1885" w:rsidRPr="001F1885" w:rsidRDefault="001F1885" w:rsidP="001F1885">
      <w:pPr>
        <w:sectPr w:rsidR="001F1885" w:rsidRPr="001F1885" w:rsidSect="00853E2C">
          <w:headerReference w:type="default" r:id="rId92"/>
          <w:pgSz w:w="11906" w:h="16838"/>
          <w:pgMar w:top="1440" w:right="1440" w:bottom="1440" w:left="1440" w:header="708" w:footer="708" w:gutter="0"/>
          <w:cols w:space="708"/>
          <w:docGrid w:linePitch="360"/>
        </w:sectPr>
      </w:pPr>
    </w:p>
    <w:p w14:paraId="33DE2241" w14:textId="4F122D92" w:rsidR="00853E2C" w:rsidRDefault="00853E2C" w:rsidP="0029176E">
      <w:pPr>
        <w:pStyle w:val="Heading2"/>
        <w:ind w:left="576"/>
      </w:pPr>
      <w:bookmarkStart w:id="182" w:name="_Toc167275673"/>
      <w:r w:rsidRPr="00436CE0">
        <w:lastRenderedPageBreak/>
        <w:t xml:space="preserve"> </w:t>
      </w:r>
      <w:bookmarkEnd w:id="182"/>
      <w:r>
        <w:t xml:space="preserve">  </w:t>
      </w:r>
      <w:bookmarkStart w:id="183" w:name="_Toc175841888"/>
      <w:bookmarkStart w:id="184" w:name="_Toc176338816"/>
      <w:r>
        <w:t xml:space="preserve">mca </w:t>
      </w:r>
      <w:r w:rsidRPr="0029176E">
        <w:t>analysis</w:t>
      </w:r>
      <w:r>
        <w:t xml:space="preserve"> results</w:t>
      </w:r>
      <w:bookmarkEnd w:id="183"/>
      <w:bookmarkEnd w:id="184"/>
    </w:p>
    <w:p w14:paraId="6BD4DCFF" w14:textId="77777777" w:rsidR="00853E2C" w:rsidRDefault="00853E2C" w:rsidP="00853E2C">
      <w:pPr>
        <w:pStyle w:val="Heading3"/>
        <w:ind w:hanging="2422"/>
      </w:pPr>
      <w:bookmarkStart w:id="185" w:name="_Toc175841889"/>
      <w:r>
        <w:t>mca weightings</w:t>
      </w:r>
      <w:bookmarkEnd w:id="185"/>
    </w:p>
    <w:p w14:paraId="602F041E" w14:textId="77777777" w:rsidR="00853E2C" w:rsidRDefault="00853E2C" w:rsidP="00853E2C">
      <w:pPr>
        <w:pStyle w:val="Headingsub-heading"/>
      </w:pPr>
      <w:r>
        <w:t>Category Weightings</w:t>
      </w:r>
    </w:p>
    <w:p w14:paraId="06BDD8E1" w14:textId="2EED88B7" w:rsidR="00853E2C" w:rsidRDefault="00853E2C" w:rsidP="00853E2C">
      <w:r>
        <w:t>As part of an MCA assessment, weightings are given to each category to represent its importance to the decision-making process. Given this project is a feasibility study with limited engagement with the broader community</w:t>
      </w:r>
      <w:r w:rsidR="00994DBC">
        <w:t>,</w:t>
      </w:r>
      <w:r>
        <w:t xml:space="preserve"> there was little guidance on the level of importance the community would place on one category over another. Therefore, it was considered appropriate to apply equal weightings of 20% each to the categories related to the environmental, social and economic categories, as these are direct impacts of the scenarios. The robustness to future uncertainty and risk categories have been given a combined weighting of 15% as the key assumptions within these categories are less certain. For example, the increase in demand to SDL level of demand would require </w:t>
      </w:r>
      <w:r w:rsidR="008A1192">
        <w:t>a</w:t>
      </w:r>
      <w:r>
        <w:t xml:space="preserve"> significant increase </w:t>
      </w:r>
      <w:r w:rsidR="008A1192">
        <w:t>in</w:t>
      </w:r>
      <w:r>
        <w:t xml:space="preserve"> the water use in the catchment. The category weightings applied to the MCA assessment are shown in </w:t>
      </w:r>
      <w:r w:rsidR="00E00E94">
        <w:fldChar w:fldCharType="begin"/>
      </w:r>
      <w:r w:rsidR="00E00E94">
        <w:instrText xml:space="preserve"> REF _Ref172290050 \h </w:instrText>
      </w:r>
      <w:r w:rsidR="00E00E94">
        <w:fldChar w:fldCharType="separate"/>
      </w:r>
      <w:r w:rsidR="00ED5420">
        <w:t xml:space="preserve">Table </w:t>
      </w:r>
      <w:r w:rsidR="00ED5420">
        <w:rPr>
          <w:noProof/>
        </w:rPr>
        <w:t>16</w:t>
      </w:r>
      <w:r w:rsidR="00E00E94">
        <w:fldChar w:fldCharType="end"/>
      </w:r>
      <w:r w:rsidR="00E00E94">
        <w:t>.</w:t>
      </w:r>
    </w:p>
    <w:p w14:paraId="2E1E3DA7" w14:textId="77777777" w:rsidR="00BF01FC" w:rsidRDefault="00BF01FC" w:rsidP="00BF01FC">
      <w:pPr>
        <w:pStyle w:val="Caption"/>
        <w:keepNext/>
      </w:pPr>
    </w:p>
    <w:p w14:paraId="2BFC9C8F" w14:textId="7D41231C" w:rsidR="009F6D0C" w:rsidRDefault="00BF01FC" w:rsidP="009F6D0C">
      <w:pPr>
        <w:pStyle w:val="Caption"/>
        <w:keepNext/>
      </w:pPr>
      <w:bookmarkStart w:id="186" w:name="_Ref172290050"/>
      <w:r>
        <w:t xml:space="preserve">Table </w:t>
      </w:r>
      <w:r>
        <w:fldChar w:fldCharType="begin"/>
      </w:r>
      <w:r>
        <w:instrText xml:space="preserve"> SEQ Table \* ARABIC </w:instrText>
      </w:r>
      <w:r>
        <w:fldChar w:fldCharType="separate"/>
      </w:r>
      <w:r w:rsidR="00ED5420">
        <w:rPr>
          <w:noProof/>
        </w:rPr>
        <w:t>16</w:t>
      </w:r>
      <w:r>
        <w:rPr>
          <w:noProof/>
        </w:rPr>
        <w:fldChar w:fldCharType="end"/>
      </w:r>
      <w:bookmarkEnd w:id="186"/>
      <w:r>
        <w:t xml:space="preserve">: </w:t>
      </w:r>
      <w:r w:rsidRPr="00FA196C">
        <w:t>MCA category</w:t>
      </w:r>
      <w:r>
        <w:t xml:space="preserve"> weightings</w:t>
      </w:r>
    </w:p>
    <w:tbl>
      <w:tblPr>
        <w:tblStyle w:val="TableGrid"/>
        <w:tblW w:w="0" w:type="auto"/>
        <w:tblLook w:val="04A0" w:firstRow="1" w:lastRow="0" w:firstColumn="1" w:lastColumn="0" w:noHBand="0" w:noVBand="1"/>
      </w:tblPr>
      <w:tblGrid>
        <w:gridCol w:w="2970"/>
        <w:gridCol w:w="1144"/>
        <w:gridCol w:w="4820"/>
      </w:tblGrid>
      <w:tr w:rsidR="00853E2C" w:rsidRPr="002664B5" w14:paraId="739F62A2" w14:textId="77777777" w:rsidTr="00430642">
        <w:trPr>
          <w:trHeight w:val="567"/>
        </w:trPr>
        <w:tc>
          <w:tcPr>
            <w:tcW w:w="2970" w:type="dxa"/>
            <w:shd w:val="clear" w:color="auto" w:fill="005C85"/>
            <w:noWrap/>
            <w:hideMark/>
          </w:tcPr>
          <w:p w14:paraId="7B93D88D" w14:textId="77777777" w:rsidR="00853E2C" w:rsidRPr="00430642" w:rsidRDefault="00853E2C">
            <w:pPr>
              <w:rPr>
                <w:b/>
                <w:color w:val="FFFFFF" w:themeColor="background1"/>
              </w:rPr>
            </w:pPr>
            <w:r w:rsidRPr="00430642">
              <w:rPr>
                <w:b/>
                <w:color w:val="FFFFFF" w:themeColor="background1"/>
              </w:rPr>
              <w:t>Category</w:t>
            </w:r>
          </w:p>
        </w:tc>
        <w:tc>
          <w:tcPr>
            <w:tcW w:w="1144" w:type="dxa"/>
            <w:shd w:val="clear" w:color="auto" w:fill="005C85"/>
            <w:noWrap/>
            <w:hideMark/>
          </w:tcPr>
          <w:p w14:paraId="71E7A423" w14:textId="77777777" w:rsidR="00853E2C" w:rsidRPr="00430642" w:rsidRDefault="00853E2C">
            <w:pPr>
              <w:rPr>
                <w:b/>
                <w:color w:val="FFFFFF" w:themeColor="background1"/>
              </w:rPr>
            </w:pPr>
            <w:r w:rsidRPr="00430642">
              <w:rPr>
                <w:b/>
                <w:color w:val="FFFFFF" w:themeColor="background1"/>
              </w:rPr>
              <w:t>Weighting</w:t>
            </w:r>
          </w:p>
        </w:tc>
        <w:tc>
          <w:tcPr>
            <w:tcW w:w="4820" w:type="dxa"/>
            <w:shd w:val="clear" w:color="auto" w:fill="005C85"/>
          </w:tcPr>
          <w:p w14:paraId="5E90C9ED" w14:textId="77777777" w:rsidR="00853E2C" w:rsidRPr="00430642" w:rsidRDefault="00853E2C">
            <w:pPr>
              <w:rPr>
                <w:b/>
                <w:color w:val="FFFFFF" w:themeColor="background1"/>
              </w:rPr>
            </w:pPr>
            <w:r w:rsidRPr="00430642">
              <w:rPr>
                <w:b/>
                <w:color w:val="FFFFFF" w:themeColor="background1"/>
              </w:rPr>
              <w:t>Reason for adoption</w:t>
            </w:r>
          </w:p>
        </w:tc>
      </w:tr>
      <w:tr w:rsidR="00853E2C" w:rsidRPr="002664B5" w14:paraId="3E4C1AF1" w14:textId="77777777" w:rsidTr="002D36DF">
        <w:trPr>
          <w:trHeight w:val="290"/>
        </w:trPr>
        <w:tc>
          <w:tcPr>
            <w:tcW w:w="2970" w:type="dxa"/>
            <w:noWrap/>
            <w:hideMark/>
          </w:tcPr>
          <w:p w14:paraId="4497E360" w14:textId="77777777" w:rsidR="00853E2C" w:rsidRPr="002664B5" w:rsidRDefault="00853E2C">
            <w:r w:rsidRPr="002664B5">
              <w:t>Project objectives</w:t>
            </w:r>
          </w:p>
        </w:tc>
        <w:tc>
          <w:tcPr>
            <w:tcW w:w="1144" w:type="dxa"/>
            <w:noWrap/>
            <w:hideMark/>
          </w:tcPr>
          <w:p w14:paraId="11FAC3E7" w14:textId="77777777" w:rsidR="00853E2C" w:rsidRPr="002664B5" w:rsidRDefault="00853E2C">
            <w:r w:rsidRPr="002664B5">
              <w:t>2</w:t>
            </w:r>
            <w:r>
              <w:t>5</w:t>
            </w:r>
            <w:r w:rsidRPr="002664B5">
              <w:t>%</w:t>
            </w:r>
          </w:p>
        </w:tc>
        <w:tc>
          <w:tcPr>
            <w:tcW w:w="4820" w:type="dxa"/>
          </w:tcPr>
          <w:p w14:paraId="5C3A2937" w14:textId="77777777" w:rsidR="00853E2C" w:rsidRPr="002664B5" w:rsidRDefault="00853E2C">
            <w:r>
              <w:t>Main drivers for the project</w:t>
            </w:r>
          </w:p>
        </w:tc>
      </w:tr>
      <w:tr w:rsidR="00853E2C" w:rsidRPr="002664B5" w14:paraId="2AE8667B" w14:textId="77777777" w:rsidTr="002D36DF">
        <w:trPr>
          <w:trHeight w:val="290"/>
        </w:trPr>
        <w:tc>
          <w:tcPr>
            <w:tcW w:w="2970" w:type="dxa"/>
            <w:noWrap/>
            <w:hideMark/>
          </w:tcPr>
          <w:p w14:paraId="08B261FA" w14:textId="77777777" w:rsidR="00853E2C" w:rsidRPr="002664B5" w:rsidRDefault="00853E2C">
            <w:r w:rsidRPr="002664B5">
              <w:t>Robustness to future uncertainty</w:t>
            </w:r>
          </w:p>
        </w:tc>
        <w:tc>
          <w:tcPr>
            <w:tcW w:w="1144" w:type="dxa"/>
            <w:noWrap/>
            <w:hideMark/>
          </w:tcPr>
          <w:p w14:paraId="3E655FCE" w14:textId="77777777" w:rsidR="00853E2C" w:rsidRPr="002664B5" w:rsidRDefault="00853E2C">
            <w:r w:rsidRPr="002664B5">
              <w:t>1</w:t>
            </w:r>
            <w:r>
              <w:t>2</w:t>
            </w:r>
            <w:r w:rsidRPr="002664B5">
              <w:t>.5%</w:t>
            </w:r>
          </w:p>
        </w:tc>
        <w:tc>
          <w:tcPr>
            <w:tcW w:w="4820" w:type="dxa"/>
          </w:tcPr>
          <w:p w14:paraId="52192D37" w14:textId="77777777" w:rsidR="00853E2C" w:rsidRPr="002664B5" w:rsidRDefault="00853E2C">
            <w:r>
              <w:t>Important future consideration, however, the extent of the uncertainty has been assumed and may not play out according to those assumptions. Therefore, the category has been given a moderate weighting.</w:t>
            </w:r>
          </w:p>
        </w:tc>
      </w:tr>
      <w:tr w:rsidR="00853E2C" w:rsidRPr="002664B5" w14:paraId="4E08CF5F" w14:textId="77777777" w:rsidTr="002D36DF">
        <w:trPr>
          <w:trHeight w:val="290"/>
        </w:trPr>
        <w:tc>
          <w:tcPr>
            <w:tcW w:w="2970" w:type="dxa"/>
            <w:noWrap/>
            <w:hideMark/>
          </w:tcPr>
          <w:p w14:paraId="30B04BCF" w14:textId="77777777" w:rsidR="00853E2C" w:rsidRPr="002664B5" w:rsidRDefault="00853E2C">
            <w:r w:rsidRPr="002664B5">
              <w:t>Risk</w:t>
            </w:r>
          </w:p>
        </w:tc>
        <w:tc>
          <w:tcPr>
            <w:tcW w:w="1144" w:type="dxa"/>
            <w:noWrap/>
            <w:hideMark/>
          </w:tcPr>
          <w:p w14:paraId="765916D8" w14:textId="77777777" w:rsidR="00853E2C" w:rsidRPr="002664B5" w:rsidRDefault="00853E2C">
            <w:r w:rsidRPr="002664B5">
              <w:t>2.5%</w:t>
            </w:r>
          </w:p>
        </w:tc>
        <w:tc>
          <w:tcPr>
            <w:tcW w:w="4820" w:type="dxa"/>
          </w:tcPr>
          <w:p w14:paraId="52CE43B8" w14:textId="77777777" w:rsidR="00853E2C" w:rsidRPr="002664B5" w:rsidRDefault="00853E2C">
            <w:r>
              <w:t>This category is a scan of risks on a feasibility level project. There are still opportunities to mitigate this risk as the project progresses and therefore it was given a low weighting.</w:t>
            </w:r>
          </w:p>
        </w:tc>
      </w:tr>
      <w:tr w:rsidR="0020463E" w:rsidRPr="002664B5" w14:paraId="1B9AB723" w14:textId="77777777" w:rsidTr="002D36DF">
        <w:trPr>
          <w:trHeight w:val="290"/>
        </w:trPr>
        <w:tc>
          <w:tcPr>
            <w:tcW w:w="2970" w:type="dxa"/>
            <w:noWrap/>
            <w:hideMark/>
          </w:tcPr>
          <w:p w14:paraId="43084E12" w14:textId="77777777" w:rsidR="0020463E" w:rsidRPr="002664B5" w:rsidRDefault="0020463E">
            <w:r w:rsidRPr="002664B5">
              <w:t>Environmental</w:t>
            </w:r>
          </w:p>
        </w:tc>
        <w:tc>
          <w:tcPr>
            <w:tcW w:w="1144" w:type="dxa"/>
            <w:noWrap/>
            <w:hideMark/>
          </w:tcPr>
          <w:p w14:paraId="30A7EB39" w14:textId="77777777" w:rsidR="0020463E" w:rsidRPr="002664B5" w:rsidRDefault="0020463E">
            <w:r w:rsidRPr="002664B5">
              <w:t>20.0%</w:t>
            </w:r>
          </w:p>
        </w:tc>
        <w:tc>
          <w:tcPr>
            <w:tcW w:w="4820" w:type="dxa"/>
            <w:vMerge w:val="restart"/>
          </w:tcPr>
          <w:p w14:paraId="34F7A5A7" w14:textId="7822BF83" w:rsidR="0020463E" w:rsidRPr="002664B5" w:rsidRDefault="0020463E">
            <w:r>
              <w:t>Environmental, social and economic criteria were given equal weightings as there was not enough broader community engagement in the feasibility study to determine which category the community would value more.</w:t>
            </w:r>
          </w:p>
        </w:tc>
      </w:tr>
      <w:tr w:rsidR="0020463E" w:rsidRPr="002664B5" w14:paraId="781C85F1" w14:textId="77777777" w:rsidTr="002D36DF">
        <w:trPr>
          <w:trHeight w:val="290"/>
        </w:trPr>
        <w:tc>
          <w:tcPr>
            <w:tcW w:w="2970" w:type="dxa"/>
            <w:noWrap/>
            <w:hideMark/>
          </w:tcPr>
          <w:p w14:paraId="1970676C" w14:textId="77777777" w:rsidR="0020463E" w:rsidRPr="002664B5" w:rsidRDefault="0020463E">
            <w:r w:rsidRPr="002664B5">
              <w:t>Social</w:t>
            </w:r>
          </w:p>
        </w:tc>
        <w:tc>
          <w:tcPr>
            <w:tcW w:w="1144" w:type="dxa"/>
            <w:noWrap/>
            <w:hideMark/>
          </w:tcPr>
          <w:p w14:paraId="083C6C6F" w14:textId="77777777" w:rsidR="0020463E" w:rsidRPr="002664B5" w:rsidRDefault="0020463E">
            <w:r w:rsidRPr="002664B5">
              <w:t>20.0%</w:t>
            </w:r>
          </w:p>
        </w:tc>
        <w:tc>
          <w:tcPr>
            <w:tcW w:w="4820" w:type="dxa"/>
            <w:vMerge/>
          </w:tcPr>
          <w:p w14:paraId="11189BC5" w14:textId="4C60CAAD" w:rsidR="0020463E" w:rsidRPr="002664B5" w:rsidRDefault="0020463E"/>
        </w:tc>
      </w:tr>
      <w:tr w:rsidR="0020463E" w:rsidRPr="002664B5" w14:paraId="5C33F1FF" w14:textId="77777777" w:rsidTr="002D36DF">
        <w:trPr>
          <w:trHeight w:val="300"/>
        </w:trPr>
        <w:tc>
          <w:tcPr>
            <w:tcW w:w="2970" w:type="dxa"/>
            <w:noWrap/>
            <w:hideMark/>
          </w:tcPr>
          <w:p w14:paraId="794B6349" w14:textId="77777777" w:rsidR="0020463E" w:rsidRPr="002664B5" w:rsidRDefault="0020463E">
            <w:r w:rsidRPr="002664B5">
              <w:t>Economic</w:t>
            </w:r>
          </w:p>
        </w:tc>
        <w:tc>
          <w:tcPr>
            <w:tcW w:w="1144" w:type="dxa"/>
            <w:noWrap/>
            <w:hideMark/>
          </w:tcPr>
          <w:p w14:paraId="5C2CE7B8" w14:textId="77777777" w:rsidR="0020463E" w:rsidRPr="002664B5" w:rsidRDefault="0020463E">
            <w:r w:rsidRPr="002664B5">
              <w:t>20.0%</w:t>
            </w:r>
          </w:p>
        </w:tc>
        <w:tc>
          <w:tcPr>
            <w:tcW w:w="4820" w:type="dxa"/>
            <w:vMerge/>
          </w:tcPr>
          <w:p w14:paraId="41C275F4" w14:textId="56EC0FFB" w:rsidR="0020463E" w:rsidRPr="002664B5" w:rsidRDefault="0020463E"/>
        </w:tc>
      </w:tr>
      <w:tr w:rsidR="00853E2C" w:rsidRPr="002664B5" w14:paraId="3FFF3C38" w14:textId="77777777" w:rsidTr="002D36DF">
        <w:trPr>
          <w:trHeight w:val="300"/>
        </w:trPr>
        <w:tc>
          <w:tcPr>
            <w:tcW w:w="2970" w:type="dxa"/>
            <w:noWrap/>
            <w:hideMark/>
          </w:tcPr>
          <w:p w14:paraId="4FD7B41A" w14:textId="77777777" w:rsidR="00853E2C" w:rsidRPr="002664B5" w:rsidRDefault="00853E2C">
            <w:pPr>
              <w:rPr>
                <w:b/>
              </w:rPr>
            </w:pPr>
            <w:r w:rsidRPr="002664B5">
              <w:rPr>
                <w:b/>
              </w:rPr>
              <w:t>Total</w:t>
            </w:r>
          </w:p>
        </w:tc>
        <w:tc>
          <w:tcPr>
            <w:tcW w:w="1144" w:type="dxa"/>
            <w:noWrap/>
            <w:hideMark/>
          </w:tcPr>
          <w:p w14:paraId="21253BF0" w14:textId="77777777" w:rsidR="00853E2C" w:rsidRPr="002664B5" w:rsidRDefault="00853E2C">
            <w:pPr>
              <w:rPr>
                <w:b/>
                <w:bCs/>
              </w:rPr>
            </w:pPr>
            <w:r w:rsidRPr="002664B5">
              <w:rPr>
                <w:b/>
                <w:bCs/>
              </w:rPr>
              <w:t>100%</w:t>
            </w:r>
          </w:p>
        </w:tc>
        <w:tc>
          <w:tcPr>
            <w:tcW w:w="4820" w:type="dxa"/>
          </w:tcPr>
          <w:p w14:paraId="2C792EA5" w14:textId="77777777" w:rsidR="00853E2C" w:rsidRPr="002664B5" w:rsidRDefault="00853E2C">
            <w:pPr>
              <w:rPr>
                <w:b/>
                <w:bCs/>
              </w:rPr>
            </w:pPr>
          </w:p>
        </w:tc>
      </w:tr>
    </w:tbl>
    <w:p w14:paraId="3DB606BD" w14:textId="77777777" w:rsidR="00853E2C" w:rsidRDefault="00853E2C" w:rsidP="00853E2C"/>
    <w:p w14:paraId="0841EA69" w14:textId="77777777" w:rsidR="00430642" w:rsidRDefault="00430642" w:rsidP="00853E2C"/>
    <w:p w14:paraId="68E5CD63" w14:textId="77777777" w:rsidR="00430642" w:rsidRDefault="00430642" w:rsidP="00853E2C"/>
    <w:p w14:paraId="149A2A6F" w14:textId="77777777" w:rsidR="001F1885" w:rsidRDefault="001F1885" w:rsidP="00853E2C"/>
    <w:p w14:paraId="26E27E17" w14:textId="77777777" w:rsidR="001F1885" w:rsidRDefault="001F1885" w:rsidP="00853E2C"/>
    <w:p w14:paraId="0B2D44B3" w14:textId="083877F5" w:rsidR="00853E2C" w:rsidRDefault="00853E2C" w:rsidP="00853E2C">
      <w:pPr>
        <w:pStyle w:val="Headingsub-heading"/>
      </w:pPr>
      <w:bookmarkStart w:id="187" w:name="_Toc168680340"/>
      <w:r>
        <w:lastRenderedPageBreak/>
        <w:t>Criteria weightings</w:t>
      </w:r>
      <w:bookmarkEnd w:id="187"/>
    </w:p>
    <w:p w14:paraId="06EFE0D3" w14:textId="249B4E2A" w:rsidR="00853E2C" w:rsidRPr="0082171A" w:rsidRDefault="00853E2C" w:rsidP="00853E2C">
      <w:r>
        <w:t xml:space="preserve">Weightings are assigned to the criteria to allow for differences in the relative importance of each criterion within a category. The details of the criteria weighting for the MCA assessment are shown in </w:t>
      </w:r>
      <w:r w:rsidR="00E00E94">
        <w:fldChar w:fldCharType="begin"/>
      </w:r>
      <w:r w:rsidR="00E00E94">
        <w:instrText xml:space="preserve"> REF _Ref172290066 \h </w:instrText>
      </w:r>
      <w:r w:rsidR="00E00E94">
        <w:fldChar w:fldCharType="separate"/>
      </w:r>
      <w:r w:rsidR="00ED5420">
        <w:t xml:space="preserve">Table </w:t>
      </w:r>
      <w:r w:rsidR="00ED5420">
        <w:rPr>
          <w:noProof/>
        </w:rPr>
        <w:t>17</w:t>
      </w:r>
      <w:r w:rsidR="00E00E94">
        <w:fldChar w:fldCharType="end"/>
      </w:r>
      <w:r w:rsidR="00E00E94">
        <w:t>.</w:t>
      </w:r>
    </w:p>
    <w:p w14:paraId="339B1EA0" w14:textId="6A4EB1E3" w:rsidR="00BF01FC" w:rsidRDefault="00BF01FC" w:rsidP="00BF01FC">
      <w:pPr>
        <w:pStyle w:val="Caption"/>
        <w:keepNext/>
      </w:pPr>
      <w:bookmarkStart w:id="188" w:name="_Ref172290066"/>
      <w:r>
        <w:t xml:space="preserve">Table </w:t>
      </w:r>
      <w:r>
        <w:fldChar w:fldCharType="begin"/>
      </w:r>
      <w:r>
        <w:instrText xml:space="preserve"> SEQ Table \* ARABIC </w:instrText>
      </w:r>
      <w:r>
        <w:fldChar w:fldCharType="separate"/>
      </w:r>
      <w:r w:rsidR="00ED5420">
        <w:rPr>
          <w:noProof/>
        </w:rPr>
        <w:t>17</w:t>
      </w:r>
      <w:r>
        <w:rPr>
          <w:noProof/>
        </w:rPr>
        <w:fldChar w:fldCharType="end"/>
      </w:r>
      <w:bookmarkEnd w:id="188"/>
      <w:r>
        <w:t xml:space="preserve">: </w:t>
      </w:r>
      <w:r w:rsidRPr="00FA196C">
        <w:t>Criteria</w:t>
      </w:r>
      <w:r>
        <w:t xml:space="preserve"> Weightings</w:t>
      </w:r>
    </w:p>
    <w:tbl>
      <w:tblPr>
        <w:tblStyle w:val="List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050"/>
        <w:gridCol w:w="1999"/>
        <w:gridCol w:w="1144"/>
        <w:gridCol w:w="1299"/>
        <w:gridCol w:w="1833"/>
      </w:tblGrid>
      <w:tr w:rsidR="00853E2C" w:rsidRPr="00A9231D" w14:paraId="4997C577" w14:textId="77777777" w:rsidTr="00BF01FC">
        <w:trPr>
          <w:cnfStyle w:val="100000000000" w:firstRow="1" w:lastRow="0" w:firstColumn="0" w:lastColumn="0" w:oddVBand="0" w:evenVBand="0" w:oddHBand="0" w:evenHBand="0" w:firstRowFirstColumn="0" w:firstRowLastColumn="0" w:lastRowFirstColumn="0" w:lastRowLastColumn="0"/>
          <w:trHeight w:val="558"/>
          <w:tblHeader/>
        </w:trPr>
        <w:tc>
          <w:tcPr>
            <w:cnfStyle w:val="001000000100" w:firstRow="0" w:lastRow="0" w:firstColumn="1" w:lastColumn="0" w:oddVBand="0" w:evenVBand="0" w:oddHBand="0" w:evenHBand="0" w:firstRowFirstColumn="1" w:firstRowLastColumn="0" w:lastRowFirstColumn="0" w:lastRowLastColumn="0"/>
            <w:tcW w:w="0" w:type="auto"/>
            <w:noWrap/>
            <w:hideMark/>
          </w:tcPr>
          <w:p w14:paraId="38B271CD" w14:textId="77777777" w:rsidR="00853E2C" w:rsidRPr="00A9231D" w:rsidRDefault="00853E2C">
            <w:pPr>
              <w:keepNext/>
              <w:keepLines/>
            </w:pPr>
            <w:r w:rsidRPr="00A9231D">
              <w:t>Category</w:t>
            </w:r>
          </w:p>
        </w:tc>
        <w:tc>
          <w:tcPr>
            <w:tcW w:w="0" w:type="auto"/>
            <w:noWrap/>
            <w:hideMark/>
          </w:tcPr>
          <w:p w14:paraId="30C48949" w14:textId="77777777" w:rsidR="00853E2C" w:rsidRPr="00A9231D" w:rsidRDefault="00853E2C">
            <w:pPr>
              <w:keepNext/>
              <w:keepLines/>
              <w:cnfStyle w:val="100000000000" w:firstRow="1" w:lastRow="0" w:firstColumn="0" w:lastColumn="0" w:oddVBand="0" w:evenVBand="0" w:oddHBand="0" w:evenHBand="0" w:firstRowFirstColumn="0" w:firstRowLastColumn="0" w:lastRowFirstColumn="0" w:lastRowLastColumn="0"/>
            </w:pPr>
            <w:r w:rsidRPr="00A9231D">
              <w:t>Criteria</w:t>
            </w:r>
            <w:r>
              <w:t xml:space="preserve"> #</w:t>
            </w:r>
          </w:p>
        </w:tc>
        <w:tc>
          <w:tcPr>
            <w:tcW w:w="0" w:type="auto"/>
            <w:noWrap/>
            <w:hideMark/>
          </w:tcPr>
          <w:p w14:paraId="7ED377C1" w14:textId="77777777" w:rsidR="00853E2C" w:rsidRPr="00A9231D" w:rsidRDefault="00853E2C">
            <w:pPr>
              <w:keepNext/>
              <w:keepLines/>
              <w:cnfStyle w:val="100000000000" w:firstRow="1" w:lastRow="0" w:firstColumn="0" w:lastColumn="0" w:oddVBand="0" w:evenVBand="0" w:oddHBand="0" w:evenHBand="0" w:firstRowFirstColumn="0" w:firstRowLastColumn="0" w:lastRowFirstColumn="0" w:lastRowLastColumn="0"/>
            </w:pPr>
            <w:r w:rsidRPr="00A9231D">
              <w:t>Criteria</w:t>
            </w:r>
          </w:p>
        </w:tc>
        <w:tc>
          <w:tcPr>
            <w:tcW w:w="0" w:type="auto"/>
            <w:hideMark/>
          </w:tcPr>
          <w:p w14:paraId="11A616D6" w14:textId="77777777" w:rsidR="00853E2C" w:rsidRPr="00A9231D" w:rsidRDefault="00853E2C">
            <w:pPr>
              <w:keepNext/>
              <w:keepLines/>
              <w:cnfStyle w:val="100000000000" w:firstRow="1" w:lastRow="0" w:firstColumn="0" w:lastColumn="0" w:oddVBand="0" w:evenVBand="0" w:oddHBand="0" w:evenHBand="0" w:firstRowFirstColumn="0" w:firstRowLastColumn="0" w:lastRowFirstColumn="0" w:lastRowLastColumn="0"/>
            </w:pPr>
            <w:r w:rsidRPr="00A9231D">
              <w:t>Weighting</w:t>
            </w:r>
          </w:p>
        </w:tc>
        <w:tc>
          <w:tcPr>
            <w:tcW w:w="0" w:type="auto"/>
            <w:hideMark/>
          </w:tcPr>
          <w:p w14:paraId="2BC6BCA0" w14:textId="77777777" w:rsidR="00853E2C" w:rsidRPr="00A9231D" w:rsidRDefault="00853E2C">
            <w:pPr>
              <w:keepNext/>
              <w:keepLines/>
              <w:cnfStyle w:val="100000000000" w:firstRow="1" w:lastRow="0" w:firstColumn="0" w:lastColumn="0" w:oddVBand="0" w:evenVBand="0" w:oddHBand="0" w:evenHBand="0" w:firstRowFirstColumn="0" w:firstRowLastColumn="0" w:lastRowFirstColumn="0" w:lastRowLastColumn="0"/>
            </w:pPr>
            <w:r w:rsidRPr="00A9231D">
              <w:t>Proportion of Category</w:t>
            </w:r>
          </w:p>
        </w:tc>
        <w:tc>
          <w:tcPr>
            <w:tcW w:w="0" w:type="auto"/>
          </w:tcPr>
          <w:p w14:paraId="023F1866" w14:textId="77777777" w:rsidR="00853E2C" w:rsidRPr="00A9231D" w:rsidRDefault="00853E2C">
            <w:pPr>
              <w:keepNext/>
              <w:keepLines/>
              <w:cnfStyle w:val="100000000000" w:firstRow="1" w:lastRow="0" w:firstColumn="0" w:lastColumn="0" w:oddVBand="0" w:evenVBand="0" w:oddHBand="0" w:evenHBand="0" w:firstRowFirstColumn="0" w:firstRowLastColumn="0" w:lastRowFirstColumn="0" w:lastRowLastColumn="0"/>
            </w:pPr>
            <w:r>
              <w:t>Reason for weighting</w:t>
            </w:r>
          </w:p>
        </w:tc>
      </w:tr>
      <w:tr w:rsidR="00853E2C" w:rsidRPr="00A9231D" w14:paraId="5693B955" w14:textId="77777777">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5E7F39DA" w14:textId="77777777" w:rsidR="00853E2C" w:rsidRPr="00A9231D" w:rsidRDefault="00853E2C">
            <w:pPr>
              <w:keepNext/>
              <w:keepLines/>
            </w:pPr>
            <w:r w:rsidRPr="00A9231D">
              <w:t>Project objectives</w:t>
            </w:r>
          </w:p>
        </w:tc>
        <w:tc>
          <w:tcPr>
            <w:tcW w:w="0" w:type="auto"/>
            <w:hideMark/>
          </w:tcPr>
          <w:p w14:paraId="51DB45F2" w14:textId="77777777" w:rsidR="00853E2C" w:rsidRPr="00A9231D" w:rsidRDefault="00853E2C">
            <w:pPr>
              <w:keepNext/>
              <w:keepLines/>
              <w:cnfStyle w:val="000000100000" w:firstRow="0" w:lastRow="0" w:firstColumn="0" w:lastColumn="0" w:oddVBand="0" w:evenVBand="0" w:oddHBand="1" w:evenHBand="0" w:firstRowFirstColumn="0" w:firstRowLastColumn="0" w:lastRowFirstColumn="0" w:lastRowLastColumn="0"/>
            </w:pPr>
            <w:r w:rsidRPr="00A9231D">
              <w:t>PO.1</w:t>
            </w:r>
          </w:p>
        </w:tc>
        <w:tc>
          <w:tcPr>
            <w:tcW w:w="0" w:type="auto"/>
            <w:hideMark/>
          </w:tcPr>
          <w:p w14:paraId="64174860" w14:textId="77777777" w:rsidR="00853E2C" w:rsidRPr="00A9231D" w:rsidRDefault="00853E2C">
            <w:pPr>
              <w:keepNext/>
              <w:keepLines/>
              <w:cnfStyle w:val="000000100000" w:firstRow="0" w:lastRow="0" w:firstColumn="0" w:lastColumn="0" w:oddVBand="0" w:evenVBand="0" w:oddHBand="1" w:evenHBand="0" w:firstRowFirstColumn="0" w:firstRowLastColumn="0" w:lastRowFirstColumn="0" w:lastRowLastColumn="0"/>
            </w:pPr>
            <w:r w:rsidRPr="00A9231D">
              <w:t>Reliability of water supply for HRWS</w:t>
            </w:r>
          </w:p>
        </w:tc>
        <w:tc>
          <w:tcPr>
            <w:tcW w:w="0" w:type="auto"/>
            <w:hideMark/>
          </w:tcPr>
          <w:p w14:paraId="6C40878E" w14:textId="77777777" w:rsidR="00853E2C" w:rsidRPr="00A9231D" w:rsidRDefault="00853E2C">
            <w:pPr>
              <w:keepNext/>
              <w:keepLines/>
              <w:cnfStyle w:val="000000100000" w:firstRow="0" w:lastRow="0" w:firstColumn="0" w:lastColumn="0" w:oddVBand="0" w:evenVBand="0" w:oddHBand="1" w:evenHBand="0" w:firstRowFirstColumn="0" w:firstRowLastColumn="0" w:lastRowFirstColumn="0" w:lastRowLastColumn="0"/>
            </w:pPr>
            <w:r w:rsidRPr="006C7026">
              <w:t>15%</w:t>
            </w:r>
          </w:p>
        </w:tc>
        <w:tc>
          <w:tcPr>
            <w:tcW w:w="0" w:type="auto"/>
            <w:hideMark/>
          </w:tcPr>
          <w:p w14:paraId="029D3605" w14:textId="77777777" w:rsidR="00853E2C" w:rsidRPr="00A9231D" w:rsidRDefault="00853E2C">
            <w:pPr>
              <w:keepNext/>
              <w:keepLines/>
              <w:cnfStyle w:val="000000100000" w:firstRow="0" w:lastRow="0" w:firstColumn="0" w:lastColumn="0" w:oddVBand="0" w:evenVBand="0" w:oddHBand="1" w:evenHBand="0" w:firstRowFirstColumn="0" w:firstRowLastColumn="0" w:lastRowFirstColumn="0" w:lastRowLastColumn="0"/>
            </w:pPr>
            <w:r w:rsidRPr="006C7026">
              <w:t>60%</w:t>
            </w:r>
          </w:p>
        </w:tc>
        <w:tc>
          <w:tcPr>
            <w:tcW w:w="0" w:type="auto"/>
            <w:vMerge w:val="restart"/>
          </w:tcPr>
          <w:p w14:paraId="642E12CA" w14:textId="77777777" w:rsidR="00853E2C" w:rsidRPr="006C7026" w:rsidRDefault="00853E2C">
            <w:pPr>
              <w:keepNext/>
              <w:keepLines/>
              <w:cnfStyle w:val="000000100000" w:firstRow="0" w:lastRow="0" w:firstColumn="0" w:lastColumn="0" w:oddVBand="0" w:evenVBand="0" w:oddHBand="1" w:evenHBand="0" w:firstRowFirstColumn="0" w:firstRowLastColumn="0" w:lastRowFirstColumn="0" w:lastRowLastColumn="0"/>
            </w:pPr>
            <w:r>
              <w:t>HRWS are more important to water security than LRWS so weighted higher</w:t>
            </w:r>
          </w:p>
        </w:tc>
      </w:tr>
      <w:tr w:rsidR="00853E2C" w:rsidRPr="00A9231D" w14:paraId="6D732755" w14:textId="77777777">
        <w:trPr>
          <w:trHeight w:val="1160"/>
        </w:trPr>
        <w:tc>
          <w:tcPr>
            <w:cnfStyle w:val="001000000000" w:firstRow="0" w:lastRow="0" w:firstColumn="1" w:lastColumn="0" w:oddVBand="0" w:evenVBand="0" w:oddHBand="0" w:evenHBand="0" w:firstRowFirstColumn="0" w:firstRowLastColumn="0" w:lastRowFirstColumn="0" w:lastRowLastColumn="0"/>
            <w:tcW w:w="0" w:type="auto"/>
            <w:vMerge/>
            <w:hideMark/>
          </w:tcPr>
          <w:p w14:paraId="7C39DC93" w14:textId="77777777" w:rsidR="00853E2C" w:rsidRPr="00A9231D" w:rsidRDefault="00853E2C">
            <w:pPr>
              <w:keepNext/>
              <w:keepLines/>
            </w:pPr>
          </w:p>
        </w:tc>
        <w:tc>
          <w:tcPr>
            <w:tcW w:w="0" w:type="auto"/>
            <w:hideMark/>
          </w:tcPr>
          <w:p w14:paraId="52CFE66B" w14:textId="77777777" w:rsidR="00853E2C" w:rsidRPr="00A9231D" w:rsidRDefault="00853E2C">
            <w:pPr>
              <w:keepNext/>
              <w:keepLines/>
              <w:cnfStyle w:val="000000000000" w:firstRow="0" w:lastRow="0" w:firstColumn="0" w:lastColumn="0" w:oddVBand="0" w:evenVBand="0" w:oddHBand="0" w:evenHBand="0" w:firstRowFirstColumn="0" w:firstRowLastColumn="0" w:lastRowFirstColumn="0" w:lastRowLastColumn="0"/>
            </w:pPr>
            <w:r w:rsidRPr="00A9231D">
              <w:t>PO.2</w:t>
            </w:r>
          </w:p>
        </w:tc>
        <w:tc>
          <w:tcPr>
            <w:tcW w:w="0" w:type="auto"/>
            <w:hideMark/>
          </w:tcPr>
          <w:p w14:paraId="0CC769D2" w14:textId="77777777" w:rsidR="00853E2C" w:rsidRPr="00A9231D" w:rsidRDefault="00853E2C">
            <w:pPr>
              <w:keepNext/>
              <w:keepLines/>
              <w:cnfStyle w:val="000000000000" w:firstRow="0" w:lastRow="0" w:firstColumn="0" w:lastColumn="0" w:oddVBand="0" w:evenVBand="0" w:oddHBand="0" w:evenHBand="0" w:firstRowFirstColumn="0" w:firstRowLastColumn="0" w:lastRowFirstColumn="0" w:lastRowLastColumn="0"/>
            </w:pPr>
            <w:r w:rsidRPr="00A9231D">
              <w:t>Reliability of water supply for LRWS</w:t>
            </w:r>
          </w:p>
        </w:tc>
        <w:tc>
          <w:tcPr>
            <w:tcW w:w="0" w:type="auto"/>
            <w:hideMark/>
          </w:tcPr>
          <w:p w14:paraId="593353B0" w14:textId="77777777" w:rsidR="00853E2C" w:rsidRPr="00A9231D" w:rsidRDefault="00853E2C">
            <w:pPr>
              <w:keepNext/>
              <w:keepLines/>
              <w:cnfStyle w:val="000000000000" w:firstRow="0" w:lastRow="0" w:firstColumn="0" w:lastColumn="0" w:oddVBand="0" w:evenVBand="0" w:oddHBand="0" w:evenHBand="0" w:firstRowFirstColumn="0" w:firstRowLastColumn="0" w:lastRowFirstColumn="0" w:lastRowLastColumn="0"/>
            </w:pPr>
            <w:r w:rsidRPr="006C7026">
              <w:t>10%</w:t>
            </w:r>
          </w:p>
        </w:tc>
        <w:tc>
          <w:tcPr>
            <w:tcW w:w="0" w:type="auto"/>
            <w:hideMark/>
          </w:tcPr>
          <w:p w14:paraId="211E5BD5" w14:textId="77777777" w:rsidR="00853E2C" w:rsidRPr="00A9231D" w:rsidRDefault="00853E2C">
            <w:pPr>
              <w:keepNext/>
              <w:keepLines/>
              <w:cnfStyle w:val="000000000000" w:firstRow="0" w:lastRow="0" w:firstColumn="0" w:lastColumn="0" w:oddVBand="0" w:evenVBand="0" w:oddHBand="0" w:evenHBand="0" w:firstRowFirstColumn="0" w:firstRowLastColumn="0" w:lastRowFirstColumn="0" w:lastRowLastColumn="0"/>
            </w:pPr>
            <w:r w:rsidRPr="006C7026">
              <w:t>40%</w:t>
            </w:r>
          </w:p>
        </w:tc>
        <w:tc>
          <w:tcPr>
            <w:tcW w:w="0" w:type="auto"/>
            <w:vMerge/>
          </w:tcPr>
          <w:p w14:paraId="24B5CC81" w14:textId="77777777" w:rsidR="00853E2C" w:rsidRPr="006C7026" w:rsidRDefault="00853E2C">
            <w:pPr>
              <w:keepNext/>
              <w:keepLines/>
              <w:cnfStyle w:val="000000000000" w:firstRow="0" w:lastRow="0" w:firstColumn="0" w:lastColumn="0" w:oddVBand="0" w:evenVBand="0" w:oddHBand="0" w:evenHBand="0" w:firstRowFirstColumn="0" w:firstRowLastColumn="0" w:lastRowFirstColumn="0" w:lastRowLastColumn="0"/>
            </w:pPr>
          </w:p>
        </w:tc>
      </w:tr>
      <w:tr w:rsidR="00853E2C" w:rsidRPr="00A9231D" w14:paraId="2586376F" w14:textId="77777777">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75B8EA1A" w14:textId="77777777" w:rsidR="00853E2C" w:rsidRPr="00A9231D" w:rsidRDefault="00853E2C">
            <w:r w:rsidRPr="00A9231D">
              <w:t>Robustness to future uncertainty</w:t>
            </w:r>
          </w:p>
        </w:tc>
        <w:tc>
          <w:tcPr>
            <w:tcW w:w="0" w:type="auto"/>
            <w:hideMark/>
          </w:tcPr>
          <w:p w14:paraId="51F9DBF5" w14:textId="77777777" w:rsidR="00853E2C" w:rsidRPr="00A9231D" w:rsidRDefault="00853E2C">
            <w:pPr>
              <w:cnfStyle w:val="000000100000" w:firstRow="0" w:lastRow="0" w:firstColumn="0" w:lastColumn="0" w:oddVBand="0" w:evenVBand="0" w:oddHBand="1" w:evenHBand="0" w:firstRowFirstColumn="0" w:firstRowLastColumn="0" w:lastRowFirstColumn="0" w:lastRowLastColumn="0"/>
            </w:pPr>
            <w:r w:rsidRPr="00A9231D">
              <w:t>Rob.1</w:t>
            </w:r>
          </w:p>
        </w:tc>
        <w:tc>
          <w:tcPr>
            <w:tcW w:w="0" w:type="auto"/>
            <w:hideMark/>
          </w:tcPr>
          <w:p w14:paraId="79783139" w14:textId="77777777" w:rsidR="00853E2C" w:rsidRPr="00A9231D" w:rsidRDefault="00853E2C">
            <w:pPr>
              <w:cnfStyle w:val="000000100000" w:firstRow="0" w:lastRow="0" w:firstColumn="0" w:lastColumn="0" w:oddVBand="0" w:evenVBand="0" w:oddHBand="1" w:evenHBand="0" w:firstRowFirstColumn="0" w:firstRowLastColumn="0" w:lastRowFirstColumn="0" w:lastRowLastColumn="0"/>
            </w:pPr>
            <w:r w:rsidRPr="00A9231D">
              <w:t>Delivers value under a range of scenarios (climate change)</w:t>
            </w:r>
          </w:p>
        </w:tc>
        <w:tc>
          <w:tcPr>
            <w:tcW w:w="0" w:type="auto"/>
            <w:hideMark/>
          </w:tcPr>
          <w:p w14:paraId="13055524" w14:textId="77777777" w:rsidR="00853E2C" w:rsidRPr="00A9231D" w:rsidRDefault="00853E2C">
            <w:pPr>
              <w:cnfStyle w:val="000000100000" w:firstRow="0" w:lastRow="0" w:firstColumn="0" w:lastColumn="0" w:oddVBand="0" w:evenVBand="0" w:oddHBand="1" w:evenHBand="0" w:firstRowFirstColumn="0" w:firstRowLastColumn="0" w:lastRowFirstColumn="0" w:lastRowLastColumn="0"/>
            </w:pPr>
            <w:r w:rsidRPr="006C7026">
              <w:t>6%</w:t>
            </w:r>
          </w:p>
        </w:tc>
        <w:tc>
          <w:tcPr>
            <w:tcW w:w="0" w:type="auto"/>
            <w:hideMark/>
          </w:tcPr>
          <w:p w14:paraId="4E9FFC40" w14:textId="77777777" w:rsidR="00853E2C" w:rsidRPr="00A9231D" w:rsidRDefault="00853E2C">
            <w:pPr>
              <w:cnfStyle w:val="000000100000" w:firstRow="0" w:lastRow="0" w:firstColumn="0" w:lastColumn="0" w:oddVBand="0" w:evenVBand="0" w:oddHBand="1" w:evenHBand="0" w:firstRowFirstColumn="0" w:firstRowLastColumn="0" w:lastRowFirstColumn="0" w:lastRowLastColumn="0"/>
            </w:pPr>
            <w:r w:rsidRPr="006C7026">
              <w:t>50%</w:t>
            </w:r>
          </w:p>
        </w:tc>
        <w:tc>
          <w:tcPr>
            <w:tcW w:w="0" w:type="auto"/>
            <w:vMerge w:val="restart"/>
          </w:tcPr>
          <w:p w14:paraId="6A9D099A" w14:textId="77777777" w:rsidR="00853E2C" w:rsidRPr="006C7026" w:rsidRDefault="00853E2C">
            <w:pPr>
              <w:cnfStyle w:val="000000100000" w:firstRow="0" w:lastRow="0" w:firstColumn="0" w:lastColumn="0" w:oddVBand="0" w:evenVBand="0" w:oddHBand="1" w:evenHBand="0" w:firstRowFirstColumn="0" w:firstRowLastColumn="0" w:lastRowFirstColumn="0" w:lastRowLastColumn="0"/>
            </w:pPr>
            <w:r>
              <w:t>Equal weighting adopted</w:t>
            </w:r>
          </w:p>
        </w:tc>
      </w:tr>
      <w:tr w:rsidR="00853E2C" w:rsidRPr="00A9231D" w14:paraId="093389E4" w14:textId="77777777">
        <w:trPr>
          <w:trHeight w:val="1269"/>
        </w:trPr>
        <w:tc>
          <w:tcPr>
            <w:cnfStyle w:val="001000000000" w:firstRow="0" w:lastRow="0" w:firstColumn="1" w:lastColumn="0" w:oddVBand="0" w:evenVBand="0" w:oddHBand="0" w:evenHBand="0" w:firstRowFirstColumn="0" w:firstRowLastColumn="0" w:lastRowFirstColumn="0" w:lastRowLastColumn="0"/>
            <w:tcW w:w="0" w:type="auto"/>
            <w:vMerge/>
            <w:hideMark/>
          </w:tcPr>
          <w:p w14:paraId="290952AD" w14:textId="77777777" w:rsidR="00853E2C" w:rsidRPr="00A9231D" w:rsidRDefault="00853E2C"/>
        </w:tc>
        <w:tc>
          <w:tcPr>
            <w:tcW w:w="0" w:type="auto"/>
            <w:hideMark/>
          </w:tcPr>
          <w:p w14:paraId="65B576E9" w14:textId="77777777" w:rsidR="00853E2C" w:rsidRPr="00A9231D" w:rsidRDefault="00853E2C">
            <w:pPr>
              <w:cnfStyle w:val="000000000000" w:firstRow="0" w:lastRow="0" w:firstColumn="0" w:lastColumn="0" w:oddVBand="0" w:evenVBand="0" w:oddHBand="0" w:evenHBand="0" w:firstRowFirstColumn="0" w:firstRowLastColumn="0" w:lastRowFirstColumn="0" w:lastRowLastColumn="0"/>
            </w:pPr>
            <w:r w:rsidRPr="00A9231D">
              <w:t>Rob.2</w:t>
            </w:r>
          </w:p>
        </w:tc>
        <w:tc>
          <w:tcPr>
            <w:tcW w:w="0" w:type="auto"/>
            <w:hideMark/>
          </w:tcPr>
          <w:p w14:paraId="7D9FAE18" w14:textId="77777777" w:rsidR="00853E2C" w:rsidRPr="00A9231D" w:rsidRDefault="00853E2C">
            <w:pPr>
              <w:cnfStyle w:val="000000000000" w:firstRow="0" w:lastRow="0" w:firstColumn="0" w:lastColumn="0" w:oddVBand="0" w:evenVBand="0" w:oddHBand="0" w:evenHBand="0" w:firstRowFirstColumn="0" w:firstRowLastColumn="0" w:lastRowFirstColumn="0" w:lastRowLastColumn="0"/>
            </w:pPr>
            <w:r w:rsidRPr="00A9231D">
              <w:t>Delivers value under a range of future water use (demand) scenarios</w:t>
            </w:r>
          </w:p>
        </w:tc>
        <w:tc>
          <w:tcPr>
            <w:tcW w:w="0" w:type="auto"/>
            <w:hideMark/>
          </w:tcPr>
          <w:p w14:paraId="71E6CCAC" w14:textId="77777777" w:rsidR="00853E2C" w:rsidRPr="00A9231D" w:rsidRDefault="00853E2C">
            <w:pPr>
              <w:cnfStyle w:val="000000000000" w:firstRow="0" w:lastRow="0" w:firstColumn="0" w:lastColumn="0" w:oddVBand="0" w:evenVBand="0" w:oddHBand="0" w:evenHBand="0" w:firstRowFirstColumn="0" w:firstRowLastColumn="0" w:lastRowFirstColumn="0" w:lastRowLastColumn="0"/>
            </w:pPr>
            <w:r w:rsidRPr="006C7026">
              <w:t>6%</w:t>
            </w:r>
          </w:p>
        </w:tc>
        <w:tc>
          <w:tcPr>
            <w:tcW w:w="0" w:type="auto"/>
            <w:hideMark/>
          </w:tcPr>
          <w:p w14:paraId="3E46C95D" w14:textId="77777777" w:rsidR="00853E2C" w:rsidRPr="00A9231D" w:rsidRDefault="00853E2C">
            <w:pPr>
              <w:cnfStyle w:val="000000000000" w:firstRow="0" w:lastRow="0" w:firstColumn="0" w:lastColumn="0" w:oddVBand="0" w:evenVBand="0" w:oddHBand="0" w:evenHBand="0" w:firstRowFirstColumn="0" w:firstRowLastColumn="0" w:lastRowFirstColumn="0" w:lastRowLastColumn="0"/>
            </w:pPr>
            <w:r w:rsidRPr="006C7026">
              <w:t>50%</w:t>
            </w:r>
          </w:p>
        </w:tc>
        <w:tc>
          <w:tcPr>
            <w:tcW w:w="0" w:type="auto"/>
            <w:vMerge/>
          </w:tcPr>
          <w:p w14:paraId="3CA7B766" w14:textId="77777777" w:rsidR="00853E2C" w:rsidRPr="006C7026" w:rsidRDefault="00853E2C">
            <w:pPr>
              <w:cnfStyle w:val="000000000000" w:firstRow="0" w:lastRow="0" w:firstColumn="0" w:lastColumn="0" w:oddVBand="0" w:evenVBand="0" w:oddHBand="0" w:evenHBand="0" w:firstRowFirstColumn="0" w:firstRowLastColumn="0" w:lastRowFirstColumn="0" w:lastRowLastColumn="0"/>
            </w:pPr>
          </w:p>
        </w:tc>
      </w:tr>
      <w:tr w:rsidR="00853E2C" w:rsidRPr="00A9231D" w14:paraId="6258C1EC" w14:textId="77777777">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0" w:type="auto"/>
            <w:hideMark/>
          </w:tcPr>
          <w:p w14:paraId="193DAE65" w14:textId="77777777" w:rsidR="00853E2C" w:rsidRPr="00A9231D" w:rsidRDefault="00853E2C">
            <w:r w:rsidRPr="00A9231D">
              <w:t>Risk</w:t>
            </w:r>
          </w:p>
        </w:tc>
        <w:tc>
          <w:tcPr>
            <w:tcW w:w="0" w:type="auto"/>
            <w:hideMark/>
          </w:tcPr>
          <w:p w14:paraId="6E5825DD" w14:textId="77777777" w:rsidR="00853E2C" w:rsidRPr="00A9231D" w:rsidRDefault="00853E2C">
            <w:pPr>
              <w:cnfStyle w:val="000000100000" w:firstRow="0" w:lastRow="0" w:firstColumn="0" w:lastColumn="0" w:oddVBand="0" w:evenVBand="0" w:oddHBand="1" w:evenHBand="0" w:firstRowFirstColumn="0" w:firstRowLastColumn="0" w:lastRowFirstColumn="0" w:lastRowLastColumn="0"/>
            </w:pPr>
            <w:r w:rsidRPr="00A9231D">
              <w:t>Ris.1</w:t>
            </w:r>
          </w:p>
        </w:tc>
        <w:tc>
          <w:tcPr>
            <w:tcW w:w="0" w:type="auto"/>
            <w:hideMark/>
          </w:tcPr>
          <w:p w14:paraId="46B192EF" w14:textId="77777777" w:rsidR="00853E2C" w:rsidRPr="00A9231D" w:rsidRDefault="00853E2C">
            <w:pPr>
              <w:cnfStyle w:val="000000100000" w:firstRow="0" w:lastRow="0" w:firstColumn="0" w:lastColumn="0" w:oddVBand="0" w:evenVBand="0" w:oddHBand="1" w:evenHBand="0" w:firstRowFirstColumn="0" w:firstRowLastColumn="0" w:lastRowFirstColumn="0" w:lastRowLastColumn="0"/>
            </w:pPr>
            <w:r w:rsidRPr="00A9231D">
              <w:t>Risk of unintended consequences</w:t>
            </w:r>
          </w:p>
        </w:tc>
        <w:tc>
          <w:tcPr>
            <w:tcW w:w="0" w:type="auto"/>
            <w:hideMark/>
          </w:tcPr>
          <w:p w14:paraId="255EBA36" w14:textId="77777777" w:rsidR="00853E2C" w:rsidRPr="00A9231D" w:rsidRDefault="00853E2C">
            <w:pPr>
              <w:cnfStyle w:val="000000100000" w:firstRow="0" w:lastRow="0" w:firstColumn="0" w:lastColumn="0" w:oddVBand="0" w:evenVBand="0" w:oddHBand="1" w:evenHBand="0" w:firstRowFirstColumn="0" w:firstRowLastColumn="0" w:lastRowFirstColumn="0" w:lastRowLastColumn="0"/>
            </w:pPr>
            <w:r w:rsidRPr="006C7026">
              <w:t>3%</w:t>
            </w:r>
          </w:p>
        </w:tc>
        <w:tc>
          <w:tcPr>
            <w:tcW w:w="0" w:type="auto"/>
            <w:hideMark/>
          </w:tcPr>
          <w:p w14:paraId="3E1A65DC" w14:textId="77777777" w:rsidR="00853E2C" w:rsidRPr="00A9231D" w:rsidRDefault="00853E2C">
            <w:pPr>
              <w:cnfStyle w:val="000000100000" w:firstRow="0" w:lastRow="0" w:firstColumn="0" w:lastColumn="0" w:oddVBand="0" w:evenVBand="0" w:oddHBand="1" w:evenHBand="0" w:firstRowFirstColumn="0" w:firstRowLastColumn="0" w:lastRowFirstColumn="0" w:lastRowLastColumn="0"/>
            </w:pPr>
            <w:r w:rsidRPr="006C7026">
              <w:t>100%</w:t>
            </w:r>
          </w:p>
        </w:tc>
        <w:tc>
          <w:tcPr>
            <w:tcW w:w="0" w:type="auto"/>
          </w:tcPr>
          <w:p w14:paraId="15C28443" w14:textId="77777777" w:rsidR="00853E2C" w:rsidRPr="006C7026" w:rsidRDefault="00853E2C">
            <w:pPr>
              <w:cnfStyle w:val="000000100000" w:firstRow="0" w:lastRow="0" w:firstColumn="0" w:lastColumn="0" w:oddVBand="0" w:evenVBand="0" w:oddHBand="1" w:evenHBand="0" w:firstRowFirstColumn="0" w:firstRowLastColumn="0" w:lastRowFirstColumn="0" w:lastRowLastColumn="0"/>
            </w:pPr>
            <w:r>
              <w:t>n/a</w:t>
            </w:r>
          </w:p>
        </w:tc>
      </w:tr>
      <w:tr w:rsidR="00853E2C" w:rsidRPr="00A9231D" w14:paraId="276B35AF" w14:textId="77777777">
        <w:trPr>
          <w:trHeight w:val="116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021474CC" w14:textId="77777777" w:rsidR="00853E2C" w:rsidRPr="00A9231D" w:rsidRDefault="00853E2C">
            <w:pPr>
              <w:rPr>
                <w:b w:val="0"/>
                <w:bCs w:val="0"/>
              </w:rPr>
            </w:pPr>
            <w:r w:rsidRPr="00A9231D">
              <w:t>Environmental</w:t>
            </w:r>
          </w:p>
          <w:p w14:paraId="65D16576" w14:textId="77777777" w:rsidR="00853E2C" w:rsidRPr="00A9231D" w:rsidRDefault="00853E2C"/>
        </w:tc>
        <w:tc>
          <w:tcPr>
            <w:tcW w:w="0" w:type="auto"/>
            <w:hideMark/>
          </w:tcPr>
          <w:p w14:paraId="2D2E5848" w14:textId="77777777" w:rsidR="00853E2C" w:rsidRPr="00A9231D" w:rsidRDefault="00853E2C">
            <w:pPr>
              <w:cnfStyle w:val="000000000000" w:firstRow="0" w:lastRow="0" w:firstColumn="0" w:lastColumn="0" w:oddVBand="0" w:evenVBand="0" w:oddHBand="0" w:evenHBand="0" w:firstRowFirstColumn="0" w:firstRowLastColumn="0" w:lastRowFirstColumn="0" w:lastRowLastColumn="0"/>
            </w:pPr>
            <w:r w:rsidRPr="00A9231D">
              <w:t>Env.1</w:t>
            </w:r>
          </w:p>
        </w:tc>
        <w:tc>
          <w:tcPr>
            <w:tcW w:w="0" w:type="auto"/>
            <w:hideMark/>
          </w:tcPr>
          <w:p w14:paraId="65FD88A9" w14:textId="77777777" w:rsidR="00853E2C" w:rsidRPr="00A9231D" w:rsidRDefault="00853E2C">
            <w:pPr>
              <w:cnfStyle w:val="000000000000" w:firstRow="0" w:lastRow="0" w:firstColumn="0" w:lastColumn="0" w:oddVBand="0" w:evenVBand="0" w:oddHBand="0" w:evenHBand="0" w:firstRowFirstColumn="0" w:firstRowLastColumn="0" w:lastRowFirstColumn="0" w:lastRowLastColumn="0"/>
            </w:pPr>
            <w:r w:rsidRPr="00A9231D">
              <w:t>Support of existing ecological function</w:t>
            </w:r>
          </w:p>
        </w:tc>
        <w:tc>
          <w:tcPr>
            <w:tcW w:w="0" w:type="auto"/>
            <w:hideMark/>
          </w:tcPr>
          <w:p w14:paraId="4A70B8AD" w14:textId="3CA0A8AF" w:rsidR="00853E2C" w:rsidRPr="00A9231D" w:rsidRDefault="00853E2C">
            <w:pPr>
              <w:cnfStyle w:val="000000000000" w:firstRow="0" w:lastRow="0" w:firstColumn="0" w:lastColumn="0" w:oddVBand="0" w:evenVBand="0" w:oddHBand="0" w:evenHBand="0" w:firstRowFirstColumn="0" w:firstRowLastColumn="0" w:lastRowFirstColumn="0" w:lastRowLastColumn="0"/>
            </w:pPr>
            <w:r w:rsidRPr="006C7026">
              <w:t>1</w:t>
            </w:r>
            <w:r w:rsidR="00396090">
              <w:t>6</w:t>
            </w:r>
            <w:r w:rsidRPr="006C7026">
              <w:t>%</w:t>
            </w:r>
          </w:p>
        </w:tc>
        <w:tc>
          <w:tcPr>
            <w:tcW w:w="0" w:type="auto"/>
            <w:hideMark/>
          </w:tcPr>
          <w:p w14:paraId="6169934C" w14:textId="518377BE" w:rsidR="00853E2C" w:rsidRPr="00A9231D" w:rsidRDefault="00396090">
            <w:pPr>
              <w:cnfStyle w:val="000000000000" w:firstRow="0" w:lastRow="0" w:firstColumn="0" w:lastColumn="0" w:oddVBand="0" w:evenVBand="0" w:oddHBand="0" w:evenHBand="0" w:firstRowFirstColumn="0" w:firstRowLastColumn="0" w:lastRowFirstColumn="0" w:lastRowLastColumn="0"/>
            </w:pPr>
            <w:r>
              <w:t>8</w:t>
            </w:r>
            <w:r w:rsidR="00853E2C" w:rsidRPr="006C7026">
              <w:t>0%</w:t>
            </w:r>
          </w:p>
        </w:tc>
        <w:tc>
          <w:tcPr>
            <w:tcW w:w="0" w:type="auto"/>
            <w:vMerge w:val="restart"/>
          </w:tcPr>
          <w:p w14:paraId="2A44AB45" w14:textId="77777777" w:rsidR="00853E2C" w:rsidRPr="006C7026" w:rsidRDefault="00853E2C">
            <w:pPr>
              <w:cnfStyle w:val="000000000000" w:firstRow="0" w:lastRow="0" w:firstColumn="0" w:lastColumn="0" w:oddVBand="0" w:evenVBand="0" w:oddHBand="0" w:evenHBand="0" w:firstRowFirstColumn="0" w:firstRowLastColumn="0" w:lastRowFirstColumn="0" w:lastRowLastColumn="0"/>
            </w:pPr>
            <w:r>
              <w:t xml:space="preserve">Env1 weighted higher because impacts are experienced under current conditions. </w:t>
            </w:r>
          </w:p>
        </w:tc>
      </w:tr>
      <w:tr w:rsidR="00853E2C" w:rsidRPr="00A9231D" w14:paraId="2FF7E85A" w14:textId="77777777">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0" w:type="auto"/>
            <w:vMerge/>
            <w:hideMark/>
          </w:tcPr>
          <w:p w14:paraId="56F73637" w14:textId="77777777" w:rsidR="00853E2C" w:rsidRPr="00A9231D" w:rsidRDefault="00853E2C"/>
        </w:tc>
        <w:tc>
          <w:tcPr>
            <w:tcW w:w="0" w:type="auto"/>
            <w:hideMark/>
          </w:tcPr>
          <w:p w14:paraId="64E7CC4C" w14:textId="77777777" w:rsidR="00853E2C" w:rsidRPr="00A9231D" w:rsidRDefault="00853E2C">
            <w:pPr>
              <w:cnfStyle w:val="000000100000" w:firstRow="0" w:lastRow="0" w:firstColumn="0" w:lastColumn="0" w:oddVBand="0" w:evenVBand="0" w:oddHBand="1" w:evenHBand="0" w:firstRowFirstColumn="0" w:firstRowLastColumn="0" w:lastRowFirstColumn="0" w:lastRowLastColumn="0"/>
            </w:pPr>
            <w:r w:rsidRPr="00A9231D">
              <w:t>Env.2</w:t>
            </w:r>
          </w:p>
        </w:tc>
        <w:tc>
          <w:tcPr>
            <w:tcW w:w="0" w:type="auto"/>
            <w:hideMark/>
          </w:tcPr>
          <w:p w14:paraId="2B95642A" w14:textId="7AFE3AEA" w:rsidR="00853E2C" w:rsidRPr="00A9231D" w:rsidRDefault="00853E2C">
            <w:pPr>
              <w:cnfStyle w:val="000000100000" w:firstRow="0" w:lastRow="0" w:firstColumn="0" w:lastColumn="0" w:oddVBand="0" w:evenVBand="0" w:oddHBand="1" w:evenHBand="0" w:firstRowFirstColumn="0" w:firstRowLastColumn="0" w:lastRowFirstColumn="0" w:lastRowLastColumn="0"/>
            </w:pPr>
            <w:r w:rsidRPr="00A9231D">
              <w:t xml:space="preserve">Support of existing environmental values under </w:t>
            </w:r>
            <w:r w:rsidR="00EF0CC1" w:rsidRPr="00A9231D">
              <w:t>high climate</w:t>
            </w:r>
            <w:r w:rsidRPr="00A9231D">
              <w:t xml:space="preserve"> change projection</w:t>
            </w:r>
          </w:p>
        </w:tc>
        <w:tc>
          <w:tcPr>
            <w:tcW w:w="0" w:type="auto"/>
            <w:hideMark/>
          </w:tcPr>
          <w:p w14:paraId="1D306FF5" w14:textId="73D7A44C" w:rsidR="00853E2C" w:rsidRPr="00A9231D" w:rsidRDefault="00396090">
            <w:pPr>
              <w:cnfStyle w:val="000000100000" w:firstRow="0" w:lastRow="0" w:firstColumn="0" w:lastColumn="0" w:oddVBand="0" w:evenVBand="0" w:oddHBand="1" w:evenHBand="0" w:firstRowFirstColumn="0" w:firstRowLastColumn="0" w:lastRowFirstColumn="0" w:lastRowLastColumn="0"/>
            </w:pPr>
            <w:r>
              <w:t>4</w:t>
            </w:r>
            <w:r w:rsidR="00853E2C" w:rsidRPr="006C7026">
              <w:t>%</w:t>
            </w:r>
          </w:p>
        </w:tc>
        <w:tc>
          <w:tcPr>
            <w:tcW w:w="0" w:type="auto"/>
            <w:hideMark/>
          </w:tcPr>
          <w:p w14:paraId="6643D588" w14:textId="16CFF04B" w:rsidR="00853E2C" w:rsidRPr="00A9231D" w:rsidRDefault="00396090">
            <w:pPr>
              <w:cnfStyle w:val="000000100000" w:firstRow="0" w:lastRow="0" w:firstColumn="0" w:lastColumn="0" w:oddVBand="0" w:evenVBand="0" w:oddHBand="1" w:evenHBand="0" w:firstRowFirstColumn="0" w:firstRowLastColumn="0" w:lastRowFirstColumn="0" w:lastRowLastColumn="0"/>
            </w:pPr>
            <w:r>
              <w:t>2</w:t>
            </w:r>
            <w:r w:rsidR="00853E2C" w:rsidRPr="006C7026">
              <w:t>0%</w:t>
            </w:r>
          </w:p>
        </w:tc>
        <w:tc>
          <w:tcPr>
            <w:tcW w:w="0" w:type="auto"/>
            <w:vMerge/>
          </w:tcPr>
          <w:p w14:paraId="53639FD7" w14:textId="77777777" w:rsidR="00853E2C" w:rsidRPr="006C7026" w:rsidRDefault="00853E2C">
            <w:pPr>
              <w:cnfStyle w:val="000000100000" w:firstRow="0" w:lastRow="0" w:firstColumn="0" w:lastColumn="0" w:oddVBand="0" w:evenVBand="0" w:oddHBand="1" w:evenHBand="0" w:firstRowFirstColumn="0" w:firstRowLastColumn="0" w:lastRowFirstColumn="0" w:lastRowLastColumn="0"/>
            </w:pPr>
          </w:p>
        </w:tc>
      </w:tr>
      <w:tr w:rsidR="00853E2C" w:rsidRPr="00A9231D" w14:paraId="6FDA2636" w14:textId="77777777">
        <w:trPr>
          <w:trHeight w:val="88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54999817" w14:textId="77777777" w:rsidR="00853E2C" w:rsidRPr="00A9231D" w:rsidRDefault="00853E2C">
            <w:r w:rsidRPr="00A9231D">
              <w:t>Social</w:t>
            </w:r>
          </w:p>
        </w:tc>
        <w:tc>
          <w:tcPr>
            <w:tcW w:w="0" w:type="auto"/>
            <w:hideMark/>
          </w:tcPr>
          <w:p w14:paraId="236C8A91" w14:textId="77777777" w:rsidR="00853E2C" w:rsidRPr="00A9231D" w:rsidRDefault="00853E2C">
            <w:pPr>
              <w:cnfStyle w:val="000000000000" w:firstRow="0" w:lastRow="0" w:firstColumn="0" w:lastColumn="0" w:oddVBand="0" w:evenVBand="0" w:oddHBand="0" w:evenHBand="0" w:firstRowFirstColumn="0" w:firstRowLastColumn="0" w:lastRowFirstColumn="0" w:lastRowLastColumn="0"/>
            </w:pPr>
            <w:r w:rsidRPr="00A9231D">
              <w:t>Soc.1</w:t>
            </w:r>
          </w:p>
        </w:tc>
        <w:tc>
          <w:tcPr>
            <w:tcW w:w="0" w:type="auto"/>
            <w:hideMark/>
          </w:tcPr>
          <w:p w14:paraId="160C98D9" w14:textId="77777777" w:rsidR="00853E2C" w:rsidRPr="00A9231D" w:rsidRDefault="00853E2C">
            <w:pPr>
              <w:cnfStyle w:val="000000000000" w:firstRow="0" w:lastRow="0" w:firstColumn="0" w:lastColumn="0" w:oddVBand="0" w:evenVBand="0" w:oddHBand="0" w:evenHBand="0" w:firstRowFirstColumn="0" w:firstRowLastColumn="0" w:lastRowFirstColumn="0" w:lastRowLastColumn="0"/>
            </w:pPr>
            <w:r w:rsidRPr="00A9231D">
              <w:t>Change to recreational / amenity / social connection outcomes</w:t>
            </w:r>
          </w:p>
        </w:tc>
        <w:tc>
          <w:tcPr>
            <w:tcW w:w="0" w:type="auto"/>
            <w:hideMark/>
          </w:tcPr>
          <w:p w14:paraId="7C506AD6" w14:textId="77777777" w:rsidR="00853E2C" w:rsidRPr="00A9231D" w:rsidRDefault="00853E2C">
            <w:pPr>
              <w:cnfStyle w:val="000000000000" w:firstRow="0" w:lastRow="0" w:firstColumn="0" w:lastColumn="0" w:oddVBand="0" w:evenVBand="0" w:oddHBand="0" w:evenHBand="0" w:firstRowFirstColumn="0" w:firstRowLastColumn="0" w:lastRowFirstColumn="0" w:lastRowLastColumn="0"/>
            </w:pPr>
            <w:r w:rsidRPr="006C7026">
              <w:t>10%</w:t>
            </w:r>
          </w:p>
        </w:tc>
        <w:tc>
          <w:tcPr>
            <w:tcW w:w="0" w:type="auto"/>
            <w:hideMark/>
          </w:tcPr>
          <w:p w14:paraId="341F81D0" w14:textId="77777777" w:rsidR="00853E2C" w:rsidRPr="00A9231D" w:rsidRDefault="00853E2C">
            <w:pPr>
              <w:cnfStyle w:val="000000000000" w:firstRow="0" w:lastRow="0" w:firstColumn="0" w:lastColumn="0" w:oddVBand="0" w:evenVBand="0" w:oddHBand="0" w:evenHBand="0" w:firstRowFirstColumn="0" w:firstRowLastColumn="0" w:lastRowFirstColumn="0" w:lastRowLastColumn="0"/>
            </w:pPr>
            <w:r w:rsidRPr="006C7026">
              <w:t>50%</w:t>
            </w:r>
          </w:p>
        </w:tc>
        <w:tc>
          <w:tcPr>
            <w:tcW w:w="0" w:type="auto"/>
            <w:vMerge w:val="restart"/>
          </w:tcPr>
          <w:p w14:paraId="37C3DBF5" w14:textId="77777777" w:rsidR="00853E2C" w:rsidRPr="006C7026" w:rsidRDefault="00853E2C">
            <w:pPr>
              <w:cnfStyle w:val="000000000000" w:firstRow="0" w:lastRow="0" w:firstColumn="0" w:lastColumn="0" w:oddVBand="0" w:evenVBand="0" w:oddHBand="0" w:evenHBand="0" w:firstRowFirstColumn="0" w:firstRowLastColumn="0" w:lastRowFirstColumn="0" w:lastRowLastColumn="0"/>
            </w:pPr>
            <w:r>
              <w:t>Equally weighted to reflect equal importance of both criteria</w:t>
            </w:r>
          </w:p>
        </w:tc>
      </w:tr>
      <w:tr w:rsidR="00853E2C" w:rsidRPr="00A9231D" w14:paraId="59DAB27A" w14:textId="77777777">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0" w:type="auto"/>
            <w:vMerge/>
            <w:hideMark/>
          </w:tcPr>
          <w:p w14:paraId="1EF8C826" w14:textId="77777777" w:rsidR="00853E2C" w:rsidRPr="00A9231D" w:rsidRDefault="00853E2C"/>
        </w:tc>
        <w:tc>
          <w:tcPr>
            <w:tcW w:w="0" w:type="auto"/>
            <w:hideMark/>
          </w:tcPr>
          <w:p w14:paraId="49232E40" w14:textId="77777777" w:rsidR="00853E2C" w:rsidRPr="00A9231D" w:rsidRDefault="00853E2C">
            <w:pPr>
              <w:cnfStyle w:val="000000100000" w:firstRow="0" w:lastRow="0" w:firstColumn="0" w:lastColumn="0" w:oddVBand="0" w:evenVBand="0" w:oddHBand="1" w:evenHBand="0" w:firstRowFirstColumn="0" w:firstRowLastColumn="0" w:lastRowFirstColumn="0" w:lastRowLastColumn="0"/>
            </w:pPr>
            <w:r w:rsidRPr="00A9231D">
              <w:t>Soc.2</w:t>
            </w:r>
          </w:p>
        </w:tc>
        <w:tc>
          <w:tcPr>
            <w:tcW w:w="0" w:type="auto"/>
            <w:hideMark/>
          </w:tcPr>
          <w:p w14:paraId="65B21BEC" w14:textId="77777777" w:rsidR="00853E2C" w:rsidRDefault="00853E2C">
            <w:pPr>
              <w:cnfStyle w:val="000000100000" w:firstRow="0" w:lastRow="0" w:firstColumn="0" w:lastColumn="0" w:oddVBand="0" w:evenVBand="0" w:oddHBand="1" w:evenHBand="0" w:firstRowFirstColumn="0" w:firstRowLastColumn="0" w:lastRowFirstColumn="0" w:lastRowLastColumn="0"/>
            </w:pPr>
            <w:r w:rsidRPr="00A9231D">
              <w:t xml:space="preserve">Wellbeing / social cohesion measure of increased </w:t>
            </w:r>
            <w:r w:rsidRPr="00A9231D">
              <w:lastRenderedPageBreak/>
              <w:t xml:space="preserve">certainty for community </w:t>
            </w:r>
          </w:p>
          <w:p w14:paraId="7CE6224B" w14:textId="77777777" w:rsidR="00853E2C" w:rsidRDefault="00853E2C">
            <w:pPr>
              <w:cnfStyle w:val="000000100000" w:firstRow="0" w:lastRow="0" w:firstColumn="0" w:lastColumn="0" w:oddVBand="0" w:evenVBand="0" w:oddHBand="1" w:evenHBand="0" w:firstRowFirstColumn="0" w:firstRowLastColumn="0" w:lastRowFirstColumn="0" w:lastRowLastColumn="0"/>
            </w:pPr>
          </w:p>
          <w:p w14:paraId="23BE973A" w14:textId="77777777" w:rsidR="00853E2C" w:rsidRPr="00A9231D" w:rsidRDefault="00853E2C">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61BC48D6" w14:textId="77777777" w:rsidR="00853E2C" w:rsidRPr="00A9231D" w:rsidRDefault="00853E2C">
            <w:pPr>
              <w:cnfStyle w:val="000000100000" w:firstRow="0" w:lastRow="0" w:firstColumn="0" w:lastColumn="0" w:oddVBand="0" w:evenVBand="0" w:oddHBand="1" w:evenHBand="0" w:firstRowFirstColumn="0" w:firstRowLastColumn="0" w:lastRowFirstColumn="0" w:lastRowLastColumn="0"/>
            </w:pPr>
            <w:r w:rsidRPr="006C7026">
              <w:lastRenderedPageBreak/>
              <w:t>10%</w:t>
            </w:r>
          </w:p>
        </w:tc>
        <w:tc>
          <w:tcPr>
            <w:tcW w:w="0" w:type="auto"/>
            <w:hideMark/>
          </w:tcPr>
          <w:p w14:paraId="0F431F80" w14:textId="77777777" w:rsidR="00853E2C" w:rsidRPr="00A9231D" w:rsidRDefault="00853E2C">
            <w:pPr>
              <w:cnfStyle w:val="000000100000" w:firstRow="0" w:lastRow="0" w:firstColumn="0" w:lastColumn="0" w:oddVBand="0" w:evenVBand="0" w:oddHBand="1" w:evenHBand="0" w:firstRowFirstColumn="0" w:firstRowLastColumn="0" w:lastRowFirstColumn="0" w:lastRowLastColumn="0"/>
            </w:pPr>
            <w:r w:rsidRPr="006C7026">
              <w:t>50%</w:t>
            </w:r>
          </w:p>
        </w:tc>
        <w:tc>
          <w:tcPr>
            <w:tcW w:w="0" w:type="auto"/>
            <w:vMerge/>
          </w:tcPr>
          <w:p w14:paraId="1D1C183E" w14:textId="77777777" w:rsidR="00853E2C" w:rsidRPr="006C7026" w:rsidRDefault="00853E2C">
            <w:pPr>
              <w:cnfStyle w:val="000000100000" w:firstRow="0" w:lastRow="0" w:firstColumn="0" w:lastColumn="0" w:oddVBand="0" w:evenVBand="0" w:oddHBand="1" w:evenHBand="0" w:firstRowFirstColumn="0" w:firstRowLastColumn="0" w:lastRowFirstColumn="0" w:lastRowLastColumn="0"/>
            </w:pPr>
          </w:p>
        </w:tc>
      </w:tr>
      <w:tr w:rsidR="00853E2C" w:rsidRPr="00A9231D" w14:paraId="6F2A5C04"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35FDD5C0" w14:textId="77777777" w:rsidR="00853E2C" w:rsidRPr="00A9231D" w:rsidRDefault="00853E2C">
            <w:r w:rsidRPr="00A9231D">
              <w:t>Economic</w:t>
            </w:r>
          </w:p>
        </w:tc>
        <w:tc>
          <w:tcPr>
            <w:tcW w:w="0" w:type="auto"/>
            <w:hideMark/>
          </w:tcPr>
          <w:p w14:paraId="65FE0203" w14:textId="77777777" w:rsidR="00853E2C" w:rsidRPr="00A9231D" w:rsidRDefault="00853E2C">
            <w:pPr>
              <w:cnfStyle w:val="000000000000" w:firstRow="0" w:lastRow="0" w:firstColumn="0" w:lastColumn="0" w:oddVBand="0" w:evenVBand="0" w:oddHBand="0" w:evenHBand="0" w:firstRowFirstColumn="0" w:firstRowLastColumn="0" w:lastRowFirstColumn="0" w:lastRowLastColumn="0"/>
            </w:pPr>
            <w:r w:rsidRPr="00A9231D">
              <w:t>Eco.1</w:t>
            </w:r>
          </w:p>
        </w:tc>
        <w:tc>
          <w:tcPr>
            <w:tcW w:w="0" w:type="auto"/>
            <w:hideMark/>
          </w:tcPr>
          <w:p w14:paraId="5CA01012" w14:textId="77777777" w:rsidR="00853E2C" w:rsidRPr="00A9231D" w:rsidRDefault="00853E2C">
            <w:pPr>
              <w:cnfStyle w:val="000000000000" w:firstRow="0" w:lastRow="0" w:firstColumn="0" w:lastColumn="0" w:oddVBand="0" w:evenVBand="0" w:oddHBand="0" w:evenHBand="0" w:firstRowFirstColumn="0" w:firstRowLastColumn="0" w:lastRowFirstColumn="0" w:lastRowLastColumn="0"/>
            </w:pPr>
            <w:r w:rsidRPr="00A9231D">
              <w:t>Project capital cost</w:t>
            </w:r>
          </w:p>
        </w:tc>
        <w:tc>
          <w:tcPr>
            <w:tcW w:w="0" w:type="auto"/>
            <w:hideMark/>
          </w:tcPr>
          <w:p w14:paraId="03955A5C" w14:textId="77777777" w:rsidR="00853E2C" w:rsidRPr="00A9231D" w:rsidRDefault="00853E2C">
            <w:pPr>
              <w:cnfStyle w:val="000000000000" w:firstRow="0" w:lastRow="0" w:firstColumn="0" w:lastColumn="0" w:oddVBand="0" w:evenVBand="0" w:oddHBand="0" w:evenHBand="0" w:firstRowFirstColumn="0" w:firstRowLastColumn="0" w:lastRowFirstColumn="0" w:lastRowLastColumn="0"/>
            </w:pPr>
            <w:r w:rsidRPr="006C7026">
              <w:t>7%</w:t>
            </w:r>
          </w:p>
        </w:tc>
        <w:tc>
          <w:tcPr>
            <w:tcW w:w="0" w:type="auto"/>
            <w:hideMark/>
          </w:tcPr>
          <w:p w14:paraId="13B82A68" w14:textId="77777777" w:rsidR="00853E2C" w:rsidRPr="00A9231D" w:rsidRDefault="00853E2C">
            <w:pPr>
              <w:cnfStyle w:val="000000000000" w:firstRow="0" w:lastRow="0" w:firstColumn="0" w:lastColumn="0" w:oddVBand="0" w:evenVBand="0" w:oddHBand="0" w:evenHBand="0" w:firstRowFirstColumn="0" w:firstRowLastColumn="0" w:lastRowFirstColumn="0" w:lastRowLastColumn="0"/>
            </w:pPr>
            <w:r w:rsidRPr="006C7026">
              <w:t>33%</w:t>
            </w:r>
          </w:p>
        </w:tc>
        <w:tc>
          <w:tcPr>
            <w:tcW w:w="0" w:type="auto"/>
            <w:vMerge w:val="restart"/>
          </w:tcPr>
          <w:p w14:paraId="1B3F86FD" w14:textId="77777777" w:rsidR="00853E2C" w:rsidRPr="006C7026" w:rsidRDefault="00853E2C">
            <w:pPr>
              <w:cnfStyle w:val="000000000000" w:firstRow="0" w:lastRow="0" w:firstColumn="0" w:lastColumn="0" w:oddVBand="0" w:evenVBand="0" w:oddHBand="0" w:evenHBand="0" w:firstRowFirstColumn="0" w:firstRowLastColumn="0" w:lastRowFirstColumn="0" w:lastRowLastColumn="0"/>
            </w:pPr>
            <w:r>
              <w:t>Equally weighted to reflect the equal importance of all criteria</w:t>
            </w:r>
          </w:p>
        </w:tc>
      </w:tr>
      <w:tr w:rsidR="00853E2C" w:rsidRPr="00A9231D" w14:paraId="29C3DE88" w14:textId="77777777">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0" w:type="auto"/>
            <w:vMerge/>
            <w:hideMark/>
          </w:tcPr>
          <w:p w14:paraId="471909ED" w14:textId="77777777" w:rsidR="00853E2C" w:rsidRPr="00A9231D" w:rsidRDefault="00853E2C"/>
        </w:tc>
        <w:tc>
          <w:tcPr>
            <w:tcW w:w="0" w:type="auto"/>
            <w:hideMark/>
          </w:tcPr>
          <w:p w14:paraId="269EA855" w14:textId="77777777" w:rsidR="00853E2C" w:rsidRPr="00A9231D" w:rsidRDefault="00853E2C">
            <w:pPr>
              <w:cnfStyle w:val="000000100000" w:firstRow="0" w:lastRow="0" w:firstColumn="0" w:lastColumn="0" w:oddVBand="0" w:evenVBand="0" w:oddHBand="1" w:evenHBand="0" w:firstRowFirstColumn="0" w:firstRowLastColumn="0" w:lastRowFirstColumn="0" w:lastRowLastColumn="0"/>
            </w:pPr>
            <w:r w:rsidRPr="00A9231D">
              <w:t>Eco.2</w:t>
            </w:r>
          </w:p>
        </w:tc>
        <w:tc>
          <w:tcPr>
            <w:tcW w:w="0" w:type="auto"/>
            <w:hideMark/>
          </w:tcPr>
          <w:p w14:paraId="2FAC998D" w14:textId="77777777" w:rsidR="00853E2C" w:rsidRPr="00A9231D" w:rsidRDefault="00853E2C">
            <w:pPr>
              <w:cnfStyle w:val="000000100000" w:firstRow="0" w:lastRow="0" w:firstColumn="0" w:lastColumn="0" w:oddVBand="0" w:evenVBand="0" w:oddHBand="1" w:evenHBand="0" w:firstRowFirstColumn="0" w:firstRowLastColumn="0" w:lastRowFirstColumn="0" w:lastRowLastColumn="0"/>
            </w:pPr>
            <w:r w:rsidRPr="00A9231D">
              <w:t>Economic benefit of change to reliability of water supply</w:t>
            </w:r>
          </w:p>
        </w:tc>
        <w:tc>
          <w:tcPr>
            <w:tcW w:w="0" w:type="auto"/>
            <w:hideMark/>
          </w:tcPr>
          <w:p w14:paraId="0B8B7371" w14:textId="77777777" w:rsidR="00853E2C" w:rsidRPr="00A9231D" w:rsidRDefault="00853E2C">
            <w:pPr>
              <w:cnfStyle w:val="000000100000" w:firstRow="0" w:lastRow="0" w:firstColumn="0" w:lastColumn="0" w:oddVBand="0" w:evenVBand="0" w:oddHBand="1" w:evenHBand="0" w:firstRowFirstColumn="0" w:firstRowLastColumn="0" w:lastRowFirstColumn="0" w:lastRowLastColumn="0"/>
            </w:pPr>
            <w:r w:rsidRPr="006C7026">
              <w:t>7%</w:t>
            </w:r>
          </w:p>
        </w:tc>
        <w:tc>
          <w:tcPr>
            <w:tcW w:w="0" w:type="auto"/>
            <w:hideMark/>
          </w:tcPr>
          <w:p w14:paraId="7FD878E2" w14:textId="77777777" w:rsidR="00853E2C" w:rsidRPr="00A9231D" w:rsidRDefault="00853E2C">
            <w:pPr>
              <w:cnfStyle w:val="000000100000" w:firstRow="0" w:lastRow="0" w:firstColumn="0" w:lastColumn="0" w:oddVBand="0" w:evenVBand="0" w:oddHBand="1" w:evenHBand="0" w:firstRowFirstColumn="0" w:firstRowLastColumn="0" w:lastRowFirstColumn="0" w:lastRowLastColumn="0"/>
            </w:pPr>
            <w:r w:rsidRPr="006C7026">
              <w:t>33%</w:t>
            </w:r>
          </w:p>
        </w:tc>
        <w:tc>
          <w:tcPr>
            <w:tcW w:w="0" w:type="auto"/>
            <w:vMerge/>
          </w:tcPr>
          <w:p w14:paraId="2EA27734" w14:textId="77777777" w:rsidR="00853E2C" w:rsidRPr="006C7026" w:rsidRDefault="00853E2C">
            <w:pPr>
              <w:cnfStyle w:val="000000100000" w:firstRow="0" w:lastRow="0" w:firstColumn="0" w:lastColumn="0" w:oddVBand="0" w:evenVBand="0" w:oddHBand="1" w:evenHBand="0" w:firstRowFirstColumn="0" w:firstRowLastColumn="0" w:lastRowFirstColumn="0" w:lastRowLastColumn="0"/>
            </w:pPr>
          </w:p>
        </w:tc>
      </w:tr>
      <w:tr w:rsidR="00853E2C" w:rsidRPr="00A9231D" w14:paraId="58972DB7" w14:textId="77777777">
        <w:trPr>
          <w:trHeight w:val="590"/>
        </w:trPr>
        <w:tc>
          <w:tcPr>
            <w:cnfStyle w:val="001000000000" w:firstRow="0" w:lastRow="0" w:firstColumn="1" w:lastColumn="0" w:oddVBand="0" w:evenVBand="0" w:oddHBand="0" w:evenHBand="0" w:firstRowFirstColumn="0" w:firstRowLastColumn="0" w:lastRowFirstColumn="0" w:lastRowLastColumn="0"/>
            <w:tcW w:w="0" w:type="auto"/>
            <w:vMerge/>
            <w:hideMark/>
          </w:tcPr>
          <w:p w14:paraId="5A3CDCAC" w14:textId="77777777" w:rsidR="00853E2C" w:rsidRPr="00A9231D" w:rsidRDefault="00853E2C"/>
        </w:tc>
        <w:tc>
          <w:tcPr>
            <w:tcW w:w="0" w:type="auto"/>
            <w:hideMark/>
          </w:tcPr>
          <w:p w14:paraId="6BEAA772" w14:textId="77777777" w:rsidR="00853E2C" w:rsidRPr="00A9231D" w:rsidRDefault="00853E2C">
            <w:pPr>
              <w:cnfStyle w:val="000000000000" w:firstRow="0" w:lastRow="0" w:firstColumn="0" w:lastColumn="0" w:oddVBand="0" w:evenVBand="0" w:oddHBand="0" w:evenHBand="0" w:firstRowFirstColumn="0" w:firstRowLastColumn="0" w:lastRowFirstColumn="0" w:lastRowLastColumn="0"/>
            </w:pPr>
            <w:r w:rsidRPr="00A9231D">
              <w:t>Eco.3</w:t>
            </w:r>
          </w:p>
        </w:tc>
        <w:tc>
          <w:tcPr>
            <w:tcW w:w="0" w:type="auto"/>
            <w:hideMark/>
          </w:tcPr>
          <w:p w14:paraId="2426AF03" w14:textId="77777777" w:rsidR="00853E2C" w:rsidRPr="00A9231D" w:rsidRDefault="00853E2C">
            <w:pPr>
              <w:cnfStyle w:val="000000000000" w:firstRow="0" w:lastRow="0" w:firstColumn="0" w:lastColumn="0" w:oddVBand="0" w:evenVBand="0" w:oddHBand="0" w:evenHBand="0" w:firstRowFirstColumn="0" w:firstRowLastColumn="0" w:lastRowFirstColumn="0" w:lastRowLastColumn="0"/>
            </w:pPr>
            <w:r w:rsidRPr="00A9231D">
              <w:t>Project operating and maintenance cost</w:t>
            </w:r>
          </w:p>
        </w:tc>
        <w:tc>
          <w:tcPr>
            <w:tcW w:w="0" w:type="auto"/>
            <w:hideMark/>
          </w:tcPr>
          <w:p w14:paraId="7B14BD75" w14:textId="77777777" w:rsidR="00853E2C" w:rsidRPr="00A9231D" w:rsidRDefault="00853E2C">
            <w:pPr>
              <w:cnfStyle w:val="000000000000" w:firstRow="0" w:lastRow="0" w:firstColumn="0" w:lastColumn="0" w:oddVBand="0" w:evenVBand="0" w:oddHBand="0" w:evenHBand="0" w:firstRowFirstColumn="0" w:firstRowLastColumn="0" w:lastRowFirstColumn="0" w:lastRowLastColumn="0"/>
            </w:pPr>
            <w:r w:rsidRPr="006C7026">
              <w:t>7%</w:t>
            </w:r>
          </w:p>
        </w:tc>
        <w:tc>
          <w:tcPr>
            <w:tcW w:w="0" w:type="auto"/>
            <w:hideMark/>
          </w:tcPr>
          <w:p w14:paraId="65B53A9F" w14:textId="77777777" w:rsidR="00853E2C" w:rsidRPr="00A9231D" w:rsidRDefault="00853E2C">
            <w:pPr>
              <w:cnfStyle w:val="000000000000" w:firstRow="0" w:lastRow="0" w:firstColumn="0" w:lastColumn="0" w:oddVBand="0" w:evenVBand="0" w:oddHBand="0" w:evenHBand="0" w:firstRowFirstColumn="0" w:firstRowLastColumn="0" w:lastRowFirstColumn="0" w:lastRowLastColumn="0"/>
            </w:pPr>
            <w:r w:rsidRPr="006C7026">
              <w:t>33%</w:t>
            </w:r>
          </w:p>
        </w:tc>
        <w:tc>
          <w:tcPr>
            <w:tcW w:w="0" w:type="auto"/>
            <w:vMerge/>
          </w:tcPr>
          <w:p w14:paraId="7496CF2F" w14:textId="77777777" w:rsidR="00853E2C" w:rsidRPr="006C7026" w:rsidRDefault="00853E2C">
            <w:pPr>
              <w:cnfStyle w:val="000000000000" w:firstRow="0" w:lastRow="0" w:firstColumn="0" w:lastColumn="0" w:oddVBand="0" w:evenVBand="0" w:oddHBand="0" w:evenHBand="0" w:firstRowFirstColumn="0" w:firstRowLastColumn="0" w:lastRowFirstColumn="0" w:lastRowLastColumn="0"/>
            </w:pPr>
          </w:p>
        </w:tc>
      </w:tr>
    </w:tbl>
    <w:p w14:paraId="3AC1B832" w14:textId="77777777" w:rsidR="00853E2C" w:rsidRDefault="00853E2C" w:rsidP="00853E2C">
      <w:pPr>
        <w:pStyle w:val="Heading3"/>
        <w:ind w:hanging="2422"/>
      </w:pPr>
      <w:bookmarkStart w:id="189" w:name="_Toc175841890"/>
      <w:r>
        <w:t>MCA results</w:t>
      </w:r>
      <w:bookmarkEnd w:id="189"/>
    </w:p>
    <w:p w14:paraId="34C43387" w14:textId="0DE0E84F" w:rsidR="00853E2C" w:rsidRDefault="00853E2C" w:rsidP="00853E2C">
      <w:r>
        <w:t xml:space="preserve">The net option scores that result from the assessment scoring and weighting detailed in this report are shown in </w:t>
      </w:r>
      <w:r w:rsidR="00B253F5">
        <w:fldChar w:fldCharType="begin"/>
      </w:r>
      <w:r w:rsidR="00B253F5">
        <w:instrText xml:space="preserve"> REF _Ref172289380 \h </w:instrText>
      </w:r>
      <w:r w:rsidR="00B253F5">
        <w:fldChar w:fldCharType="separate"/>
      </w:r>
      <w:r w:rsidR="00ED5420">
        <w:t xml:space="preserve">Figure </w:t>
      </w:r>
      <w:r w:rsidR="00ED5420">
        <w:rPr>
          <w:noProof/>
        </w:rPr>
        <w:t>57</w:t>
      </w:r>
      <w:r w:rsidR="00B253F5">
        <w:fldChar w:fldCharType="end"/>
      </w:r>
      <w:r>
        <w:t xml:space="preserve">. The score for each category is shown, together with the net score (dashed box). </w:t>
      </w:r>
    </w:p>
    <w:p w14:paraId="65F981F4" w14:textId="3D6C227E" w:rsidR="00853E2C" w:rsidRDefault="00853E2C" w:rsidP="00853E2C">
      <w:r>
        <w:t xml:space="preserve">Overall, </w:t>
      </w:r>
      <w:r w:rsidR="000F209D">
        <w:t>seven</w:t>
      </w:r>
      <w:r>
        <w:t xml:space="preserve"> scenarios present net positive outcomes. These scenarios are:</w:t>
      </w:r>
    </w:p>
    <w:p w14:paraId="53D8ED1E" w14:textId="759CAEB3" w:rsidR="00FB2678" w:rsidRDefault="00FB2678" w:rsidP="00FB2678">
      <w:pPr>
        <w:pStyle w:val="ListParagraph"/>
        <w:numPr>
          <w:ilvl w:val="0"/>
          <w:numId w:val="51"/>
        </w:numPr>
      </w:pPr>
      <w:r w:rsidRPr="00295200">
        <w:rPr>
          <w:b/>
        </w:rPr>
        <w:t>Scenario 9</w:t>
      </w:r>
      <w:r>
        <w:t xml:space="preserve"> - The </w:t>
      </w:r>
      <w:r w:rsidR="009E4D6D">
        <w:t xml:space="preserve">extended </w:t>
      </w:r>
      <w:r>
        <w:t>combined option with a net positive score of 1.2</w:t>
      </w:r>
    </w:p>
    <w:p w14:paraId="440D751C" w14:textId="1B8D88ED" w:rsidR="00FB2678" w:rsidRDefault="00FB2678" w:rsidP="00FB2678">
      <w:pPr>
        <w:pStyle w:val="ListParagraph"/>
        <w:numPr>
          <w:ilvl w:val="0"/>
          <w:numId w:val="51"/>
        </w:numPr>
      </w:pPr>
      <w:r w:rsidRPr="00295200">
        <w:rPr>
          <w:b/>
        </w:rPr>
        <w:t>Scenario 8</w:t>
      </w:r>
      <w:r>
        <w:t xml:space="preserve"> - The combined option with a net positive score of 1.09</w:t>
      </w:r>
    </w:p>
    <w:p w14:paraId="53528B83" w14:textId="33910485" w:rsidR="00FB2678" w:rsidRDefault="00FB2678" w:rsidP="00FB2678">
      <w:pPr>
        <w:pStyle w:val="ListParagraph"/>
        <w:numPr>
          <w:ilvl w:val="0"/>
          <w:numId w:val="51"/>
        </w:numPr>
      </w:pPr>
      <w:r w:rsidRPr="00295200">
        <w:rPr>
          <w:b/>
        </w:rPr>
        <w:t>Scenario 6</w:t>
      </w:r>
      <w:r>
        <w:t xml:space="preserve"> </w:t>
      </w:r>
      <w:r w:rsidR="00B30988">
        <w:t>–</w:t>
      </w:r>
      <w:r>
        <w:t xml:space="preserve"> </w:t>
      </w:r>
      <w:r w:rsidR="00B30988">
        <w:t xml:space="preserve">Systemwide initiatives </w:t>
      </w:r>
      <w:r>
        <w:t>with a net positive score of 0.91</w:t>
      </w:r>
    </w:p>
    <w:p w14:paraId="20BF005A" w14:textId="4961A433" w:rsidR="00FB2678" w:rsidRDefault="00FB2678" w:rsidP="00FB2678">
      <w:pPr>
        <w:pStyle w:val="ListParagraph"/>
        <w:numPr>
          <w:ilvl w:val="0"/>
          <w:numId w:val="51"/>
        </w:numPr>
      </w:pPr>
      <w:r w:rsidRPr="00295200">
        <w:rPr>
          <w:b/>
        </w:rPr>
        <w:t>Scenario 2</w:t>
      </w:r>
      <w:r>
        <w:t xml:space="preserve"> </w:t>
      </w:r>
      <w:r w:rsidR="00295200">
        <w:t>-</w:t>
      </w:r>
      <w:r>
        <w:t xml:space="preserve"> Transition out of irrigation with a net positive score of 0.54</w:t>
      </w:r>
    </w:p>
    <w:p w14:paraId="5A7D356A" w14:textId="6BD3CBFE" w:rsidR="00FB2678" w:rsidRDefault="00FB2678" w:rsidP="00FB2678">
      <w:pPr>
        <w:pStyle w:val="ListParagraph"/>
        <w:numPr>
          <w:ilvl w:val="0"/>
          <w:numId w:val="51"/>
        </w:numPr>
      </w:pPr>
      <w:r w:rsidRPr="00295200">
        <w:rPr>
          <w:b/>
        </w:rPr>
        <w:t>Scenario 4</w:t>
      </w:r>
      <w:r>
        <w:t xml:space="preserve"> </w:t>
      </w:r>
      <w:r w:rsidR="00295200">
        <w:t>-</w:t>
      </w:r>
      <w:r>
        <w:t xml:space="preserve"> Remove or reconnect </w:t>
      </w:r>
      <w:r w:rsidR="008A1F30">
        <w:t>Z</w:t>
      </w:r>
      <w:r>
        <w:t>one 3 with a net positive score of 0.20</w:t>
      </w:r>
    </w:p>
    <w:p w14:paraId="1077109B" w14:textId="16C9A642" w:rsidR="00FB2678" w:rsidRDefault="00FB2678" w:rsidP="00FB2678">
      <w:pPr>
        <w:pStyle w:val="ListParagraph"/>
        <w:numPr>
          <w:ilvl w:val="0"/>
          <w:numId w:val="51"/>
        </w:numPr>
      </w:pPr>
      <w:r w:rsidRPr="00295200">
        <w:rPr>
          <w:b/>
        </w:rPr>
        <w:t>Scenario 7</w:t>
      </w:r>
      <w:r>
        <w:t xml:space="preserve"> </w:t>
      </w:r>
      <w:r w:rsidR="00295200">
        <w:t>-</w:t>
      </w:r>
      <w:r>
        <w:t xml:space="preserve"> Secure access to D&amp;S water with a net positive score of 0.12</w:t>
      </w:r>
    </w:p>
    <w:p w14:paraId="42C4CFC4" w14:textId="6E86B7CE" w:rsidR="00FB2678" w:rsidRDefault="00FB2678" w:rsidP="00FB2678">
      <w:pPr>
        <w:pStyle w:val="ListParagraph"/>
        <w:numPr>
          <w:ilvl w:val="0"/>
          <w:numId w:val="51"/>
        </w:numPr>
      </w:pPr>
      <w:r w:rsidRPr="00295200">
        <w:rPr>
          <w:b/>
        </w:rPr>
        <w:t xml:space="preserve">Scenario </w:t>
      </w:r>
      <w:r w:rsidRPr="008A1F30">
        <w:rPr>
          <w:b/>
        </w:rPr>
        <w:t>3</w:t>
      </w:r>
      <w:r>
        <w:t xml:space="preserve"> </w:t>
      </w:r>
      <w:r w:rsidR="00295200">
        <w:t>-</w:t>
      </w:r>
      <w:r>
        <w:t xml:space="preserve"> Remove or reconnect all services in Zone 5 with a net positive score of 0.09</w:t>
      </w:r>
    </w:p>
    <w:p w14:paraId="116A2C58" w14:textId="77777777" w:rsidR="00990C73" w:rsidRDefault="00990C73" w:rsidP="00990C73">
      <w:r>
        <w:t xml:space="preserve">The high MCA scores for Scenarios 8 and 9 are driven by strong alignment with the project objectives through the improvement of reliability of supply for water </w:t>
      </w:r>
      <w:r w:rsidR="00E17479">
        <w:t>shareholders in the system.</w:t>
      </w:r>
      <w:r>
        <w:t xml:space="preserve"> Although not scored explicitly in the assessment of project objectives, the inclusion of a greater security D&amp;S product also aligns strongly with the project objectives and enjoys strong support from the community which is reflected in the high social wellbeing scores of these two options. These scenarios are further enhanced by positive economic scores being driven by more reliable water access to support irrigated agriculture. </w:t>
      </w:r>
    </w:p>
    <w:p w14:paraId="3133F57A" w14:textId="77777777" w:rsidR="00990C73" w:rsidRDefault="00990C73" w:rsidP="00990C73">
      <w:r>
        <w:t xml:space="preserve">The positive results for Scenario 6 and Scenario 2 are driven by strong positive environmental outcomes, however for Scenario 2, the net score is reduced by the significant economic impact associated with lost productivity resulting from removing irrigated agriculture from the region. Scenario 6 scores better on the economic and social criteria as it assumes water shares will be recovered from people who are not using them, whilst providing improved reliability for individuals who wish to continue irrigated agriculture. This is reflected in positive economic score for this scenario. </w:t>
      </w:r>
    </w:p>
    <w:p w14:paraId="315D0411" w14:textId="77777777" w:rsidR="00990C73" w:rsidRDefault="00990C73" w:rsidP="00990C73">
      <w:r>
        <w:lastRenderedPageBreak/>
        <w:t>Scenario 7 achieves a small positive outcome through small benefits for each of the project objective criteria, and the wellbeing benefit associated with more security of critical water supplies.</w:t>
      </w:r>
    </w:p>
    <w:p w14:paraId="5871C33C" w14:textId="77777777" w:rsidR="00E17479" w:rsidRDefault="00E17479" w:rsidP="00E17479">
      <w:r>
        <w:t>Scenarios 3 and 4, as stand-alone options, do not provide an improvement in the reliability of supply for water share users under average conditions and therefore receive neutral or ‘0’ scores against the project objective criteria. They do perform better in the robustness to future uncertainty category, as a reduction in demand on the system is a benefit under future climate change scenarios. Both scenarios also result in positive economic scores resulting from increased productivity due to more reliable access to water.</w:t>
      </w:r>
    </w:p>
    <w:p w14:paraId="18680FDD" w14:textId="102093E7" w:rsidR="00990C73" w:rsidRDefault="00990C73" w:rsidP="00990C73">
      <w:r>
        <w:t xml:space="preserve">One </w:t>
      </w:r>
      <w:r w:rsidR="00F44243">
        <w:t>scenario</w:t>
      </w:r>
      <w:r>
        <w:t xml:space="preserve"> received </w:t>
      </w:r>
      <w:r w:rsidR="00D01870">
        <w:t xml:space="preserve">an overall </w:t>
      </w:r>
      <w:r w:rsidR="00484540">
        <w:t xml:space="preserve">net </w:t>
      </w:r>
      <w:r>
        <w:t>negative score:</w:t>
      </w:r>
    </w:p>
    <w:p w14:paraId="6B35431C" w14:textId="39628092" w:rsidR="00990C73" w:rsidRDefault="00990C73" w:rsidP="00990C73">
      <w:pPr>
        <w:pStyle w:val="ListParagraph"/>
        <w:numPr>
          <w:ilvl w:val="0"/>
          <w:numId w:val="113"/>
        </w:numPr>
      </w:pPr>
      <w:r w:rsidRPr="00990C73">
        <w:rPr>
          <w:b/>
          <w:bCs/>
        </w:rPr>
        <w:t>Scenario 5</w:t>
      </w:r>
      <w:r>
        <w:t xml:space="preserve"> - Mokoan pipeline supply channel efficiencies with a net negative score of -0.49</w:t>
      </w:r>
    </w:p>
    <w:p w14:paraId="755C815B" w14:textId="3E931984" w:rsidR="00990C73" w:rsidRDefault="00853E2C" w:rsidP="00990C73">
      <w:r>
        <w:t xml:space="preserve">The economic criteria were the drivers for net negative </w:t>
      </w:r>
      <w:r w:rsidR="00990C73">
        <w:t>score</w:t>
      </w:r>
      <w:r>
        <w:t xml:space="preserve"> for </w:t>
      </w:r>
      <w:r w:rsidR="00990C73">
        <w:t>Scenario</w:t>
      </w:r>
      <w:r>
        <w:t xml:space="preserve"> 5</w:t>
      </w:r>
      <w:r w:rsidR="00990C73">
        <w:t>.</w:t>
      </w:r>
      <w:r>
        <w:t xml:space="preserve"> The high cost of this option relative to the water saved is a major challenge for this option. </w:t>
      </w:r>
      <w:r w:rsidR="00990C73">
        <w:t xml:space="preserve">There were no substantial benefits of this option for project objectives or robustness (driven by reliability of supply under various scenarios), or environmental benefits that were identified for this option. </w:t>
      </w:r>
    </w:p>
    <w:p w14:paraId="2EBE527F" w14:textId="31B58052" w:rsidR="00154EE3" w:rsidRDefault="003C407A" w:rsidP="003C407A">
      <w:r>
        <w:rPr>
          <w:noProof/>
          <w14:ligatures w14:val="none"/>
        </w:rPr>
        <w:drawing>
          <wp:inline distT="0" distB="0" distL="0" distR="0" wp14:anchorId="44221FF5" wp14:editId="1D7D1A43">
            <wp:extent cx="6182436" cy="4594702"/>
            <wp:effectExtent l="0" t="0" r="8890" b="0"/>
            <wp:docPr id="167222829"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2829" name="Picture 22">
                      <a:extLst>
                        <a:ext uri="{C183D7F6-B498-43B3-948B-1728B52AA6E4}">
                          <adec:decorative xmlns:adec="http://schemas.microsoft.com/office/drawing/2017/decorative" val="1"/>
                        </a:ext>
                      </a:extLst>
                    </pic:cNvPr>
                    <pic:cNvPicPr>
                      <a:picLocks noChangeAspect="1" noChangeArrowheads="1"/>
                    </pic:cNvPicPr>
                  </pic:nvPicPr>
                  <pic:blipFill>
                    <a:blip r:embed="rId93" r:link="rId94">
                      <a:extLst>
                        <a:ext uri="{28A0092B-C50C-407E-A947-70E740481C1C}">
                          <a14:useLocalDpi xmlns:a14="http://schemas.microsoft.com/office/drawing/2010/main" val="0"/>
                        </a:ext>
                      </a:extLst>
                    </a:blip>
                    <a:srcRect/>
                    <a:stretch>
                      <a:fillRect/>
                    </a:stretch>
                  </pic:blipFill>
                  <pic:spPr bwMode="auto">
                    <a:xfrm>
                      <a:off x="0" y="0"/>
                      <a:ext cx="6186710" cy="4597878"/>
                    </a:xfrm>
                    <a:prstGeom prst="rect">
                      <a:avLst/>
                    </a:prstGeom>
                    <a:noFill/>
                    <a:ln>
                      <a:noFill/>
                    </a:ln>
                  </pic:spPr>
                </pic:pic>
              </a:graphicData>
            </a:graphic>
          </wp:inline>
        </w:drawing>
      </w:r>
    </w:p>
    <w:p w14:paraId="4FBA703C" w14:textId="2652BC92" w:rsidR="00853E2C" w:rsidRDefault="00BF01FC" w:rsidP="00BF01FC">
      <w:pPr>
        <w:pStyle w:val="Caption"/>
      </w:pPr>
      <w:bookmarkStart w:id="190" w:name="_Ref172289380"/>
      <w:r>
        <w:t xml:space="preserve">Figure </w:t>
      </w:r>
      <w:r>
        <w:fldChar w:fldCharType="begin"/>
      </w:r>
      <w:r>
        <w:instrText xml:space="preserve"> SEQ Figure \* ARABIC </w:instrText>
      </w:r>
      <w:r>
        <w:fldChar w:fldCharType="separate"/>
      </w:r>
      <w:r w:rsidR="00ED5420">
        <w:rPr>
          <w:noProof/>
        </w:rPr>
        <w:t>57</w:t>
      </w:r>
      <w:r>
        <w:rPr>
          <w:noProof/>
        </w:rPr>
        <w:fldChar w:fldCharType="end"/>
      </w:r>
      <w:bookmarkEnd w:id="190"/>
      <w:r>
        <w:t xml:space="preserve">: </w:t>
      </w:r>
      <w:r w:rsidRPr="00BF01FC">
        <w:t xml:space="preserve"> </w:t>
      </w:r>
      <w:r>
        <w:t xml:space="preserve">MCA </w:t>
      </w:r>
      <w:r w:rsidR="00023269">
        <w:t xml:space="preserve">weighted scores with </w:t>
      </w:r>
      <w:r>
        <w:t>net</w:t>
      </w:r>
      <w:r w:rsidR="00023269">
        <w:t xml:space="preserve"> category</w:t>
      </w:r>
      <w:r>
        <w:t xml:space="preserve"> scores</w:t>
      </w:r>
      <w:r w:rsidR="00023269">
        <w:t xml:space="preserve"> (dashed boxes)</w:t>
      </w:r>
    </w:p>
    <w:p w14:paraId="7DFF0AA9" w14:textId="3E8E3990" w:rsidR="00853E2C" w:rsidRDefault="00853E2C" w:rsidP="00853E2C">
      <w:r>
        <w:t xml:space="preserve">It is important to remember that an MCA is a decision support tool, not a decision-making tool. It is useful for comparing a group of criteria that do not have common metrics. The results may change </w:t>
      </w:r>
      <w:r>
        <w:lastRenderedPageBreak/>
        <w:t>depending on the assumptions that are made through the assessment process, the scoring process</w:t>
      </w:r>
      <w:r w:rsidR="009F1850">
        <w:t>,</w:t>
      </w:r>
      <w:r>
        <w:t xml:space="preserve"> and the weighting applied to each category and criterion. To understand the impact of the assumptions on the outcome of this assessment, sensitivity analysis on the results was completed. The sensitivity analysis was run using the ‘upper bound’ and ‘lower bound’ assessment scores for each assessment criteria. This analysis showed that the net scores are highly sensitive to the assumptions and judgement calls made during the assessment process. The results of this sensitivity analysis </w:t>
      </w:r>
      <w:r w:rsidR="00EF0CC1">
        <w:t>are</w:t>
      </w:r>
      <w:r>
        <w:t xml:space="preserve"> presented in </w:t>
      </w:r>
      <w:r w:rsidR="007D6E8D">
        <w:t>the Technical Report</w:t>
      </w:r>
      <w:r>
        <w:t xml:space="preserve">. The sensitive nature of the results of this assessment indicates that further investigation of each </w:t>
      </w:r>
      <w:r w:rsidR="004F6291">
        <w:t>Reconfiguration</w:t>
      </w:r>
      <w:r>
        <w:t xml:space="preserve"> </w:t>
      </w:r>
      <w:r w:rsidR="004F6291">
        <w:t>S</w:t>
      </w:r>
      <w:r>
        <w:t>cenario is warranted as part of the cost benefit analysis.</w:t>
      </w:r>
    </w:p>
    <w:p w14:paraId="3C48E783" w14:textId="77777777" w:rsidR="00853E2C" w:rsidRDefault="00853E2C" w:rsidP="00853E2C"/>
    <w:p w14:paraId="53E658A4" w14:textId="77777777" w:rsidR="00853E2C" w:rsidRDefault="00853E2C" w:rsidP="00853E2C"/>
    <w:p w14:paraId="46E3736E" w14:textId="77777777" w:rsidR="00853E2C" w:rsidRDefault="00853E2C" w:rsidP="00853E2C">
      <w:pPr>
        <w:pStyle w:val="Heading3"/>
        <w:numPr>
          <w:ilvl w:val="0"/>
          <w:numId w:val="0"/>
        </w:numPr>
      </w:pPr>
      <w:r>
        <w:br w:type="page"/>
      </w:r>
    </w:p>
    <w:p w14:paraId="1ED0135D" w14:textId="77777777" w:rsidR="00853E2C" w:rsidRDefault="00853E2C" w:rsidP="00853E2C">
      <w:pPr>
        <w:pStyle w:val="Heading1"/>
      </w:pPr>
      <w:bookmarkStart w:id="191" w:name="_Toc175841891"/>
      <w:bookmarkStart w:id="192" w:name="_Toc176338817"/>
      <w:r>
        <w:lastRenderedPageBreak/>
        <w:t>ASSESSING THE OPTIONS (Value for Money)</w:t>
      </w:r>
      <w:bookmarkEnd w:id="191"/>
      <w:bookmarkEnd w:id="192"/>
    </w:p>
    <w:p w14:paraId="2F838671" w14:textId="77777777" w:rsidR="00853E2C" w:rsidRDefault="00853E2C" w:rsidP="00853E2C">
      <w:pPr>
        <w:pStyle w:val="Heading2"/>
        <w:ind w:left="576"/>
      </w:pPr>
      <w:bookmarkStart w:id="193" w:name="_Toc167275674"/>
      <w:bookmarkStart w:id="194" w:name="_Toc168342600"/>
      <w:bookmarkStart w:id="195" w:name="_Toc175841892"/>
      <w:bookmarkStart w:id="196" w:name="_Toc176338818"/>
      <w:r>
        <w:t>Cost Benefit Analysis</w:t>
      </w:r>
      <w:bookmarkEnd w:id="193"/>
      <w:r>
        <w:t xml:space="preserve"> overview</w:t>
      </w:r>
      <w:bookmarkEnd w:id="194"/>
      <w:bookmarkEnd w:id="195"/>
      <w:bookmarkEnd w:id="196"/>
    </w:p>
    <w:p w14:paraId="2C2A930C" w14:textId="77777777" w:rsidR="00377137" w:rsidRPr="00AC1BE4" w:rsidRDefault="00377137" w:rsidP="00377137">
      <w:r>
        <w:t>Following a secondary round of community engagement sessions, the final list of assumptions and full package of preferred scenarios were refined and subsequently assessed. The scenarios were subject to a detailed Cost Benefit Analysis (CBA) that allowed for a more thorough analysis of each scenario, and the identification of likely benefits and/or risks to be mitigated.</w:t>
      </w:r>
    </w:p>
    <w:p w14:paraId="7857F020" w14:textId="77777777" w:rsidR="00377137" w:rsidRDefault="00377137" w:rsidP="00377137">
      <w:r>
        <w:t>A detailed CBA was subsequently undertaken for the remaining scenarios. This CBA complemented the outcomes of the detailed environmental, social and cultural assessments. The key questions that were addressed included:</w:t>
      </w:r>
    </w:p>
    <w:p w14:paraId="60A3E160" w14:textId="77777777" w:rsidR="00377137" w:rsidRDefault="00377137" w:rsidP="00377137">
      <w:pPr>
        <w:pStyle w:val="ListParagraph"/>
        <w:numPr>
          <w:ilvl w:val="0"/>
          <w:numId w:val="54"/>
        </w:numPr>
      </w:pPr>
      <w:r>
        <w:t>What is the net public benefit of each scenario – do the benefits outweigh the costs?</w:t>
      </w:r>
    </w:p>
    <w:p w14:paraId="0A0A137E" w14:textId="77777777" w:rsidR="00853E2C" w:rsidRDefault="00853E2C" w:rsidP="0004645F">
      <w:pPr>
        <w:pStyle w:val="ListParagraph"/>
        <w:numPr>
          <w:ilvl w:val="0"/>
          <w:numId w:val="54"/>
        </w:numPr>
      </w:pPr>
      <w:r>
        <w:t>What is the distribution of benefits amongst the different groups</w:t>
      </w:r>
      <w:r w:rsidR="00377137">
        <w:t>?</w:t>
      </w:r>
      <w:r>
        <w:t xml:space="preserve"> </w:t>
      </w:r>
    </w:p>
    <w:p w14:paraId="3F9A86AA" w14:textId="77777777" w:rsidR="00853E2C" w:rsidRDefault="00853E2C" w:rsidP="0004645F">
      <w:pPr>
        <w:pStyle w:val="ListParagraph"/>
        <w:numPr>
          <w:ilvl w:val="0"/>
          <w:numId w:val="54"/>
        </w:numPr>
      </w:pPr>
      <w:r>
        <w:t>What is the distribution of costs amongst the different groups</w:t>
      </w:r>
      <w:r w:rsidR="00377137">
        <w:t>?</w:t>
      </w:r>
    </w:p>
    <w:p w14:paraId="63AEB0E9" w14:textId="77777777" w:rsidR="00853E2C" w:rsidRPr="00AF427A" w:rsidRDefault="00853E2C" w:rsidP="00853E2C">
      <w:r w:rsidRPr="00AF427A">
        <w:t>The base case for the economic analysis reflected the expected outcome without new infrastructure. This 'business-as-usual' scenario provided the basis for estimating the incremental benefits and costs of alternative options. Given the variability in input data for multiple parameters (e.g., forecast water demand from changing crop production, changing input and output prices, climate, etc.), significant sensitivity analysis was undertaken to establish a probabilistic range for the base case.</w:t>
      </w:r>
    </w:p>
    <w:p w14:paraId="3FC5BED3" w14:textId="77777777" w:rsidR="00853E2C" w:rsidRPr="00AF427A" w:rsidRDefault="00853E2C" w:rsidP="00853E2C">
      <w:r w:rsidRPr="00AF427A">
        <w:t>Analysis of alternative options included:</w:t>
      </w:r>
    </w:p>
    <w:p w14:paraId="203678E0" w14:textId="7FFFC8E5" w:rsidR="00853E2C" w:rsidRPr="00AF427A" w:rsidRDefault="00853E2C" w:rsidP="0004645F">
      <w:pPr>
        <w:pStyle w:val="ListParagraph"/>
        <w:numPr>
          <w:ilvl w:val="0"/>
          <w:numId w:val="89"/>
        </w:numPr>
      </w:pPr>
      <w:r w:rsidRPr="00AF427A">
        <w:t xml:space="preserve">Assessing the overall benefit of each alternative option </w:t>
      </w:r>
      <w:proofErr w:type="gramStart"/>
      <w:r w:rsidRPr="00AF427A">
        <w:t>through the use of</w:t>
      </w:r>
      <w:proofErr w:type="gramEnd"/>
      <w:r w:rsidRPr="00AF427A">
        <w:t xml:space="preserve"> Cost</w:t>
      </w:r>
      <w:r w:rsidR="00421906">
        <w:t xml:space="preserve"> </w:t>
      </w:r>
      <w:r w:rsidRPr="00AF427A">
        <w:t>Benefit Analysis (CBA), where benefits were estimated as the net margins from the use of water by end users.</w:t>
      </w:r>
    </w:p>
    <w:p w14:paraId="64C7E325" w14:textId="77777777" w:rsidR="00853E2C" w:rsidRPr="00AF427A" w:rsidRDefault="00853E2C" w:rsidP="0004645F">
      <w:pPr>
        <w:pStyle w:val="ListParagraph"/>
        <w:numPr>
          <w:ilvl w:val="0"/>
          <w:numId w:val="89"/>
        </w:numPr>
      </w:pPr>
      <w:r w:rsidRPr="00AF427A">
        <w:t>Other measures of economic benefits (and costs) were considered, where possible, including opportunity costs of alternative water supply projects and other relevant spillover benefits.</w:t>
      </w:r>
    </w:p>
    <w:p w14:paraId="6361DE00" w14:textId="77777777" w:rsidR="00853E2C" w:rsidRPr="00AF427A" w:rsidRDefault="00853E2C" w:rsidP="0004645F">
      <w:pPr>
        <w:pStyle w:val="ListParagraph"/>
        <w:numPr>
          <w:ilvl w:val="0"/>
          <w:numId w:val="89"/>
        </w:numPr>
      </w:pPr>
      <w:r w:rsidRPr="00AF427A">
        <w:t>Costs included the establishment cost of each option (or configuration of options), including capital costs of supply and related infrastructure, and expected maintenance and operating costs.</w:t>
      </w:r>
    </w:p>
    <w:p w14:paraId="3C8EA4DB" w14:textId="77777777" w:rsidR="00853E2C" w:rsidRPr="00AF427A" w:rsidRDefault="00853E2C" w:rsidP="0004645F">
      <w:pPr>
        <w:pStyle w:val="ListParagraph"/>
        <w:numPr>
          <w:ilvl w:val="0"/>
          <w:numId w:val="89"/>
        </w:numPr>
      </w:pPr>
      <w:r w:rsidRPr="00AF427A">
        <w:t>The CBA model considered costs and benefits over a 30-year period, with all costs and benefits discounted to present value terms.</w:t>
      </w:r>
    </w:p>
    <w:p w14:paraId="47572CE4" w14:textId="77777777" w:rsidR="00853E2C" w:rsidRPr="00AF427A" w:rsidRDefault="00853E2C" w:rsidP="00853E2C">
      <w:r w:rsidRPr="00AF427A">
        <w:t>Decision rules in the CBA were as follows:</w:t>
      </w:r>
    </w:p>
    <w:p w14:paraId="7661FDAB" w14:textId="77777777" w:rsidR="00853E2C" w:rsidRPr="00AF427A" w:rsidRDefault="00853E2C" w:rsidP="0004645F">
      <w:pPr>
        <w:pStyle w:val="ListParagraph"/>
        <w:numPr>
          <w:ilvl w:val="0"/>
          <w:numId w:val="55"/>
        </w:numPr>
      </w:pPr>
      <w:r w:rsidRPr="00AF427A">
        <w:t>The net present value (NPV) determined the economic viability of each option, with an NPV &gt; $0 indicating benefits exceeding costs. The option with the highest NPV provided the greatest net social benefit.</w:t>
      </w:r>
    </w:p>
    <w:p w14:paraId="284D76F8" w14:textId="77777777" w:rsidR="00853E2C" w:rsidRPr="00AF427A" w:rsidRDefault="00853E2C" w:rsidP="0004645F">
      <w:pPr>
        <w:pStyle w:val="ListParagraph"/>
        <w:numPr>
          <w:ilvl w:val="0"/>
          <w:numId w:val="55"/>
        </w:numPr>
      </w:pPr>
      <w:r w:rsidRPr="00AF427A">
        <w:t>Incremental net present value (INPV) analysis enabled the assessment of incremental options or combinations of sub-options.</w:t>
      </w:r>
    </w:p>
    <w:p w14:paraId="3ED9C6A9" w14:textId="77777777" w:rsidR="00853E2C" w:rsidRPr="00AF427A" w:rsidRDefault="00853E2C" w:rsidP="0004645F">
      <w:pPr>
        <w:pStyle w:val="ListParagraph"/>
        <w:numPr>
          <w:ilvl w:val="0"/>
          <w:numId w:val="55"/>
        </w:numPr>
      </w:pPr>
      <w:r w:rsidRPr="00AF427A">
        <w:t>Benefit-cost ratios (BCRs) and incremental benefit-cost ratios (IBCRs) were also calculated for each option or configuration of options.</w:t>
      </w:r>
    </w:p>
    <w:p w14:paraId="43A70E92" w14:textId="77777777" w:rsidR="00853E2C" w:rsidRPr="00AF427A" w:rsidRDefault="00853E2C" w:rsidP="00853E2C">
      <w:r w:rsidRPr="00AF427A">
        <w:t xml:space="preserve">Valuation of benefits and costs involved using a variety of techniques and data sources. Cost data for each option was provided, and the materiality of differences in cost estimates accuracy was tested through sensitivity analysis. Economic benefits from water use were based on margins from water use and were derived from modelling undertaken by NCE. For irrigation areas where no land use </w:t>
      </w:r>
      <w:r w:rsidRPr="00AF427A">
        <w:lastRenderedPageBreak/>
        <w:t>change was indicated, benefits were measured as the range of margin estimates ($/ML) for key crops (e.g., canola). For areas with land use change, simple net margins were used, reflecting the investment costs of converting to an alternative land use. Existing gross margin models were enhanced to include capital investments (e.g., irrigation equipment) and the opportunity cost of previous production margins foregone.</w:t>
      </w:r>
    </w:p>
    <w:p w14:paraId="7AE6D452" w14:textId="77777777" w:rsidR="00853E2C" w:rsidRDefault="00853E2C" w:rsidP="00853E2C"/>
    <w:p w14:paraId="046C5377" w14:textId="77777777" w:rsidR="00853E2C" w:rsidRDefault="00853E2C" w:rsidP="00853E2C">
      <w:pPr>
        <w:pStyle w:val="Heading2"/>
        <w:ind w:left="576"/>
      </w:pPr>
      <w:bookmarkStart w:id="197" w:name="_Toc168342601"/>
      <w:bookmarkStart w:id="198" w:name="_Toc175841893"/>
      <w:bookmarkStart w:id="199" w:name="_Toc176338819"/>
      <w:r>
        <w:t>Interpretation of results</w:t>
      </w:r>
      <w:bookmarkEnd w:id="197"/>
      <w:bookmarkEnd w:id="198"/>
      <w:bookmarkEnd w:id="199"/>
    </w:p>
    <w:p w14:paraId="4ACAB181" w14:textId="77777777" w:rsidR="00853E2C" w:rsidRPr="0004327A" w:rsidRDefault="00853E2C" w:rsidP="00853E2C">
      <w:r>
        <w:t>The outcomes of the cost benefit analysis are presented alongside the outcomes of the environmental, social and cultural assessments and associated MCA for each scenario to provide a complete set of information to inform the final scenario evaluation.</w:t>
      </w:r>
    </w:p>
    <w:p w14:paraId="5D088152" w14:textId="77777777" w:rsidR="00853E2C" w:rsidRDefault="00853E2C" w:rsidP="00853E2C">
      <w:pPr>
        <w:pStyle w:val="Heading2"/>
        <w:ind w:left="576"/>
      </w:pPr>
      <w:bookmarkStart w:id="200" w:name="_Toc168342602"/>
      <w:bookmarkStart w:id="201" w:name="_Ref168686852"/>
      <w:bookmarkStart w:id="202" w:name="_Ref168687136"/>
      <w:bookmarkStart w:id="203" w:name="_Toc175841894"/>
      <w:bookmarkStart w:id="204" w:name="_Toc176338820"/>
      <w:r w:rsidRPr="00921518">
        <w:t>Initial Cost Estimations</w:t>
      </w:r>
      <w:bookmarkEnd w:id="200"/>
      <w:bookmarkEnd w:id="201"/>
      <w:bookmarkEnd w:id="202"/>
      <w:bookmarkEnd w:id="203"/>
      <w:bookmarkEnd w:id="204"/>
    </w:p>
    <w:p w14:paraId="2A56105D" w14:textId="4FADC67E" w:rsidR="00853E2C" w:rsidRDefault="00853E2C" w:rsidP="00853E2C">
      <w:r w:rsidRPr="00862654">
        <w:t>In preparing the feasibility study, best endeavours were employed to compile an accurate estimation of costs despite the limited certainty surrounding the exact form and scope of the proposed project. This process was iterative, incorporating new information and feedback that necessitated adjustments to cost assumptions. Consequently, minor discrepancies may exist between figures used in earlier assessments and the final estimate of costs, reflecting the dynamic nature of the project's development.</w:t>
      </w:r>
      <w:r>
        <w:t xml:space="preserve"> </w:t>
      </w:r>
      <w:r w:rsidR="00E00E94">
        <w:fldChar w:fldCharType="begin"/>
      </w:r>
      <w:r w:rsidR="00E00E94">
        <w:instrText xml:space="preserve"> REF _Ref172290080 \h </w:instrText>
      </w:r>
      <w:r w:rsidR="00E00E94">
        <w:fldChar w:fldCharType="separate"/>
      </w:r>
      <w:r w:rsidR="00ED5420">
        <w:t xml:space="preserve">Table </w:t>
      </w:r>
      <w:r w:rsidR="00ED5420">
        <w:rPr>
          <w:noProof/>
        </w:rPr>
        <w:t>18</w:t>
      </w:r>
      <w:r w:rsidR="00E00E94">
        <w:fldChar w:fldCharType="end"/>
      </w:r>
      <w:r w:rsidR="00E00E94">
        <w:t xml:space="preserve"> </w:t>
      </w:r>
      <w:r>
        <w:t>shows the final estimate of costs for each scenario from Business Case development through to implementation.</w:t>
      </w:r>
    </w:p>
    <w:p w14:paraId="02910298" w14:textId="08857D82" w:rsidR="00BF01FC" w:rsidRDefault="00BF01FC" w:rsidP="00BF01FC">
      <w:pPr>
        <w:pStyle w:val="Caption"/>
        <w:keepNext/>
      </w:pPr>
      <w:bookmarkStart w:id="205" w:name="_Ref172290080"/>
      <w:r>
        <w:t xml:space="preserve">Table </w:t>
      </w:r>
      <w:r>
        <w:fldChar w:fldCharType="begin"/>
      </w:r>
      <w:r>
        <w:instrText xml:space="preserve"> SEQ Table \* ARABIC </w:instrText>
      </w:r>
      <w:r>
        <w:fldChar w:fldCharType="separate"/>
      </w:r>
      <w:r w:rsidR="00ED5420">
        <w:rPr>
          <w:noProof/>
        </w:rPr>
        <w:t>18</w:t>
      </w:r>
      <w:r>
        <w:rPr>
          <w:noProof/>
        </w:rPr>
        <w:fldChar w:fldCharType="end"/>
      </w:r>
      <w:bookmarkEnd w:id="205"/>
      <w:r>
        <w:t xml:space="preserve">: </w:t>
      </w:r>
      <w:r w:rsidRPr="00FA196C">
        <w:t>Estimate of costs by</w:t>
      </w:r>
      <w:r>
        <w:t xml:space="preserve"> scenario</w:t>
      </w:r>
    </w:p>
    <w:tbl>
      <w:tblPr>
        <w:tblW w:w="9971" w:type="dxa"/>
        <w:tblLayout w:type="fixed"/>
        <w:tblLook w:val="04A0" w:firstRow="1" w:lastRow="0" w:firstColumn="1" w:lastColumn="0" w:noHBand="0" w:noVBand="1"/>
      </w:tblPr>
      <w:tblGrid>
        <w:gridCol w:w="1720"/>
        <w:gridCol w:w="1760"/>
        <w:gridCol w:w="1760"/>
        <w:gridCol w:w="1446"/>
        <w:gridCol w:w="1701"/>
        <w:gridCol w:w="1584"/>
      </w:tblGrid>
      <w:tr w:rsidR="00853E2C" w:rsidRPr="003E751E" w14:paraId="098BC378" w14:textId="77777777">
        <w:trPr>
          <w:trHeight w:val="576"/>
        </w:trPr>
        <w:tc>
          <w:tcPr>
            <w:tcW w:w="1720" w:type="dxa"/>
            <w:vMerge w:val="restart"/>
            <w:tcBorders>
              <w:top w:val="single" w:sz="4" w:space="0" w:color="auto"/>
              <w:left w:val="single" w:sz="4" w:space="0" w:color="auto"/>
              <w:bottom w:val="single" w:sz="4" w:space="0" w:color="000000" w:themeColor="text1"/>
              <w:right w:val="single" w:sz="4" w:space="0" w:color="auto"/>
            </w:tcBorders>
            <w:shd w:val="clear" w:color="auto" w:fill="156082"/>
            <w:hideMark/>
          </w:tcPr>
          <w:p w14:paraId="24B3C553" w14:textId="77777777" w:rsidR="00853E2C" w:rsidRPr="003E751E" w:rsidRDefault="00853E2C">
            <w:pPr>
              <w:spacing w:before="0" w:after="0" w:line="240" w:lineRule="auto"/>
              <w:jc w:val="center"/>
              <w:rPr>
                <w:rFonts w:ascii="Aptos Narrow" w:eastAsia="Times New Roman" w:hAnsi="Aptos Narrow" w:cs="Times New Roman"/>
                <w:b/>
                <w:color w:val="FFFFFF"/>
                <w:kern w:val="0"/>
                <w:lang w:eastAsia="en-AU"/>
                <w14:ligatures w14:val="none"/>
              </w:rPr>
            </w:pPr>
            <w:r w:rsidRPr="23441C05">
              <w:rPr>
                <w:rFonts w:ascii="Aptos Narrow" w:eastAsia="Times New Roman" w:hAnsi="Aptos Narrow" w:cs="Times New Roman"/>
                <w:b/>
                <w:color w:val="FFFFFF"/>
                <w:kern w:val="0"/>
                <w:lang w:eastAsia="en-AU"/>
                <w14:ligatures w14:val="none"/>
              </w:rPr>
              <w:t>Scenario</w:t>
            </w:r>
          </w:p>
        </w:tc>
        <w:tc>
          <w:tcPr>
            <w:tcW w:w="3520" w:type="dxa"/>
            <w:gridSpan w:val="2"/>
            <w:tcBorders>
              <w:top w:val="single" w:sz="4" w:space="0" w:color="auto"/>
              <w:left w:val="nil"/>
              <w:bottom w:val="single" w:sz="4" w:space="0" w:color="auto"/>
              <w:right w:val="single" w:sz="4" w:space="0" w:color="auto"/>
            </w:tcBorders>
            <w:shd w:val="clear" w:color="auto" w:fill="156082"/>
            <w:hideMark/>
          </w:tcPr>
          <w:p w14:paraId="1FA5D154" w14:textId="77777777" w:rsidR="00853E2C" w:rsidRPr="003E751E" w:rsidRDefault="00853E2C">
            <w:pPr>
              <w:spacing w:before="0" w:after="0" w:line="240" w:lineRule="auto"/>
              <w:jc w:val="center"/>
              <w:rPr>
                <w:rFonts w:ascii="Aptos Narrow" w:eastAsia="Times New Roman" w:hAnsi="Aptos Narrow" w:cs="Times New Roman"/>
                <w:b/>
                <w:color w:val="FFFFFF"/>
                <w:kern w:val="0"/>
                <w:lang w:eastAsia="en-AU"/>
                <w14:ligatures w14:val="none"/>
              </w:rPr>
            </w:pPr>
            <w:r w:rsidRPr="23441C05">
              <w:rPr>
                <w:rFonts w:ascii="Aptos Narrow" w:eastAsia="Times New Roman" w:hAnsi="Aptos Narrow" w:cs="Times New Roman"/>
                <w:b/>
                <w:color w:val="FFFFFF"/>
                <w:kern w:val="0"/>
                <w:lang w:eastAsia="en-AU"/>
                <w14:ligatures w14:val="none"/>
              </w:rPr>
              <w:t>Business Case Development Phase</w:t>
            </w:r>
          </w:p>
        </w:tc>
        <w:tc>
          <w:tcPr>
            <w:tcW w:w="1446" w:type="dxa"/>
            <w:vMerge w:val="restart"/>
            <w:tcBorders>
              <w:top w:val="single" w:sz="4" w:space="0" w:color="auto"/>
              <w:left w:val="single" w:sz="4" w:space="0" w:color="auto"/>
              <w:bottom w:val="single" w:sz="4" w:space="0" w:color="000000" w:themeColor="text1"/>
              <w:right w:val="single" w:sz="4" w:space="0" w:color="auto"/>
            </w:tcBorders>
            <w:shd w:val="clear" w:color="auto" w:fill="156082"/>
            <w:hideMark/>
          </w:tcPr>
          <w:p w14:paraId="375C44A1" w14:textId="77777777" w:rsidR="00853E2C" w:rsidRPr="003E751E" w:rsidRDefault="00853E2C">
            <w:pPr>
              <w:spacing w:before="0" w:after="0" w:line="240" w:lineRule="auto"/>
              <w:jc w:val="center"/>
              <w:rPr>
                <w:rFonts w:ascii="Aptos Narrow" w:eastAsia="Times New Roman" w:hAnsi="Aptos Narrow" w:cs="Times New Roman"/>
                <w:b/>
                <w:color w:val="FFFFFF"/>
                <w:kern w:val="0"/>
                <w:lang w:eastAsia="en-AU"/>
                <w14:ligatures w14:val="none"/>
              </w:rPr>
            </w:pPr>
            <w:r w:rsidRPr="23441C05">
              <w:rPr>
                <w:rFonts w:ascii="Aptos Narrow" w:eastAsia="Times New Roman" w:hAnsi="Aptos Narrow" w:cs="Times New Roman"/>
                <w:b/>
                <w:color w:val="FFFFFF"/>
                <w:kern w:val="0"/>
                <w:lang w:eastAsia="en-AU"/>
                <w14:ligatures w14:val="none"/>
              </w:rPr>
              <w:t>Estimated Scenario Cost</w:t>
            </w:r>
          </w:p>
        </w:tc>
        <w:tc>
          <w:tcPr>
            <w:tcW w:w="1701" w:type="dxa"/>
            <w:vMerge w:val="restart"/>
            <w:tcBorders>
              <w:top w:val="single" w:sz="4" w:space="0" w:color="auto"/>
              <w:left w:val="single" w:sz="4" w:space="0" w:color="auto"/>
              <w:bottom w:val="single" w:sz="4" w:space="0" w:color="000000" w:themeColor="text1"/>
              <w:right w:val="single" w:sz="4" w:space="0" w:color="auto"/>
            </w:tcBorders>
            <w:shd w:val="clear" w:color="auto" w:fill="156082"/>
            <w:hideMark/>
          </w:tcPr>
          <w:p w14:paraId="69C1A868" w14:textId="77777777" w:rsidR="00853E2C" w:rsidRPr="003E751E" w:rsidRDefault="00853E2C">
            <w:pPr>
              <w:spacing w:before="0" w:after="0" w:line="240" w:lineRule="auto"/>
              <w:jc w:val="center"/>
              <w:rPr>
                <w:rFonts w:ascii="Aptos Narrow" w:eastAsia="Times New Roman" w:hAnsi="Aptos Narrow" w:cs="Times New Roman"/>
                <w:b/>
                <w:color w:val="FFFFFF"/>
                <w:kern w:val="0"/>
                <w:lang w:eastAsia="en-AU"/>
                <w14:ligatures w14:val="none"/>
              </w:rPr>
            </w:pPr>
            <w:r w:rsidRPr="23441C05">
              <w:rPr>
                <w:rFonts w:ascii="Aptos Narrow" w:eastAsia="Times New Roman" w:hAnsi="Aptos Narrow" w:cs="Times New Roman"/>
                <w:b/>
                <w:color w:val="FFFFFF"/>
                <w:kern w:val="0"/>
                <w:lang w:eastAsia="en-AU"/>
                <w14:ligatures w14:val="none"/>
              </w:rPr>
              <w:t>Project Delivery and Administration</w:t>
            </w:r>
          </w:p>
        </w:tc>
        <w:tc>
          <w:tcPr>
            <w:tcW w:w="1584" w:type="dxa"/>
            <w:vMerge w:val="restart"/>
            <w:tcBorders>
              <w:top w:val="single" w:sz="4" w:space="0" w:color="auto"/>
              <w:left w:val="single" w:sz="4" w:space="0" w:color="auto"/>
              <w:bottom w:val="single" w:sz="4" w:space="0" w:color="000000" w:themeColor="text1"/>
              <w:right w:val="single" w:sz="4" w:space="0" w:color="auto"/>
            </w:tcBorders>
            <w:shd w:val="clear" w:color="auto" w:fill="156082"/>
            <w:hideMark/>
          </w:tcPr>
          <w:p w14:paraId="45668867" w14:textId="77777777" w:rsidR="00853E2C" w:rsidRPr="003E751E" w:rsidRDefault="00853E2C">
            <w:pPr>
              <w:spacing w:before="0" w:after="0" w:line="240" w:lineRule="auto"/>
              <w:jc w:val="center"/>
              <w:rPr>
                <w:rFonts w:ascii="Aptos Narrow" w:eastAsia="Times New Roman" w:hAnsi="Aptos Narrow" w:cs="Times New Roman"/>
                <w:b/>
                <w:color w:val="FFFFFF"/>
                <w:kern w:val="0"/>
                <w:lang w:eastAsia="en-AU"/>
                <w14:ligatures w14:val="none"/>
              </w:rPr>
            </w:pPr>
            <w:r w:rsidRPr="23441C05">
              <w:rPr>
                <w:rFonts w:ascii="Aptos Narrow" w:eastAsia="Times New Roman" w:hAnsi="Aptos Narrow" w:cs="Times New Roman"/>
                <w:b/>
                <w:color w:val="FFFFFF"/>
                <w:kern w:val="0"/>
                <w:lang w:eastAsia="en-AU"/>
                <w14:ligatures w14:val="none"/>
              </w:rPr>
              <w:t>Total Estimated Cost to Implement</w:t>
            </w:r>
          </w:p>
        </w:tc>
      </w:tr>
      <w:tr w:rsidR="00853E2C" w:rsidRPr="003E751E" w14:paraId="0D870DEB" w14:textId="77777777" w:rsidTr="00947778">
        <w:trPr>
          <w:trHeight w:val="624"/>
        </w:trPr>
        <w:tc>
          <w:tcPr>
            <w:tcW w:w="1720" w:type="dxa"/>
            <w:vMerge/>
            <w:tcBorders>
              <w:left w:val="single" w:sz="4" w:space="0" w:color="auto"/>
              <w:bottom w:val="single" w:sz="4" w:space="0" w:color="auto"/>
              <w:right w:val="single" w:sz="4" w:space="0" w:color="auto"/>
            </w:tcBorders>
            <w:vAlign w:val="center"/>
            <w:hideMark/>
          </w:tcPr>
          <w:p w14:paraId="51D68339" w14:textId="77777777" w:rsidR="00853E2C" w:rsidRPr="003E751E" w:rsidRDefault="00853E2C">
            <w:pPr>
              <w:spacing w:before="0" w:after="0" w:line="240" w:lineRule="auto"/>
              <w:rPr>
                <w:rFonts w:ascii="Aptos Narrow" w:eastAsia="Times New Roman" w:hAnsi="Aptos Narrow" w:cs="Times New Roman"/>
                <w:b/>
                <w:bCs/>
                <w:color w:val="FFFFFF"/>
                <w:kern w:val="0"/>
                <w:sz w:val="24"/>
                <w:szCs w:val="24"/>
                <w:lang w:eastAsia="en-AU"/>
                <w14:ligatures w14:val="none"/>
              </w:rPr>
            </w:pPr>
          </w:p>
        </w:tc>
        <w:tc>
          <w:tcPr>
            <w:tcW w:w="1760" w:type="dxa"/>
            <w:tcBorders>
              <w:top w:val="nil"/>
              <w:left w:val="single" w:sz="4" w:space="0" w:color="auto"/>
              <w:bottom w:val="single" w:sz="4" w:space="0" w:color="auto"/>
              <w:right w:val="single" w:sz="4" w:space="0" w:color="auto"/>
            </w:tcBorders>
            <w:shd w:val="clear" w:color="auto" w:fill="156082"/>
            <w:hideMark/>
          </w:tcPr>
          <w:p w14:paraId="2D74F720" w14:textId="77777777" w:rsidR="00853E2C" w:rsidRPr="003E751E" w:rsidRDefault="00853E2C">
            <w:pPr>
              <w:spacing w:before="0" w:after="0" w:line="240" w:lineRule="auto"/>
              <w:rPr>
                <w:rFonts w:ascii="Aptos Narrow" w:eastAsia="Times New Roman" w:hAnsi="Aptos Narrow" w:cs="Times New Roman"/>
                <w:b/>
                <w:color w:val="FFFFFF"/>
                <w:kern w:val="0"/>
                <w:lang w:eastAsia="en-AU"/>
                <w14:ligatures w14:val="none"/>
              </w:rPr>
            </w:pPr>
            <w:r w:rsidRPr="23441C05">
              <w:rPr>
                <w:rFonts w:ascii="Aptos Narrow" w:eastAsia="Times New Roman" w:hAnsi="Aptos Narrow" w:cs="Times New Roman"/>
                <w:b/>
                <w:color w:val="FFFFFF"/>
                <w:kern w:val="0"/>
                <w:lang w:eastAsia="en-AU"/>
                <w14:ligatures w14:val="none"/>
              </w:rPr>
              <w:t>Business Case</w:t>
            </w:r>
          </w:p>
        </w:tc>
        <w:tc>
          <w:tcPr>
            <w:tcW w:w="1760" w:type="dxa"/>
            <w:tcBorders>
              <w:top w:val="nil"/>
              <w:left w:val="nil"/>
              <w:bottom w:val="single" w:sz="4" w:space="0" w:color="auto"/>
              <w:right w:val="single" w:sz="4" w:space="0" w:color="auto"/>
            </w:tcBorders>
            <w:shd w:val="clear" w:color="auto" w:fill="156082"/>
            <w:hideMark/>
          </w:tcPr>
          <w:p w14:paraId="7B396328" w14:textId="77777777" w:rsidR="00853E2C" w:rsidRPr="003E751E" w:rsidRDefault="00853E2C">
            <w:pPr>
              <w:spacing w:before="0" w:after="0" w:line="240" w:lineRule="auto"/>
              <w:rPr>
                <w:rFonts w:ascii="Aptos Narrow" w:eastAsia="Times New Roman" w:hAnsi="Aptos Narrow" w:cs="Times New Roman"/>
                <w:b/>
                <w:color w:val="FFFFFF"/>
                <w:kern w:val="0"/>
                <w:lang w:eastAsia="en-AU"/>
                <w14:ligatures w14:val="none"/>
              </w:rPr>
            </w:pPr>
            <w:r w:rsidRPr="23441C05">
              <w:rPr>
                <w:rFonts w:ascii="Aptos Narrow" w:eastAsia="Times New Roman" w:hAnsi="Aptos Narrow" w:cs="Times New Roman"/>
                <w:b/>
                <w:color w:val="FFFFFF"/>
                <w:kern w:val="0"/>
                <w:lang w:eastAsia="en-AU"/>
                <w14:ligatures w14:val="none"/>
              </w:rPr>
              <w:t>Farm Business Planning</w:t>
            </w:r>
          </w:p>
        </w:tc>
        <w:tc>
          <w:tcPr>
            <w:tcW w:w="1446" w:type="dxa"/>
            <w:vMerge/>
            <w:tcBorders>
              <w:bottom w:val="single" w:sz="4" w:space="0" w:color="auto"/>
              <w:right w:val="single" w:sz="4" w:space="0" w:color="auto"/>
            </w:tcBorders>
            <w:vAlign w:val="center"/>
            <w:hideMark/>
          </w:tcPr>
          <w:p w14:paraId="639E023F" w14:textId="77777777" w:rsidR="00853E2C" w:rsidRPr="003E751E" w:rsidRDefault="00853E2C">
            <w:pPr>
              <w:spacing w:before="0" w:after="0" w:line="240" w:lineRule="auto"/>
              <w:rPr>
                <w:rFonts w:ascii="Aptos Narrow" w:eastAsia="Times New Roman" w:hAnsi="Aptos Narrow" w:cs="Times New Roman"/>
                <w:b/>
                <w:bCs/>
                <w:color w:val="FFFFFF"/>
                <w:kern w:val="0"/>
                <w:sz w:val="24"/>
                <w:szCs w:val="24"/>
                <w:lang w:eastAsia="en-AU"/>
                <w14:ligatures w14:val="none"/>
              </w:rPr>
            </w:pPr>
          </w:p>
        </w:tc>
        <w:tc>
          <w:tcPr>
            <w:tcW w:w="1701" w:type="dxa"/>
            <w:vMerge/>
            <w:tcBorders>
              <w:left w:val="single" w:sz="4" w:space="0" w:color="auto"/>
              <w:bottom w:val="single" w:sz="4" w:space="0" w:color="auto"/>
              <w:right w:val="single" w:sz="4" w:space="0" w:color="auto"/>
            </w:tcBorders>
            <w:vAlign w:val="center"/>
            <w:hideMark/>
          </w:tcPr>
          <w:p w14:paraId="3FC90986" w14:textId="77777777" w:rsidR="00853E2C" w:rsidRPr="003E751E" w:rsidRDefault="00853E2C">
            <w:pPr>
              <w:spacing w:before="0" w:after="0" w:line="240" w:lineRule="auto"/>
              <w:rPr>
                <w:rFonts w:ascii="Aptos Narrow" w:eastAsia="Times New Roman" w:hAnsi="Aptos Narrow" w:cs="Times New Roman"/>
                <w:b/>
                <w:bCs/>
                <w:color w:val="FFFFFF"/>
                <w:kern w:val="0"/>
                <w:sz w:val="24"/>
                <w:szCs w:val="24"/>
                <w:lang w:eastAsia="en-AU"/>
                <w14:ligatures w14:val="none"/>
              </w:rPr>
            </w:pPr>
          </w:p>
        </w:tc>
        <w:tc>
          <w:tcPr>
            <w:tcW w:w="1584" w:type="dxa"/>
            <w:vMerge/>
            <w:tcBorders>
              <w:left w:val="single" w:sz="4" w:space="0" w:color="auto"/>
              <w:bottom w:val="single" w:sz="4" w:space="0" w:color="auto"/>
              <w:right w:val="single" w:sz="4" w:space="0" w:color="auto"/>
            </w:tcBorders>
            <w:vAlign w:val="center"/>
            <w:hideMark/>
          </w:tcPr>
          <w:p w14:paraId="1E7F1CF8" w14:textId="77777777" w:rsidR="00853E2C" w:rsidRPr="003E751E" w:rsidRDefault="00853E2C">
            <w:pPr>
              <w:spacing w:before="0" w:after="0" w:line="240" w:lineRule="auto"/>
              <w:rPr>
                <w:rFonts w:ascii="Aptos Narrow" w:eastAsia="Times New Roman" w:hAnsi="Aptos Narrow" w:cs="Times New Roman"/>
                <w:b/>
                <w:bCs/>
                <w:color w:val="FFFFFF"/>
                <w:kern w:val="0"/>
                <w:sz w:val="24"/>
                <w:szCs w:val="24"/>
                <w:lang w:eastAsia="en-AU"/>
                <w14:ligatures w14:val="none"/>
              </w:rPr>
            </w:pPr>
          </w:p>
        </w:tc>
      </w:tr>
      <w:tr w:rsidR="00D0516F" w:rsidRPr="003E751E" w14:paraId="4E8531EC" w14:textId="77777777" w:rsidTr="00947778">
        <w:trPr>
          <w:trHeight w:val="288"/>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DB037" w14:textId="65318484" w:rsidR="00D0516F" w:rsidRPr="00947778" w:rsidRDefault="00D0516F" w:rsidP="00D0516F">
            <w:pPr>
              <w:spacing w:before="0" w:after="0" w:line="240" w:lineRule="auto"/>
              <w:jc w:val="center"/>
              <w:rPr>
                <w:rFonts w:asciiTheme="minorHAnsi" w:eastAsia="Times New Roman" w:hAnsiTheme="minorHAnsi" w:cstheme="minorHAnsi"/>
                <w:color w:val="000000"/>
                <w:kern w:val="0"/>
                <w:lang w:eastAsia="en-AU"/>
                <w14:ligatures w14:val="none"/>
              </w:rPr>
            </w:pPr>
            <w:r w:rsidRPr="00947778">
              <w:rPr>
                <w:rFonts w:asciiTheme="minorHAnsi" w:eastAsia="Times New Roman" w:hAnsiTheme="minorHAnsi" w:cstheme="minorHAnsi"/>
                <w:color w:val="000000"/>
                <w:kern w:val="0"/>
                <w:lang w:eastAsia="en-AU"/>
                <w14:ligatures w14:val="none"/>
              </w:rPr>
              <w:t>2</w:t>
            </w:r>
          </w:p>
        </w:tc>
        <w:tc>
          <w:tcPr>
            <w:tcW w:w="1760" w:type="dxa"/>
            <w:tcBorders>
              <w:top w:val="single" w:sz="4" w:space="0" w:color="auto"/>
              <w:left w:val="nil"/>
              <w:bottom w:val="single" w:sz="4" w:space="0" w:color="auto"/>
              <w:right w:val="single" w:sz="4" w:space="0" w:color="auto"/>
            </w:tcBorders>
            <w:shd w:val="clear" w:color="auto" w:fill="auto"/>
            <w:noWrap/>
          </w:tcPr>
          <w:p w14:paraId="20CDD82B" w14:textId="47730F39" w:rsidR="00D0516F" w:rsidRPr="00947778" w:rsidRDefault="00D0516F" w:rsidP="00D0516F">
            <w:pPr>
              <w:spacing w:before="0" w:after="0" w:line="240" w:lineRule="auto"/>
              <w:jc w:val="right"/>
              <w:rPr>
                <w:rFonts w:asciiTheme="minorHAnsi" w:eastAsia="Times New Roman" w:hAnsiTheme="minorHAnsi" w:cstheme="minorHAnsi"/>
                <w:color w:val="000000"/>
                <w:kern w:val="0"/>
                <w:lang w:eastAsia="en-AU"/>
                <w14:ligatures w14:val="none"/>
              </w:rPr>
            </w:pPr>
            <w:r w:rsidRPr="00E447A9">
              <w:t>$2,728,398</w:t>
            </w:r>
          </w:p>
        </w:tc>
        <w:tc>
          <w:tcPr>
            <w:tcW w:w="1760" w:type="dxa"/>
            <w:tcBorders>
              <w:top w:val="single" w:sz="4" w:space="0" w:color="auto"/>
              <w:left w:val="nil"/>
              <w:bottom w:val="single" w:sz="4" w:space="0" w:color="auto"/>
              <w:right w:val="single" w:sz="4" w:space="0" w:color="auto"/>
            </w:tcBorders>
            <w:shd w:val="clear" w:color="auto" w:fill="auto"/>
            <w:noWrap/>
          </w:tcPr>
          <w:p w14:paraId="13EAA737" w14:textId="241BE423" w:rsidR="00D0516F" w:rsidRPr="00947778" w:rsidRDefault="00D0516F" w:rsidP="00D0516F">
            <w:pPr>
              <w:spacing w:before="0" w:after="0" w:line="240" w:lineRule="auto"/>
              <w:jc w:val="right"/>
              <w:rPr>
                <w:rFonts w:asciiTheme="minorHAnsi" w:eastAsia="Times New Roman" w:hAnsiTheme="minorHAnsi" w:cstheme="minorHAnsi"/>
                <w:color w:val="000000"/>
                <w:kern w:val="0"/>
                <w:lang w:eastAsia="en-AU"/>
                <w14:ligatures w14:val="none"/>
              </w:rPr>
            </w:pPr>
            <w:r w:rsidRPr="00E447A9">
              <w:t>$1,368,900</w:t>
            </w:r>
          </w:p>
        </w:tc>
        <w:tc>
          <w:tcPr>
            <w:tcW w:w="1446" w:type="dxa"/>
            <w:tcBorders>
              <w:top w:val="single" w:sz="4" w:space="0" w:color="auto"/>
              <w:left w:val="nil"/>
              <w:bottom w:val="single" w:sz="4" w:space="0" w:color="auto"/>
              <w:right w:val="single" w:sz="4" w:space="0" w:color="auto"/>
            </w:tcBorders>
            <w:shd w:val="clear" w:color="auto" w:fill="auto"/>
            <w:noWrap/>
          </w:tcPr>
          <w:p w14:paraId="2C1DA84C" w14:textId="5D0BD1CE" w:rsidR="00D0516F" w:rsidRPr="00947778" w:rsidRDefault="00D0516F" w:rsidP="00D0516F">
            <w:pPr>
              <w:spacing w:before="0" w:after="0" w:line="240" w:lineRule="auto"/>
              <w:jc w:val="right"/>
              <w:rPr>
                <w:rFonts w:asciiTheme="minorHAnsi" w:eastAsia="Times New Roman" w:hAnsiTheme="minorHAnsi" w:cstheme="minorHAnsi"/>
                <w:color w:val="000000"/>
                <w:kern w:val="0"/>
                <w:lang w:eastAsia="en-AU"/>
                <w14:ligatures w14:val="none"/>
              </w:rPr>
            </w:pPr>
            <w:r w:rsidRPr="00E447A9">
              <w:t>$58,052,688</w:t>
            </w:r>
          </w:p>
        </w:tc>
        <w:tc>
          <w:tcPr>
            <w:tcW w:w="1701" w:type="dxa"/>
            <w:tcBorders>
              <w:top w:val="single" w:sz="4" w:space="0" w:color="auto"/>
              <w:left w:val="nil"/>
              <w:bottom w:val="single" w:sz="4" w:space="0" w:color="auto"/>
              <w:right w:val="single" w:sz="4" w:space="0" w:color="auto"/>
            </w:tcBorders>
            <w:shd w:val="clear" w:color="auto" w:fill="auto"/>
            <w:noWrap/>
          </w:tcPr>
          <w:p w14:paraId="08CE31BF" w14:textId="297CA36E" w:rsidR="00D0516F" w:rsidRPr="00947778" w:rsidRDefault="00D0516F" w:rsidP="00D0516F">
            <w:pPr>
              <w:spacing w:before="0" w:after="0" w:line="240" w:lineRule="auto"/>
              <w:jc w:val="right"/>
              <w:rPr>
                <w:rFonts w:asciiTheme="minorHAnsi" w:eastAsia="Times New Roman" w:hAnsiTheme="minorHAnsi" w:cstheme="minorHAnsi"/>
                <w:color w:val="000000"/>
                <w:kern w:val="0"/>
                <w:lang w:eastAsia="en-AU"/>
                <w14:ligatures w14:val="none"/>
              </w:rPr>
            </w:pPr>
            <w:r w:rsidRPr="00E447A9">
              <w:t>$9,791,860</w:t>
            </w:r>
          </w:p>
        </w:tc>
        <w:tc>
          <w:tcPr>
            <w:tcW w:w="1584" w:type="dxa"/>
            <w:tcBorders>
              <w:top w:val="single" w:sz="4" w:space="0" w:color="auto"/>
              <w:left w:val="nil"/>
              <w:bottom w:val="single" w:sz="4" w:space="0" w:color="auto"/>
              <w:right w:val="single" w:sz="4" w:space="0" w:color="auto"/>
            </w:tcBorders>
            <w:shd w:val="clear" w:color="auto" w:fill="auto"/>
            <w:noWrap/>
          </w:tcPr>
          <w:p w14:paraId="69572076" w14:textId="2D967367" w:rsidR="00D0516F" w:rsidRPr="00947778" w:rsidRDefault="00D0516F" w:rsidP="00D0516F">
            <w:pPr>
              <w:spacing w:before="0" w:after="0" w:line="240" w:lineRule="auto"/>
              <w:jc w:val="right"/>
              <w:rPr>
                <w:rFonts w:asciiTheme="minorHAnsi" w:eastAsia="Times New Roman" w:hAnsiTheme="minorHAnsi" w:cstheme="minorHAnsi"/>
                <w:color w:val="000000"/>
                <w:kern w:val="0"/>
                <w:lang w:eastAsia="en-AU"/>
                <w14:ligatures w14:val="none"/>
              </w:rPr>
            </w:pPr>
            <w:r w:rsidRPr="00E447A9">
              <w:t>$71,941,846</w:t>
            </w:r>
          </w:p>
        </w:tc>
      </w:tr>
      <w:tr w:rsidR="00D0516F" w:rsidRPr="003E751E" w14:paraId="4A7474CB" w14:textId="77777777" w:rsidTr="00947778">
        <w:trPr>
          <w:trHeight w:val="288"/>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66D90984" w14:textId="37B59784" w:rsidR="00D0516F" w:rsidRPr="00947778" w:rsidRDefault="00D0516F" w:rsidP="00D0516F">
            <w:pPr>
              <w:spacing w:before="0" w:after="0" w:line="240" w:lineRule="auto"/>
              <w:jc w:val="center"/>
              <w:rPr>
                <w:rFonts w:asciiTheme="minorHAnsi" w:eastAsia="Times New Roman" w:hAnsiTheme="minorHAnsi" w:cstheme="minorHAnsi"/>
                <w:color w:val="000000"/>
                <w:kern w:val="0"/>
                <w:lang w:eastAsia="en-AU"/>
                <w14:ligatures w14:val="none"/>
              </w:rPr>
            </w:pPr>
            <w:r w:rsidRPr="00947778">
              <w:rPr>
                <w:rFonts w:asciiTheme="minorHAnsi" w:eastAsia="Times New Roman" w:hAnsiTheme="minorHAnsi" w:cstheme="minorHAnsi"/>
                <w:color w:val="000000"/>
                <w:kern w:val="0"/>
                <w:lang w:eastAsia="en-AU"/>
                <w14:ligatures w14:val="none"/>
              </w:rPr>
              <w:t>3</w:t>
            </w:r>
          </w:p>
        </w:tc>
        <w:tc>
          <w:tcPr>
            <w:tcW w:w="1760" w:type="dxa"/>
            <w:tcBorders>
              <w:top w:val="nil"/>
              <w:left w:val="nil"/>
              <w:bottom w:val="single" w:sz="4" w:space="0" w:color="auto"/>
              <w:right w:val="single" w:sz="4" w:space="0" w:color="auto"/>
            </w:tcBorders>
            <w:shd w:val="clear" w:color="auto" w:fill="auto"/>
            <w:noWrap/>
          </w:tcPr>
          <w:p w14:paraId="2F4F048A" w14:textId="7FD5F1FB" w:rsidR="00D0516F" w:rsidRPr="00947778" w:rsidRDefault="00D0516F" w:rsidP="00D0516F">
            <w:pPr>
              <w:spacing w:before="0" w:after="0" w:line="240" w:lineRule="auto"/>
              <w:jc w:val="right"/>
              <w:rPr>
                <w:rFonts w:asciiTheme="minorHAnsi" w:eastAsia="Times New Roman" w:hAnsiTheme="minorHAnsi" w:cstheme="minorHAnsi"/>
                <w:color w:val="000000"/>
                <w:kern w:val="0"/>
                <w:lang w:eastAsia="en-AU"/>
                <w14:ligatures w14:val="none"/>
              </w:rPr>
            </w:pPr>
            <w:r w:rsidRPr="00E447A9">
              <w:t>$3,759,089</w:t>
            </w:r>
          </w:p>
        </w:tc>
        <w:tc>
          <w:tcPr>
            <w:tcW w:w="1760" w:type="dxa"/>
            <w:tcBorders>
              <w:top w:val="nil"/>
              <w:left w:val="nil"/>
              <w:bottom w:val="single" w:sz="4" w:space="0" w:color="auto"/>
              <w:right w:val="single" w:sz="4" w:space="0" w:color="auto"/>
            </w:tcBorders>
            <w:shd w:val="clear" w:color="auto" w:fill="auto"/>
            <w:noWrap/>
          </w:tcPr>
          <w:p w14:paraId="056DF814" w14:textId="4DB139E5" w:rsidR="00D0516F" w:rsidRPr="00947778" w:rsidRDefault="00D0516F" w:rsidP="00D0516F">
            <w:pPr>
              <w:spacing w:before="0" w:after="0" w:line="240" w:lineRule="auto"/>
              <w:jc w:val="right"/>
              <w:rPr>
                <w:rFonts w:asciiTheme="minorHAnsi" w:eastAsia="Times New Roman" w:hAnsiTheme="minorHAnsi" w:cstheme="minorHAnsi"/>
                <w:color w:val="000000"/>
                <w:kern w:val="0"/>
                <w:lang w:eastAsia="en-AU"/>
                <w14:ligatures w14:val="none"/>
              </w:rPr>
            </w:pPr>
            <w:r w:rsidRPr="00E447A9">
              <w:t>$187,200</w:t>
            </w:r>
          </w:p>
        </w:tc>
        <w:tc>
          <w:tcPr>
            <w:tcW w:w="1446" w:type="dxa"/>
            <w:tcBorders>
              <w:top w:val="nil"/>
              <w:left w:val="nil"/>
              <w:bottom w:val="single" w:sz="4" w:space="0" w:color="auto"/>
              <w:right w:val="single" w:sz="4" w:space="0" w:color="auto"/>
            </w:tcBorders>
            <w:shd w:val="clear" w:color="auto" w:fill="auto"/>
            <w:noWrap/>
          </w:tcPr>
          <w:p w14:paraId="66D2D7DA" w14:textId="2306EF05" w:rsidR="00D0516F" w:rsidRPr="00947778" w:rsidRDefault="00D0516F" w:rsidP="00D0516F">
            <w:pPr>
              <w:spacing w:before="0" w:after="0" w:line="240" w:lineRule="auto"/>
              <w:jc w:val="right"/>
              <w:rPr>
                <w:rFonts w:asciiTheme="minorHAnsi" w:eastAsia="Times New Roman" w:hAnsiTheme="minorHAnsi" w:cstheme="minorHAnsi"/>
                <w:color w:val="000000"/>
                <w:kern w:val="0"/>
                <w:lang w:eastAsia="en-AU"/>
                <w14:ligatures w14:val="none"/>
              </w:rPr>
            </w:pPr>
            <w:r w:rsidRPr="00E447A9">
              <w:t>$32,803,078</w:t>
            </w:r>
          </w:p>
        </w:tc>
        <w:tc>
          <w:tcPr>
            <w:tcW w:w="1701" w:type="dxa"/>
            <w:tcBorders>
              <w:top w:val="nil"/>
              <w:left w:val="nil"/>
              <w:bottom w:val="single" w:sz="4" w:space="0" w:color="auto"/>
              <w:right w:val="single" w:sz="4" w:space="0" w:color="auto"/>
            </w:tcBorders>
            <w:shd w:val="clear" w:color="auto" w:fill="auto"/>
            <w:noWrap/>
          </w:tcPr>
          <w:p w14:paraId="41AFB610" w14:textId="5C0C4AB6" w:rsidR="00D0516F" w:rsidRPr="00947778" w:rsidRDefault="00D0516F" w:rsidP="00D0516F">
            <w:pPr>
              <w:spacing w:before="0" w:after="0" w:line="240" w:lineRule="auto"/>
              <w:jc w:val="right"/>
              <w:rPr>
                <w:rFonts w:asciiTheme="minorHAnsi" w:eastAsia="Times New Roman" w:hAnsiTheme="minorHAnsi" w:cstheme="minorHAnsi"/>
                <w:color w:val="000000"/>
                <w:kern w:val="0"/>
                <w:lang w:eastAsia="en-AU"/>
                <w14:ligatures w14:val="none"/>
              </w:rPr>
            </w:pPr>
            <w:r w:rsidRPr="00E447A9">
              <w:t>$9,643,987</w:t>
            </w:r>
          </w:p>
        </w:tc>
        <w:tc>
          <w:tcPr>
            <w:tcW w:w="1584" w:type="dxa"/>
            <w:tcBorders>
              <w:top w:val="nil"/>
              <w:left w:val="nil"/>
              <w:bottom w:val="single" w:sz="4" w:space="0" w:color="auto"/>
              <w:right w:val="single" w:sz="4" w:space="0" w:color="auto"/>
            </w:tcBorders>
            <w:shd w:val="clear" w:color="auto" w:fill="auto"/>
            <w:noWrap/>
          </w:tcPr>
          <w:p w14:paraId="0CE864EC" w14:textId="5E9B1549" w:rsidR="00D0516F" w:rsidRPr="00947778" w:rsidRDefault="00D0516F" w:rsidP="00D0516F">
            <w:pPr>
              <w:spacing w:before="0" w:after="0" w:line="240" w:lineRule="auto"/>
              <w:jc w:val="right"/>
              <w:rPr>
                <w:rFonts w:asciiTheme="minorHAnsi" w:eastAsia="Times New Roman" w:hAnsiTheme="minorHAnsi" w:cstheme="minorHAnsi"/>
                <w:color w:val="000000"/>
                <w:kern w:val="0"/>
                <w:lang w:eastAsia="en-AU"/>
                <w14:ligatures w14:val="none"/>
              </w:rPr>
            </w:pPr>
            <w:r w:rsidRPr="00E447A9">
              <w:t>$46,393,354</w:t>
            </w:r>
          </w:p>
        </w:tc>
      </w:tr>
      <w:tr w:rsidR="00D0516F" w:rsidRPr="003E751E" w14:paraId="25185C15" w14:textId="77777777" w:rsidTr="00947778">
        <w:trPr>
          <w:trHeight w:val="288"/>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70B17F63" w14:textId="4C827B71" w:rsidR="00D0516F" w:rsidRPr="00947778" w:rsidRDefault="00D0516F" w:rsidP="00D0516F">
            <w:pPr>
              <w:spacing w:before="0" w:after="0" w:line="240" w:lineRule="auto"/>
              <w:jc w:val="center"/>
              <w:rPr>
                <w:rFonts w:asciiTheme="minorHAnsi" w:eastAsia="Times New Roman" w:hAnsiTheme="minorHAnsi" w:cstheme="minorHAnsi"/>
                <w:color w:val="000000"/>
                <w:kern w:val="0"/>
                <w:lang w:eastAsia="en-AU"/>
                <w14:ligatures w14:val="none"/>
              </w:rPr>
            </w:pPr>
            <w:r w:rsidRPr="00947778">
              <w:rPr>
                <w:rFonts w:asciiTheme="minorHAnsi" w:eastAsia="Times New Roman" w:hAnsiTheme="minorHAnsi" w:cstheme="minorHAnsi"/>
                <w:color w:val="000000"/>
                <w:kern w:val="0"/>
                <w:lang w:eastAsia="en-AU"/>
                <w14:ligatures w14:val="none"/>
              </w:rPr>
              <w:t>4</w:t>
            </w:r>
          </w:p>
        </w:tc>
        <w:tc>
          <w:tcPr>
            <w:tcW w:w="1760" w:type="dxa"/>
            <w:tcBorders>
              <w:top w:val="nil"/>
              <w:left w:val="nil"/>
              <w:bottom w:val="single" w:sz="4" w:space="0" w:color="auto"/>
              <w:right w:val="single" w:sz="4" w:space="0" w:color="auto"/>
            </w:tcBorders>
            <w:shd w:val="clear" w:color="auto" w:fill="auto"/>
            <w:noWrap/>
          </w:tcPr>
          <w:p w14:paraId="6470EB87" w14:textId="7E8C844E" w:rsidR="00D0516F" w:rsidRPr="00947778" w:rsidRDefault="00D0516F" w:rsidP="00D0516F">
            <w:pPr>
              <w:spacing w:before="0" w:after="0" w:line="240" w:lineRule="auto"/>
              <w:jc w:val="right"/>
              <w:rPr>
                <w:rFonts w:asciiTheme="minorHAnsi" w:eastAsia="Times New Roman" w:hAnsiTheme="minorHAnsi" w:cstheme="minorHAnsi"/>
                <w:color w:val="000000"/>
                <w:kern w:val="0"/>
                <w:lang w:eastAsia="en-AU"/>
                <w14:ligatures w14:val="none"/>
              </w:rPr>
            </w:pPr>
            <w:r w:rsidRPr="00E447A9">
              <w:t>$3,186,545</w:t>
            </w:r>
          </w:p>
        </w:tc>
        <w:tc>
          <w:tcPr>
            <w:tcW w:w="1760" w:type="dxa"/>
            <w:tcBorders>
              <w:top w:val="nil"/>
              <w:left w:val="nil"/>
              <w:bottom w:val="single" w:sz="4" w:space="0" w:color="auto"/>
              <w:right w:val="single" w:sz="4" w:space="0" w:color="auto"/>
            </w:tcBorders>
            <w:shd w:val="clear" w:color="auto" w:fill="auto"/>
            <w:noWrap/>
          </w:tcPr>
          <w:p w14:paraId="5B088FE7" w14:textId="6FBCAF07" w:rsidR="00D0516F" w:rsidRPr="00947778" w:rsidRDefault="00D0516F" w:rsidP="00D0516F">
            <w:pPr>
              <w:spacing w:before="0" w:after="0" w:line="240" w:lineRule="auto"/>
              <w:jc w:val="right"/>
              <w:rPr>
                <w:rFonts w:asciiTheme="minorHAnsi" w:eastAsia="Times New Roman" w:hAnsiTheme="minorHAnsi" w:cstheme="minorHAnsi"/>
                <w:color w:val="000000"/>
                <w:kern w:val="0"/>
                <w:lang w:eastAsia="en-AU"/>
                <w14:ligatures w14:val="none"/>
              </w:rPr>
            </w:pPr>
            <w:r w:rsidRPr="00E447A9">
              <w:t>$117,000</w:t>
            </w:r>
          </w:p>
        </w:tc>
        <w:tc>
          <w:tcPr>
            <w:tcW w:w="1446" w:type="dxa"/>
            <w:tcBorders>
              <w:top w:val="nil"/>
              <w:left w:val="nil"/>
              <w:bottom w:val="single" w:sz="4" w:space="0" w:color="auto"/>
              <w:right w:val="single" w:sz="4" w:space="0" w:color="auto"/>
            </w:tcBorders>
            <w:shd w:val="clear" w:color="auto" w:fill="auto"/>
            <w:noWrap/>
          </w:tcPr>
          <w:p w14:paraId="72858667" w14:textId="349381C6" w:rsidR="00D0516F" w:rsidRPr="00947778" w:rsidRDefault="00D0516F" w:rsidP="00D0516F">
            <w:pPr>
              <w:spacing w:before="0" w:after="0" w:line="240" w:lineRule="auto"/>
              <w:jc w:val="right"/>
              <w:rPr>
                <w:rFonts w:asciiTheme="minorHAnsi" w:eastAsia="Times New Roman" w:hAnsiTheme="minorHAnsi" w:cstheme="minorHAnsi"/>
                <w:color w:val="000000"/>
                <w:kern w:val="0"/>
                <w:lang w:eastAsia="en-AU"/>
                <w14:ligatures w14:val="none"/>
              </w:rPr>
            </w:pPr>
            <w:r w:rsidRPr="00E447A9">
              <w:t>$12,460,576</w:t>
            </w:r>
          </w:p>
        </w:tc>
        <w:tc>
          <w:tcPr>
            <w:tcW w:w="1701" w:type="dxa"/>
            <w:tcBorders>
              <w:top w:val="nil"/>
              <w:left w:val="nil"/>
              <w:bottom w:val="single" w:sz="4" w:space="0" w:color="auto"/>
              <w:right w:val="single" w:sz="4" w:space="0" w:color="auto"/>
            </w:tcBorders>
            <w:shd w:val="clear" w:color="auto" w:fill="auto"/>
            <w:noWrap/>
          </w:tcPr>
          <w:p w14:paraId="0782166E" w14:textId="19E667DE" w:rsidR="00D0516F" w:rsidRPr="00947778" w:rsidRDefault="00D0516F" w:rsidP="00D0516F">
            <w:pPr>
              <w:spacing w:before="0" w:after="0" w:line="240" w:lineRule="auto"/>
              <w:jc w:val="right"/>
              <w:rPr>
                <w:rFonts w:asciiTheme="minorHAnsi" w:eastAsia="Times New Roman" w:hAnsiTheme="minorHAnsi" w:cstheme="minorHAnsi"/>
                <w:color w:val="000000"/>
                <w:kern w:val="0"/>
                <w:lang w:eastAsia="en-AU"/>
                <w14:ligatures w14:val="none"/>
              </w:rPr>
            </w:pPr>
            <w:r w:rsidRPr="00E447A9">
              <w:t>$6,801,054</w:t>
            </w:r>
          </w:p>
        </w:tc>
        <w:tc>
          <w:tcPr>
            <w:tcW w:w="1584" w:type="dxa"/>
            <w:tcBorders>
              <w:top w:val="nil"/>
              <w:left w:val="nil"/>
              <w:bottom w:val="single" w:sz="4" w:space="0" w:color="auto"/>
              <w:right w:val="single" w:sz="4" w:space="0" w:color="auto"/>
            </w:tcBorders>
            <w:shd w:val="clear" w:color="auto" w:fill="auto"/>
            <w:noWrap/>
          </w:tcPr>
          <w:p w14:paraId="24A33AED" w14:textId="372B6872" w:rsidR="00D0516F" w:rsidRPr="00947778" w:rsidRDefault="00D0516F" w:rsidP="00D0516F">
            <w:pPr>
              <w:spacing w:before="0" w:after="0" w:line="240" w:lineRule="auto"/>
              <w:jc w:val="right"/>
              <w:rPr>
                <w:rFonts w:asciiTheme="minorHAnsi" w:eastAsia="Times New Roman" w:hAnsiTheme="minorHAnsi" w:cstheme="minorHAnsi"/>
                <w:color w:val="000000"/>
                <w:kern w:val="0"/>
                <w:lang w:eastAsia="en-AU"/>
                <w14:ligatures w14:val="none"/>
              </w:rPr>
            </w:pPr>
            <w:r w:rsidRPr="00E447A9">
              <w:t>$22,565,175</w:t>
            </w:r>
          </w:p>
        </w:tc>
      </w:tr>
      <w:tr w:rsidR="00D0516F" w:rsidRPr="003E751E" w14:paraId="24426B79" w14:textId="77777777" w:rsidTr="00947778">
        <w:trPr>
          <w:trHeight w:val="288"/>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32915E22" w14:textId="44C68BBF" w:rsidR="00D0516F" w:rsidRPr="00947778" w:rsidRDefault="00D0516F" w:rsidP="00D0516F">
            <w:pPr>
              <w:spacing w:before="0" w:after="0" w:line="240" w:lineRule="auto"/>
              <w:jc w:val="center"/>
              <w:rPr>
                <w:rFonts w:asciiTheme="minorHAnsi" w:eastAsia="Times New Roman" w:hAnsiTheme="minorHAnsi" w:cstheme="minorHAnsi"/>
                <w:color w:val="000000"/>
                <w:kern w:val="0"/>
                <w:lang w:eastAsia="en-AU"/>
                <w14:ligatures w14:val="none"/>
              </w:rPr>
            </w:pPr>
            <w:r w:rsidRPr="00947778">
              <w:rPr>
                <w:rFonts w:asciiTheme="minorHAnsi" w:eastAsia="Times New Roman" w:hAnsiTheme="minorHAnsi" w:cstheme="minorHAnsi"/>
                <w:color w:val="000000"/>
                <w:kern w:val="0"/>
                <w:lang w:eastAsia="en-AU"/>
                <w14:ligatures w14:val="none"/>
              </w:rPr>
              <w:t>5</w:t>
            </w:r>
          </w:p>
        </w:tc>
        <w:tc>
          <w:tcPr>
            <w:tcW w:w="1760" w:type="dxa"/>
            <w:tcBorders>
              <w:top w:val="nil"/>
              <w:left w:val="nil"/>
              <w:bottom w:val="single" w:sz="4" w:space="0" w:color="auto"/>
              <w:right w:val="single" w:sz="4" w:space="0" w:color="auto"/>
            </w:tcBorders>
            <w:shd w:val="clear" w:color="auto" w:fill="auto"/>
            <w:noWrap/>
          </w:tcPr>
          <w:p w14:paraId="0DD5034A" w14:textId="1752AB1E" w:rsidR="00D0516F" w:rsidRPr="00947778" w:rsidRDefault="00D0516F" w:rsidP="00D0516F">
            <w:pPr>
              <w:spacing w:before="0" w:after="0" w:line="240" w:lineRule="auto"/>
              <w:jc w:val="right"/>
              <w:rPr>
                <w:rFonts w:asciiTheme="minorHAnsi" w:eastAsia="Times New Roman" w:hAnsiTheme="minorHAnsi" w:cstheme="minorHAnsi"/>
                <w:color w:val="000000"/>
                <w:kern w:val="0"/>
                <w:lang w:eastAsia="en-AU"/>
                <w14:ligatures w14:val="none"/>
              </w:rPr>
            </w:pPr>
            <w:r w:rsidRPr="00E447A9">
              <w:t>$1,326,145</w:t>
            </w:r>
          </w:p>
        </w:tc>
        <w:tc>
          <w:tcPr>
            <w:tcW w:w="1760" w:type="dxa"/>
            <w:tcBorders>
              <w:top w:val="nil"/>
              <w:left w:val="nil"/>
              <w:bottom w:val="single" w:sz="4" w:space="0" w:color="auto"/>
              <w:right w:val="single" w:sz="4" w:space="0" w:color="auto"/>
            </w:tcBorders>
            <w:shd w:val="clear" w:color="auto" w:fill="auto"/>
            <w:noWrap/>
          </w:tcPr>
          <w:p w14:paraId="3FEBE58E" w14:textId="597B5F3C" w:rsidR="00D0516F" w:rsidRPr="00947778" w:rsidRDefault="00D0516F" w:rsidP="00D0516F">
            <w:pPr>
              <w:spacing w:before="0" w:after="0" w:line="240" w:lineRule="auto"/>
              <w:rPr>
                <w:rFonts w:asciiTheme="minorHAnsi" w:eastAsia="Times New Roman" w:hAnsiTheme="minorHAnsi" w:cstheme="minorHAnsi"/>
                <w:color w:val="000000"/>
                <w:kern w:val="0"/>
                <w:lang w:eastAsia="en-AU"/>
                <w14:ligatures w14:val="none"/>
              </w:rPr>
            </w:pPr>
          </w:p>
        </w:tc>
        <w:tc>
          <w:tcPr>
            <w:tcW w:w="1446" w:type="dxa"/>
            <w:tcBorders>
              <w:top w:val="nil"/>
              <w:left w:val="nil"/>
              <w:bottom w:val="single" w:sz="4" w:space="0" w:color="auto"/>
              <w:right w:val="single" w:sz="4" w:space="0" w:color="auto"/>
            </w:tcBorders>
            <w:shd w:val="clear" w:color="auto" w:fill="auto"/>
            <w:noWrap/>
          </w:tcPr>
          <w:p w14:paraId="57D250DA" w14:textId="6D01699E" w:rsidR="00D0516F" w:rsidRPr="00947778" w:rsidRDefault="00D0516F" w:rsidP="00D0516F">
            <w:pPr>
              <w:spacing w:before="0" w:after="0" w:line="240" w:lineRule="auto"/>
              <w:jc w:val="right"/>
              <w:rPr>
                <w:rFonts w:asciiTheme="minorHAnsi" w:eastAsia="Times New Roman" w:hAnsiTheme="minorHAnsi" w:cstheme="minorHAnsi"/>
                <w:color w:val="000000"/>
                <w:kern w:val="0"/>
                <w:lang w:eastAsia="en-AU"/>
                <w14:ligatures w14:val="none"/>
              </w:rPr>
            </w:pPr>
            <w:r w:rsidRPr="00E447A9">
              <w:t>$4,705,392</w:t>
            </w:r>
          </w:p>
        </w:tc>
        <w:tc>
          <w:tcPr>
            <w:tcW w:w="1701" w:type="dxa"/>
            <w:tcBorders>
              <w:top w:val="nil"/>
              <w:left w:val="nil"/>
              <w:bottom w:val="single" w:sz="4" w:space="0" w:color="auto"/>
              <w:right w:val="single" w:sz="4" w:space="0" w:color="auto"/>
            </w:tcBorders>
            <w:shd w:val="clear" w:color="auto" w:fill="auto"/>
            <w:noWrap/>
          </w:tcPr>
          <w:p w14:paraId="3A7493FC" w14:textId="6A3DD705" w:rsidR="00D0516F" w:rsidRPr="00947778" w:rsidRDefault="00D0516F" w:rsidP="00D0516F">
            <w:pPr>
              <w:spacing w:before="0" w:after="0" w:line="240" w:lineRule="auto"/>
              <w:jc w:val="right"/>
              <w:rPr>
                <w:rFonts w:asciiTheme="minorHAnsi" w:eastAsia="Times New Roman" w:hAnsiTheme="minorHAnsi" w:cstheme="minorHAnsi"/>
                <w:color w:val="000000"/>
                <w:kern w:val="0"/>
                <w:lang w:eastAsia="en-AU"/>
                <w14:ligatures w14:val="none"/>
              </w:rPr>
            </w:pPr>
            <w:r w:rsidRPr="00E447A9">
              <w:t>$3,326,288</w:t>
            </w:r>
          </w:p>
        </w:tc>
        <w:tc>
          <w:tcPr>
            <w:tcW w:w="1584" w:type="dxa"/>
            <w:tcBorders>
              <w:top w:val="nil"/>
              <w:left w:val="nil"/>
              <w:bottom w:val="single" w:sz="4" w:space="0" w:color="auto"/>
              <w:right w:val="single" w:sz="4" w:space="0" w:color="auto"/>
            </w:tcBorders>
            <w:shd w:val="clear" w:color="auto" w:fill="auto"/>
            <w:noWrap/>
          </w:tcPr>
          <w:p w14:paraId="255E0DC1" w14:textId="616EC823" w:rsidR="00D0516F" w:rsidRPr="00947778" w:rsidRDefault="00D0516F" w:rsidP="00D0516F">
            <w:pPr>
              <w:spacing w:before="0" w:after="0" w:line="240" w:lineRule="auto"/>
              <w:jc w:val="right"/>
              <w:rPr>
                <w:rFonts w:asciiTheme="minorHAnsi" w:eastAsia="Times New Roman" w:hAnsiTheme="minorHAnsi" w:cstheme="minorHAnsi"/>
                <w:color w:val="000000"/>
                <w:kern w:val="0"/>
                <w:lang w:eastAsia="en-AU"/>
                <w14:ligatures w14:val="none"/>
              </w:rPr>
            </w:pPr>
            <w:r w:rsidRPr="00E447A9">
              <w:t>$9,357,825</w:t>
            </w:r>
          </w:p>
        </w:tc>
      </w:tr>
      <w:tr w:rsidR="00D0516F" w:rsidRPr="003E751E" w14:paraId="2AAC033C" w14:textId="77777777" w:rsidTr="00947778">
        <w:trPr>
          <w:trHeight w:val="288"/>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2321C9F0" w14:textId="0FEBF53B" w:rsidR="00D0516F" w:rsidRPr="00947778" w:rsidRDefault="00D0516F" w:rsidP="00D0516F">
            <w:pPr>
              <w:spacing w:before="0" w:after="0" w:line="240" w:lineRule="auto"/>
              <w:jc w:val="center"/>
              <w:rPr>
                <w:rFonts w:asciiTheme="minorHAnsi" w:eastAsia="Times New Roman" w:hAnsiTheme="minorHAnsi" w:cstheme="minorHAnsi"/>
                <w:color w:val="000000"/>
                <w:kern w:val="0"/>
                <w:lang w:eastAsia="en-AU"/>
                <w14:ligatures w14:val="none"/>
              </w:rPr>
            </w:pPr>
            <w:r w:rsidRPr="00947778">
              <w:rPr>
                <w:rFonts w:asciiTheme="minorHAnsi" w:eastAsia="Times New Roman" w:hAnsiTheme="minorHAnsi" w:cstheme="minorHAnsi"/>
                <w:color w:val="000000"/>
                <w:kern w:val="0"/>
                <w:lang w:eastAsia="en-AU"/>
                <w14:ligatures w14:val="none"/>
              </w:rPr>
              <w:t>6</w:t>
            </w:r>
          </w:p>
        </w:tc>
        <w:tc>
          <w:tcPr>
            <w:tcW w:w="1760" w:type="dxa"/>
            <w:tcBorders>
              <w:top w:val="nil"/>
              <w:left w:val="nil"/>
              <w:bottom w:val="single" w:sz="4" w:space="0" w:color="auto"/>
              <w:right w:val="single" w:sz="4" w:space="0" w:color="auto"/>
            </w:tcBorders>
            <w:shd w:val="clear" w:color="auto" w:fill="auto"/>
            <w:noWrap/>
          </w:tcPr>
          <w:p w14:paraId="624CD2E1" w14:textId="7200C113" w:rsidR="00D0516F" w:rsidRPr="00947778" w:rsidRDefault="00D0516F" w:rsidP="00D0516F">
            <w:pPr>
              <w:spacing w:before="0" w:after="0" w:line="240" w:lineRule="auto"/>
              <w:jc w:val="right"/>
              <w:rPr>
                <w:rFonts w:asciiTheme="minorHAnsi" w:eastAsia="Times New Roman" w:hAnsiTheme="minorHAnsi" w:cstheme="minorHAnsi"/>
                <w:color w:val="000000"/>
                <w:kern w:val="0"/>
                <w:lang w:eastAsia="en-AU"/>
                <w14:ligatures w14:val="none"/>
              </w:rPr>
            </w:pPr>
            <w:r w:rsidRPr="00E447A9">
              <w:t>$2,982,140</w:t>
            </w:r>
          </w:p>
        </w:tc>
        <w:tc>
          <w:tcPr>
            <w:tcW w:w="1760" w:type="dxa"/>
            <w:tcBorders>
              <w:top w:val="nil"/>
              <w:left w:val="nil"/>
              <w:bottom w:val="single" w:sz="4" w:space="0" w:color="auto"/>
              <w:right w:val="single" w:sz="4" w:space="0" w:color="auto"/>
            </w:tcBorders>
            <w:shd w:val="clear" w:color="auto" w:fill="auto"/>
            <w:noWrap/>
          </w:tcPr>
          <w:p w14:paraId="3842E1A6" w14:textId="21FBF85B" w:rsidR="00D0516F" w:rsidRPr="00947778" w:rsidRDefault="00D0516F" w:rsidP="00D0516F">
            <w:pPr>
              <w:spacing w:before="0" w:after="0" w:line="240" w:lineRule="auto"/>
              <w:jc w:val="right"/>
              <w:rPr>
                <w:rFonts w:asciiTheme="minorHAnsi" w:eastAsia="Times New Roman" w:hAnsiTheme="minorHAnsi" w:cstheme="minorHAnsi"/>
                <w:color w:val="000000"/>
                <w:kern w:val="0"/>
                <w:lang w:eastAsia="en-AU"/>
                <w14:ligatures w14:val="none"/>
              </w:rPr>
            </w:pPr>
            <w:r w:rsidRPr="00E447A9">
              <w:t>$479,115</w:t>
            </w:r>
          </w:p>
        </w:tc>
        <w:tc>
          <w:tcPr>
            <w:tcW w:w="1446" w:type="dxa"/>
            <w:tcBorders>
              <w:top w:val="nil"/>
              <w:left w:val="nil"/>
              <w:bottom w:val="single" w:sz="4" w:space="0" w:color="auto"/>
              <w:right w:val="single" w:sz="4" w:space="0" w:color="auto"/>
            </w:tcBorders>
            <w:shd w:val="clear" w:color="auto" w:fill="auto"/>
            <w:noWrap/>
          </w:tcPr>
          <w:p w14:paraId="78D763F5" w14:textId="5A7377AD" w:rsidR="00D0516F" w:rsidRPr="00947778" w:rsidRDefault="00D0516F" w:rsidP="00D0516F">
            <w:pPr>
              <w:spacing w:before="0" w:after="0" w:line="240" w:lineRule="auto"/>
              <w:jc w:val="right"/>
              <w:rPr>
                <w:rFonts w:asciiTheme="minorHAnsi" w:eastAsia="Times New Roman" w:hAnsiTheme="minorHAnsi" w:cstheme="minorHAnsi"/>
                <w:color w:val="000000"/>
                <w:kern w:val="0"/>
                <w:lang w:eastAsia="en-AU"/>
                <w14:ligatures w14:val="none"/>
              </w:rPr>
            </w:pPr>
            <w:r w:rsidRPr="00E447A9">
              <w:t>$37,504,600</w:t>
            </w:r>
          </w:p>
        </w:tc>
        <w:tc>
          <w:tcPr>
            <w:tcW w:w="1701" w:type="dxa"/>
            <w:tcBorders>
              <w:top w:val="nil"/>
              <w:left w:val="nil"/>
              <w:bottom w:val="single" w:sz="4" w:space="0" w:color="auto"/>
              <w:right w:val="single" w:sz="4" w:space="0" w:color="auto"/>
            </w:tcBorders>
            <w:shd w:val="clear" w:color="auto" w:fill="auto"/>
            <w:noWrap/>
          </w:tcPr>
          <w:p w14:paraId="7A22B938" w14:textId="1AC2FFAB" w:rsidR="00D0516F" w:rsidRPr="00947778" w:rsidRDefault="00D0516F" w:rsidP="00D0516F">
            <w:pPr>
              <w:spacing w:before="0" w:after="0" w:line="240" w:lineRule="auto"/>
              <w:jc w:val="right"/>
              <w:rPr>
                <w:rFonts w:asciiTheme="minorHAnsi" w:eastAsia="Times New Roman" w:hAnsiTheme="minorHAnsi" w:cstheme="minorHAnsi"/>
                <w:color w:val="000000"/>
                <w:kern w:val="0"/>
                <w:lang w:eastAsia="en-AU"/>
                <w14:ligatures w14:val="none"/>
              </w:rPr>
            </w:pPr>
            <w:r w:rsidRPr="00E447A9">
              <w:t>$8,381,187</w:t>
            </w:r>
          </w:p>
        </w:tc>
        <w:tc>
          <w:tcPr>
            <w:tcW w:w="1584" w:type="dxa"/>
            <w:tcBorders>
              <w:top w:val="nil"/>
              <w:left w:val="nil"/>
              <w:bottom w:val="single" w:sz="4" w:space="0" w:color="auto"/>
              <w:right w:val="single" w:sz="4" w:space="0" w:color="auto"/>
            </w:tcBorders>
            <w:shd w:val="clear" w:color="auto" w:fill="auto"/>
            <w:noWrap/>
          </w:tcPr>
          <w:p w14:paraId="21288611" w14:textId="45D6F21A" w:rsidR="00D0516F" w:rsidRPr="00947778" w:rsidRDefault="00D0516F" w:rsidP="00D0516F">
            <w:pPr>
              <w:spacing w:before="0" w:after="0" w:line="240" w:lineRule="auto"/>
              <w:jc w:val="right"/>
              <w:rPr>
                <w:rFonts w:asciiTheme="minorHAnsi" w:eastAsia="Times New Roman" w:hAnsiTheme="minorHAnsi" w:cstheme="minorHAnsi"/>
                <w:color w:val="000000"/>
                <w:kern w:val="0"/>
                <w:lang w:eastAsia="en-AU"/>
                <w14:ligatures w14:val="none"/>
              </w:rPr>
            </w:pPr>
            <w:r w:rsidRPr="00E447A9">
              <w:t>$49,347,043</w:t>
            </w:r>
          </w:p>
        </w:tc>
      </w:tr>
      <w:tr w:rsidR="00D0516F" w:rsidRPr="003E751E" w14:paraId="6C83BEF5" w14:textId="77777777" w:rsidTr="00947778">
        <w:trPr>
          <w:trHeight w:val="288"/>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2404CC19" w14:textId="6A2B9FEA" w:rsidR="00D0516F" w:rsidRPr="00947778" w:rsidRDefault="00D0516F" w:rsidP="00D0516F">
            <w:pPr>
              <w:spacing w:before="0" w:after="0" w:line="240" w:lineRule="auto"/>
              <w:jc w:val="center"/>
              <w:rPr>
                <w:rFonts w:asciiTheme="minorHAnsi" w:eastAsia="Times New Roman" w:hAnsiTheme="minorHAnsi" w:cstheme="minorHAnsi"/>
                <w:color w:val="000000"/>
                <w:kern w:val="0"/>
                <w:lang w:eastAsia="en-AU"/>
                <w14:ligatures w14:val="none"/>
              </w:rPr>
            </w:pPr>
            <w:r w:rsidRPr="00947778">
              <w:rPr>
                <w:rFonts w:asciiTheme="minorHAnsi" w:eastAsia="Times New Roman" w:hAnsiTheme="minorHAnsi" w:cstheme="minorHAnsi"/>
                <w:color w:val="000000"/>
                <w:kern w:val="0"/>
                <w:lang w:eastAsia="en-AU"/>
                <w14:ligatures w14:val="none"/>
              </w:rPr>
              <w:t>7</w:t>
            </w:r>
          </w:p>
        </w:tc>
        <w:tc>
          <w:tcPr>
            <w:tcW w:w="1760" w:type="dxa"/>
            <w:tcBorders>
              <w:top w:val="nil"/>
              <w:left w:val="nil"/>
              <w:bottom w:val="single" w:sz="4" w:space="0" w:color="auto"/>
              <w:right w:val="single" w:sz="4" w:space="0" w:color="auto"/>
            </w:tcBorders>
            <w:shd w:val="clear" w:color="auto" w:fill="auto"/>
            <w:noWrap/>
          </w:tcPr>
          <w:p w14:paraId="67169081" w14:textId="6212A503" w:rsidR="00D0516F" w:rsidRPr="00947778" w:rsidRDefault="00D0516F" w:rsidP="00D0516F">
            <w:pPr>
              <w:spacing w:before="0" w:after="0" w:line="240" w:lineRule="auto"/>
              <w:jc w:val="right"/>
              <w:rPr>
                <w:rFonts w:asciiTheme="minorHAnsi" w:eastAsia="Times New Roman" w:hAnsiTheme="minorHAnsi" w:cstheme="minorHAnsi"/>
                <w:color w:val="000000"/>
                <w:kern w:val="0"/>
                <w:lang w:eastAsia="en-AU"/>
                <w14:ligatures w14:val="none"/>
              </w:rPr>
            </w:pPr>
            <w:r w:rsidRPr="00E447A9">
              <w:t>$405,709</w:t>
            </w:r>
          </w:p>
        </w:tc>
        <w:tc>
          <w:tcPr>
            <w:tcW w:w="1760" w:type="dxa"/>
            <w:tcBorders>
              <w:top w:val="nil"/>
              <w:left w:val="nil"/>
              <w:bottom w:val="single" w:sz="4" w:space="0" w:color="auto"/>
              <w:right w:val="single" w:sz="4" w:space="0" w:color="auto"/>
            </w:tcBorders>
            <w:shd w:val="clear" w:color="auto" w:fill="auto"/>
            <w:noWrap/>
          </w:tcPr>
          <w:p w14:paraId="67B29242" w14:textId="00514E91" w:rsidR="00D0516F" w:rsidRPr="00947778" w:rsidRDefault="00D0516F" w:rsidP="00D0516F">
            <w:pPr>
              <w:spacing w:before="0" w:after="0" w:line="240" w:lineRule="auto"/>
              <w:rPr>
                <w:rFonts w:asciiTheme="minorHAnsi" w:eastAsia="Times New Roman" w:hAnsiTheme="minorHAnsi" w:cstheme="minorHAnsi"/>
                <w:color w:val="000000"/>
                <w:kern w:val="0"/>
                <w:lang w:eastAsia="en-AU"/>
                <w14:ligatures w14:val="none"/>
              </w:rPr>
            </w:pPr>
          </w:p>
        </w:tc>
        <w:tc>
          <w:tcPr>
            <w:tcW w:w="1446" w:type="dxa"/>
            <w:tcBorders>
              <w:top w:val="nil"/>
              <w:left w:val="nil"/>
              <w:bottom w:val="single" w:sz="4" w:space="0" w:color="auto"/>
              <w:right w:val="single" w:sz="4" w:space="0" w:color="auto"/>
            </w:tcBorders>
            <w:shd w:val="clear" w:color="auto" w:fill="auto"/>
            <w:noWrap/>
          </w:tcPr>
          <w:p w14:paraId="48A1CF4F" w14:textId="4A3FC86C" w:rsidR="00D0516F" w:rsidRPr="00947778" w:rsidRDefault="00D0516F" w:rsidP="00D0516F">
            <w:pPr>
              <w:spacing w:before="0" w:after="0" w:line="240" w:lineRule="auto"/>
              <w:jc w:val="right"/>
              <w:rPr>
                <w:rFonts w:asciiTheme="minorHAnsi" w:eastAsia="Times New Roman" w:hAnsiTheme="minorHAnsi" w:cstheme="minorHAnsi"/>
                <w:color w:val="000000"/>
                <w:kern w:val="0"/>
                <w:lang w:eastAsia="en-AU"/>
                <w14:ligatures w14:val="none"/>
              </w:rPr>
            </w:pPr>
            <w:r w:rsidRPr="00E447A9">
              <w:t>$952,000</w:t>
            </w:r>
          </w:p>
        </w:tc>
        <w:tc>
          <w:tcPr>
            <w:tcW w:w="1701" w:type="dxa"/>
            <w:tcBorders>
              <w:top w:val="nil"/>
              <w:left w:val="nil"/>
              <w:bottom w:val="single" w:sz="4" w:space="0" w:color="auto"/>
              <w:right w:val="single" w:sz="4" w:space="0" w:color="auto"/>
            </w:tcBorders>
            <w:shd w:val="clear" w:color="auto" w:fill="auto"/>
            <w:noWrap/>
          </w:tcPr>
          <w:p w14:paraId="029AE1AB" w14:textId="0BF8B679" w:rsidR="00D0516F" w:rsidRPr="00947778" w:rsidRDefault="00D0516F" w:rsidP="00D0516F">
            <w:pPr>
              <w:spacing w:before="0" w:after="0" w:line="240" w:lineRule="auto"/>
              <w:jc w:val="right"/>
              <w:rPr>
                <w:rFonts w:asciiTheme="minorHAnsi" w:eastAsia="Times New Roman" w:hAnsiTheme="minorHAnsi" w:cstheme="minorHAnsi"/>
                <w:color w:val="000000"/>
                <w:kern w:val="0"/>
                <w:lang w:eastAsia="en-AU"/>
                <w14:ligatures w14:val="none"/>
              </w:rPr>
            </w:pPr>
            <w:r w:rsidRPr="00E447A9">
              <w:t>$1,393,210</w:t>
            </w:r>
          </w:p>
        </w:tc>
        <w:tc>
          <w:tcPr>
            <w:tcW w:w="1584" w:type="dxa"/>
            <w:tcBorders>
              <w:top w:val="nil"/>
              <w:left w:val="nil"/>
              <w:bottom w:val="single" w:sz="4" w:space="0" w:color="auto"/>
              <w:right w:val="single" w:sz="4" w:space="0" w:color="auto"/>
            </w:tcBorders>
            <w:shd w:val="clear" w:color="auto" w:fill="auto"/>
            <w:noWrap/>
          </w:tcPr>
          <w:p w14:paraId="0AD01A0B" w14:textId="5F7CFCA6" w:rsidR="00D0516F" w:rsidRPr="00947778" w:rsidRDefault="00D0516F" w:rsidP="00D0516F">
            <w:pPr>
              <w:spacing w:before="0" w:after="0" w:line="240" w:lineRule="auto"/>
              <w:jc w:val="right"/>
              <w:rPr>
                <w:rFonts w:asciiTheme="minorHAnsi" w:eastAsia="Times New Roman" w:hAnsiTheme="minorHAnsi" w:cstheme="minorHAnsi"/>
                <w:color w:val="000000"/>
                <w:kern w:val="0"/>
                <w:lang w:eastAsia="en-AU"/>
                <w14:ligatures w14:val="none"/>
              </w:rPr>
            </w:pPr>
            <w:r w:rsidRPr="00E447A9">
              <w:t>$2,750,919</w:t>
            </w:r>
          </w:p>
        </w:tc>
      </w:tr>
      <w:tr w:rsidR="00D0516F" w:rsidRPr="003E751E" w14:paraId="72F66B4B" w14:textId="77777777" w:rsidTr="00947778">
        <w:trPr>
          <w:trHeight w:val="288"/>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1541BF39" w14:textId="26A2B8CA" w:rsidR="00D0516F" w:rsidRPr="00947778" w:rsidRDefault="00D0516F" w:rsidP="00D0516F">
            <w:pPr>
              <w:spacing w:before="0" w:after="0" w:line="240" w:lineRule="auto"/>
              <w:jc w:val="center"/>
              <w:rPr>
                <w:rFonts w:asciiTheme="minorHAnsi" w:eastAsia="Times New Roman" w:hAnsiTheme="minorHAnsi" w:cstheme="minorHAnsi"/>
                <w:color w:val="000000"/>
                <w:kern w:val="0"/>
                <w:lang w:eastAsia="en-AU"/>
                <w14:ligatures w14:val="none"/>
              </w:rPr>
            </w:pPr>
            <w:r w:rsidRPr="00947778">
              <w:rPr>
                <w:rFonts w:asciiTheme="minorHAnsi" w:eastAsia="Times New Roman" w:hAnsiTheme="minorHAnsi" w:cstheme="minorHAnsi"/>
                <w:color w:val="000000"/>
                <w:kern w:val="0"/>
                <w:lang w:eastAsia="en-AU"/>
                <w14:ligatures w14:val="none"/>
              </w:rPr>
              <w:t>8</w:t>
            </w:r>
          </w:p>
        </w:tc>
        <w:tc>
          <w:tcPr>
            <w:tcW w:w="1760" w:type="dxa"/>
            <w:tcBorders>
              <w:top w:val="nil"/>
              <w:left w:val="nil"/>
              <w:bottom w:val="single" w:sz="4" w:space="0" w:color="auto"/>
              <w:right w:val="single" w:sz="4" w:space="0" w:color="auto"/>
            </w:tcBorders>
            <w:shd w:val="clear" w:color="auto" w:fill="auto"/>
            <w:noWrap/>
          </w:tcPr>
          <w:p w14:paraId="1651AC93" w14:textId="58F54B16" w:rsidR="00D0516F" w:rsidRPr="00947778" w:rsidRDefault="00D0516F" w:rsidP="00D0516F">
            <w:pPr>
              <w:spacing w:before="0" w:after="0" w:line="240" w:lineRule="auto"/>
              <w:jc w:val="right"/>
              <w:rPr>
                <w:rFonts w:asciiTheme="minorHAnsi" w:eastAsia="Times New Roman" w:hAnsiTheme="minorHAnsi" w:cstheme="minorHAnsi"/>
                <w:color w:val="000000"/>
                <w:kern w:val="0"/>
                <w:lang w:eastAsia="en-AU"/>
                <w14:ligatures w14:val="none"/>
              </w:rPr>
            </w:pPr>
            <w:r w:rsidRPr="00E447A9">
              <w:t>$5,031,673</w:t>
            </w:r>
          </w:p>
        </w:tc>
        <w:tc>
          <w:tcPr>
            <w:tcW w:w="1760" w:type="dxa"/>
            <w:tcBorders>
              <w:top w:val="nil"/>
              <w:left w:val="nil"/>
              <w:bottom w:val="single" w:sz="4" w:space="0" w:color="auto"/>
              <w:right w:val="single" w:sz="4" w:space="0" w:color="auto"/>
            </w:tcBorders>
            <w:shd w:val="clear" w:color="auto" w:fill="auto"/>
            <w:noWrap/>
          </w:tcPr>
          <w:p w14:paraId="56564616" w14:textId="554E8294" w:rsidR="00D0516F" w:rsidRPr="00947778" w:rsidRDefault="00D0516F" w:rsidP="00D0516F">
            <w:pPr>
              <w:spacing w:before="0" w:after="0" w:line="240" w:lineRule="auto"/>
              <w:jc w:val="right"/>
              <w:rPr>
                <w:rFonts w:asciiTheme="minorHAnsi" w:eastAsia="Times New Roman" w:hAnsiTheme="minorHAnsi" w:cstheme="minorHAnsi"/>
                <w:color w:val="000000"/>
                <w:kern w:val="0"/>
                <w:lang w:eastAsia="en-AU"/>
                <w14:ligatures w14:val="none"/>
              </w:rPr>
            </w:pPr>
            <w:r w:rsidRPr="00E447A9">
              <w:t>$565,118</w:t>
            </w:r>
          </w:p>
        </w:tc>
        <w:tc>
          <w:tcPr>
            <w:tcW w:w="1446" w:type="dxa"/>
            <w:tcBorders>
              <w:top w:val="nil"/>
              <w:left w:val="nil"/>
              <w:bottom w:val="single" w:sz="4" w:space="0" w:color="auto"/>
              <w:right w:val="single" w:sz="4" w:space="0" w:color="auto"/>
            </w:tcBorders>
            <w:shd w:val="clear" w:color="auto" w:fill="auto"/>
            <w:noWrap/>
          </w:tcPr>
          <w:p w14:paraId="46CBAD28" w14:textId="3FF43DB5" w:rsidR="00D0516F" w:rsidRPr="00947778" w:rsidRDefault="00D0516F" w:rsidP="00D0516F">
            <w:pPr>
              <w:spacing w:before="0" w:after="0" w:line="240" w:lineRule="auto"/>
              <w:jc w:val="right"/>
              <w:rPr>
                <w:rFonts w:asciiTheme="minorHAnsi" w:eastAsia="Times New Roman" w:hAnsiTheme="minorHAnsi" w:cstheme="minorHAnsi"/>
                <w:color w:val="000000"/>
                <w:kern w:val="0"/>
                <w:lang w:eastAsia="en-AU"/>
                <w14:ligatures w14:val="none"/>
              </w:rPr>
            </w:pPr>
            <w:r w:rsidRPr="00E447A9">
              <w:t>$77,707,907</w:t>
            </w:r>
          </w:p>
        </w:tc>
        <w:tc>
          <w:tcPr>
            <w:tcW w:w="1701" w:type="dxa"/>
            <w:tcBorders>
              <w:top w:val="nil"/>
              <w:left w:val="nil"/>
              <w:bottom w:val="single" w:sz="4" w:space="0" w:color="auto"/>
              <w:right w:val="single" w:sz="4" w:space="0" w:color="auto"/>
            </w:tcBorders>
            <w:shd w:val="clear" w:color="auto" w:fill="auto"/>
            <w:noWrap/>
          </w:tcPr>
          <w:p w14:paraId="0EBEB858" w14:textId="17F02FB5" w:rsidR="00D0516F" w:rsidRPr="00947778" w:rsidRDefault="00D0516F" w:rsidP="00D0516F">
            <w:pPr>
              <w:spacing w:before="0" w:after="0" w:line="240" w:lineRule="auto"/>
              <w:jc w:val="right"/>
              <w:rPr>
                <w:rFonts w:asciiTheme="minorHAnsi" w:eastAsia="Times New Roman" w:hAnsiTheme="minorHAnsi" w:cstheme="minorHAnsi"/>
                <w:color w:val="000000"/>
                <w:kern w:val="0"/>
                <w:lang w:eastAsia="en-AU"/>
                <w14:ligatures w14:val="none"/>
              </w:rPr>
            </w:pPr>
            <w:r w:rsidRPr="00E447A9">
              <w:t>$15,962,917</w:t>
            </w:r>
          </w:p>
        </w:tc>
        <w:tc>
          <w:tcPr>
            <w:tcW w:w="1584" w:type="dxa"/>
            <w:tcBorders>
              <w:top w:val="nil"/>
              <w:left w:val="nil"/>
              <w:bottom w:val="single" w:sz="4" w:space="0" w:color="auto"/>
              <w:right w:val="single" w:sz="4" w:space="0" w:color="auto"/>
            </w:tcBorders>
            <w:shd w:val="clear" w:color="auto" w:fill="auto"/>
            <w:noWrap/>
          </w:tcPr>
          <w:p w14:paraId="45B2AF28" w14:textId="7462FC41" w:rsidR="00D0516F" w:rsidRPr="00947778" w:rsidRDefault="00D0516F" w:rsidP="00D0516F">
            <w:pPr>
              <w:spacing w:before="0" w:after="0" w:line="240" w:lineRule="auto"/>
              <w:jc w:val="right"/>
              <w:rPr>
                <w:rFonts w:asciiTheme="minorHAnsi" w:eastAsia="Times New Roman" w:hAnsiTheme="minorHAnsi" w:cstheme="minorHAnsi"/>
                <w:color w:val="000000"/>
                <w:kern w:val="0"/>
                <w:lang w:eastAsia="en-AU"/>
                <w14:ligatures w14:val="none"/>
              </w:rPr>
            </w:pPr>
            <w:r w:rsidRPr="00E447A9">
              <w:t>$99,267,614</w:t>
            </w:r>
          </w:p>
        </w:tc>
      </w:tr>
      <w:tr w:rsidR="00D0516F" w:rsidRPr="003E751E" w14:paraId="3DC0BA8D" w14:textId="77777777" w:rsidTr="00947778">
        <w:trPr>
          <w:trHeight w:val="288"/>
        </w:trPr>
        <w:tc>
          <w:tcPr>
            <w:tcW w:w="172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27F0D4F" w14:textId="16D94544" w:rsidR="00D0516F" w:rsidRPr="00947778" w:rsidRDefault="00D0516F" w:rsidP="00D0516F">
            <w:pPr>
              <w:spacing w:before="0" w:after="0" w:line="240" w:lineRule="auto"/>
              <w:jc w:val="center"/>
              <w:rPr>
                <w:rFonts w:asciiTheme="minorHAnsi" w:eastAsia="Times New Roman" w:hAnsiTheme="minorHAnsi" w:cstheme="minorHAnsi"/>
                <w:color w:val="000000"/>
                <w:kern w:val="0"/>
                <w:lang w:eastAsia="en-AU"/>
                <w14:ligatures w14:val="none"/>
              </w:rPr>
            </w:pPr>
            <w:r w:rsidRPr="00947778">
              <w:rPr>
                <w:rFonts w:asciiTheme="minorHAnsi" w:eastAsia="Times New Roman" w:hAnsiTheme="minorHAnsi" w:cstheme="minorHAnsi"/>
                <w:color w:val="000000"/>
                <w:kern w:val="0"/>
                <w:lang w:eastAsia="en-AU"/>
                <w14:ligatures w14:val="none"/>
              </w:rPr>
              <w:t>9</w:t>
            </w:r>
          </w:p>
        </w:tc>
        <w:tc>
          <w:tcPr>
            <w:tcW w:w="1760" w:type="dxa"/>
            <w:tcBorders>
              <w:top w:val="nil"/>
              <w:left w:val="nil"/>
              <w:bottom w:val="single" w:sz="4" w:space="0" w:color="auto"/>
              <w:right w:val="single" w:sz="4" w:space="0" w:color="auto"/>
            </w:tcBorders>
            <w:shd w:val="clear" w:color="auto" w:fill="F2F2F2" w:themeFill="background1" w:themeFillShade="F2"/>
            <w:noWrap/>
            <w:hideMark/>
          </w:tcPr>
          <w:p w14:paraId="0F2E93A7" w14:textId="14745116" w:rsidR="00D0516F" w:rsidRPr="00947778" w:rsidRDefault="00D0516F" w:rsidP="00D0516F">
            <w:pPr>
              <w:spacing w:before="0" w:after="0" w:line="240" w:lineRule="auto"/>
              <w:jc w:val="right"/>
              <w:rPr>
                <w:rFonts w:asciiTheme="minorHAnsi" w:eastAsia="Times New Roman" w:hAnsiTheme="minorHAnsi" w:cstheme="minorHAnsi"/>
                <w:color w:val="000000"/>
                <w:kern w:val="0"/>
                <w:lang w:eastAsia="en-AU"/>
                <w14:ligatures w14:val="none"/>
              </w:rPr>
            </w:pPr>
            <w:r w:rsidRPr="00E447A9">
              <w:t>$5,031,673</w:t>
            </w:r>
          </w:p>
        </w:tc>
        <w:tc>
          <w:tcPr>
            <w:tcW w:w="1760" w:type="dxa"/>
            <w:tcBorders>
              <w:top w:val="nil"/>
              <w:left w:val="nil"/>
              <w:bottom w:val="single" w:sz="4" w:space="0" w:color="auto"/>
              <w:right w:val="single" w:sz="4" w:space="0" w:color="auto"/>
            </w:tcBorders>
            <w:shd w:val="clear" w:color="auto" w:fill="F2F2F2" w:themeFill="background1" w:themeFillShade="F2"/>
            <w:noWrap/>
            <w:hideMark/>
          </w:tcPr>
          <w:p w14:paraId="08E31C34" w14:textId="4D577C0D" w:rsidR="00D0516F" w:rsidRPr="00947778" w:rsidRDefault="00D0516F" w:rsidP="00D0516F">
            <w:pPr>
              <w:spacing w:before="0" w:after="0" w:line="240" w:lineRule="auto"/>
              <w:jc w:val="right"/>
              <w:rPr>
                <w:rFonts w:asciiTheme="minorHAnsi" w:eastAsia="Times New Roman" w:hAnsiTheme="minorHAnsi" w:cstheme="minorHAnsi"/>
                <w:color w:val="000000"/>
                <w:kern w:val="0"/>
                <w:lang w:eastAsia="en-AU"/>
                <w14:ligatures w14:val="none"/>
              </w:rPr>
            </w:pPr>
            <w:r w:rsidRPr="00E447A9">
              <w:t>$693,818</w:t>
            </w:r>
          </w:p>
        </w:tc>
        <w:tc>
          <w:tcPr>
            <w:tcW w:w="1446" w:type="dxa"/>
            <w:tcBorders>
              <w:top w:val="nil"/>
              <w:left w:val="nil"/>
              <w:bottom w:val="single" w:sz="4" w:space="0" w:color="auto"/>
              <w:right w:val="single" w:sz="4" w:space="0" w:color="auto"/>
            </w:tcBorders>
            <w:shd w:val="clear" w:color="auto" w:fill="F2F2F2" w:themeFill="background1" w:themeFillShade="F2"/>
            <w:noWrap/>
            <w:hideMark/>
          </w:tcPr>
          <w:p w14:paraId="0BBDA2A7" w14:textId="303EEE5E" w:rsidR="00D0516F" w:rsidRPr="00947778" w:rsidRDefault="00D0516F" w:rsidP="00D0516F">
            <w:pPr>
              <w:spacing w:before="0" w:after="0" w:line="240" w:lineRule="auto"/>
              <w:jc w:val="right"/>
              <w:rPr>
                <w:rFonts w:asciiTheme="minorHAnsi" w:eastAsia="Times New Roman" w:hAnsiTheme="minorHAnsi" w:cstheme="minorHAnsi"/>
                <w:color w:val="000000"/>
                <w:kern w:val="0"/>
                <w:lang w:eastAsia="en-AU"/>
                <w14:ligatures w14:val="none"/>
              </w:rPr>
            </w:pPr>
            <w:r w:rsidRPr="00E447A9">
              <w:t>$107,691,870</w:t>
            </w:r>
          </w:p>
        </w:tc>
        <w:tc>
          <w:tcPr>
            <w:tcW w:w="1701" w:type="dxa"/>
            <w:tcBorders>
              <w:top w:val="nil"/>
              <w:left w:val="nil"/>
              <w:bottom w:val="single" w:sz="4" w:space="0" w:color="auto"/>
              <w:right w:val="single" w:sz="4" w:space="0" w:color="auto"/>
            </w:tcBorders>
            <w:shd w:val="clear" w:color="auto" w:fill="F2F2F2" w:themeFill="background1" w:themeFillShade="F2"/>
            <w:noWrap/>
            <w:hideMark/>
          </w:tcPr>
          <w:p w14:paraId="05159725" w14:textId="794B5859" w:rsidR="00D0516F" w:rsidRPr="00947778" w:rsidRDefault="00D0516F" w:rsidP="00D0516F">
            <w:pPr>
              <w:spacing w:before="0" w:after="0" w:line="240" w:lineRule="auto"/>
              <w:jc w:val="right"/>
              <w:rPr>
                <w:rFonts w:asciiTheme="minorHAnsi" w:eastAsia="Times New Roman" w:hAnsiTheme="minorHAnsi" w:cstheme="minorHAnsi"/>
                <w:color w:val="000000"/>
                <w:kern w:val="0"/>
                <w:lang w:eastAsia="en-AU"/>
                <w14:ligatures w14:val="none"/>
              </w:rPr>
            </w:pPr>
            <w:r w:rsidRPr="00E447A9">
              <w:t>$15,962,917</w:t>
            </w:r>
          </w:p>
        </w:tc>
        <w:tc>
          <w:tcPr>
            <w:tcW w:w="1584" w:type="dxa"/>
            <w:tcBorders>
              <w:top w:val="nil"/>
              <w:left w:val="nil"/>
              <w:bottom w:val="single" w:sz="4" w:space="0" w:color="auto"/>
              <w:right w:val="single" w:sz="4" w:space="0" w:color="auto"/>
            </w:tcBorders>
            <w:shd w:val="clear" w:color="auto" w:fill="F2F2F2" w:themeFill="background1" w:themeFillShade="F2"/>
            <w:noWrap/>
            <w:hideMark/>
          </w:tcPr>
          <w:p w14:paraId="28541BF1" w14:textId="5A89441E" w:rsidR="00D0516F" w:rsidRPr="00947778" w:rsidRDefault="00D0516F" w:rsidP="00D0516F">
            <w:pPr>
              <w:spacing w:before="0" w:after="0" w:line="240" w:lineRule="auto"/>
              <w:jc w:val="right"/>
              <w:rPr>
                <w:rFonts w:asciiTheme="minorHAnsi" w:eastAsia="Times New Roman" w:hAnsiTheme="minorHAnsi" w:cstheme="minorHAnsi"/>
                <w:color w:val="000000"/>
                <w:kern w:val="0"/>
                <w:lang w:eastAsia="en-AU"/>
                <w14:ligatures w14:val="none"/>
              </w:rPr>
            </w:pPr>
            <w:r w:rsidRPr="00E447A9">
              <w:t>$129,380,278</w:t>
            </w:r>
          </w:p>
        </w:tc>
      </w:tr>
    </w:tbl>
    <w:p w14:paraId="25C1906F" w14:textId="77777777" w:rsidR="00853E2C" w:rsidRDefault="00853E2C" w:rsidP="00853E2C">
      <w:pPr>
        <w:pStyle w:val="Headingsub-heading"/>
      </w:pPr>
    </w:p>
    <w:p w14:paraId="61C39609" w14:textId="77777777" w:rsidR="00853E2C" w:rsidRDefault="00853E2C" w:rsidP="00853E2C"/>
    <w:p w14:paraId="275FC45E" w14:textId="77777777" w:rsidR="00853E2C" w:rsidRPr="00A77C7A" w:rsidRDefault="00853E2C" w:rsidP="00853E2C">
      <w:pPr>
        <w:pStyle w:val="Heading2"/>
        <w:ind w:left="576"/>
      </w:pPr>
      <w:bookmarkStart w:id="206" w:name="_Toc168342603"/>
      <w:bookmarkStart w:id="207" w:name="_Toc175841895"/>
      <w:bookmarkStart w:id="208" w:name="_Toc176338821"/>
      <w:r>
        <w:t>Assumptions</w:t>
      </w:r>
      <w:bookmarkEnd w:id="206"/>
      <w:bookmarkEnd w:id="207"/>
      <w:bookmarkEnd w:id="208"/>
    </w:p>
    <w:p w14:paraId="1FFD0F9C" w14:textId="77777777" w:rsidR="00853E2C" w:rsidRDefault="00853E2C" w:rsidP="00853E2C">
      <w:pPr>
        <w:pStyle w:val="Heading3"/>
        <w:ind w:left="709"/>
      </w:pPr>
      <w:bookmarkStart w:id="209" w:name="_Toc175841896"/>
      <w:r w:rsidRPr="00436CE0">
        <w:t>general assumptions</w:t>
      </w:r>
      <w:bookmarkEnd w:id="209"/>
    </w:p>
    <w:p w14:paraId="03200056" w14:textId="77777777" w:rsidR="008F0D85" w:rsidRDefault="008F0D85" w:rsidP="008F0D85">
      <w:r>
        <w:t>To develop a system-wide reconfiguration concept for the Broken System, each zone was assessed for the potential application of the reconfiguration options. To support this assessment the following key assumptions were made:</w:t>
      </w:r>
    </w:p>
    <w:p w14:paraId="7DB9A5A0" w14:textId="77777777" w:rsidR="00853E2C" w:rsidRDefault="008F0D85" w:rsidP="0004645F">
      <w:pPr>
        <w:pStyle w:val="ListParagraph"/>
        <w:numPr>
          <w:ilvl w:val="0"/>
          <w:numId w:val="82"/>
        </w:numPr>
      </w:pPr>
      <w:r>
        <w:lastRenderedPageBreak/>
        <w:t>Several</w:t>
      </w:r>
      <w:r w:rsidR="00853E2C">
        <w:t xml:space="preserve"> customers across all zones will elect to transition away from irrigation and will no longer require an irrigation connection to the Broken System. To quantify this, it was assumed that: </w:t>
      </w:r>
    </w:p>
    <w:p w14:paraId="5613E8C8" w14:textId="77777777" w:rsidR="00853E2C" w:rsidRDefault="00853E2C" w:rsidP="0004645F">
      <w:pPr>
        <w:pStyle w:val="ListParagraph"/>
        <w:numPr>
          <w:ilvl w:val="1"/>
          <w:numId w:val="82"/>
        </w:numPr>
      </w:pPr>
      <w:r>
        <w:t>50% of the Water Entitlement that has had zero usage recorded in the last 5 years would be recovered through voluntary purchase.</w:t>
      </w:r>
    </w:p>
    <w:p w14:paraId="54D62296" w14:textId="6D553B35" w:rsidR="00853E2C" w:rsidRDefault="00853E2C" w:rsidP="0004645F">
      <w:pPr>
        <w:pStyle w:val="ListParagraph"/>
        <w:numPr>
          <w:ilvl w:val="1"/>
          <w:numId w:val="82"/>
        </w:numPr>
      </w:pPr>
      <w:r>
        <w:t>65% of Water Entitlement not linked to land would be recovered through voluntary purchase (excludes entitlement held by environmental water holders and GMW)</w:t>
      </w:r>
      <w:r w:rsidR="00ED0E8E">
        <w:t>.</w:t>
      </w:r>
    </w:p>
    <w:p w14:paraId="35F9BDD8" w14:textId="77777777" w:rsidR="00853E2C" w:rsidRDefault="00853E2C" w:rsidP="0004645F">
      <w:pPr>
        <w:pStyle w:val="ListParagraph"/>
        <w:numPr>
          <w:ilvl w:val="0"/>
          <w:numId w:val="82"/>
        </w:numPr>
      </w:pPr>
      <w:r>
        <w:t xml:space="preserve">Of the Water Entitlement purchased: </w:t>
      </w:r>
    </w:p>
    <w:p w14:paraId="48F4C9C8" w14:textId="77777777" w:rsidR="00853E2C" w:rsidRDefault="0080362A" w:rsidP="0004645F">
      <w:pPr>
        <w:pStyle w:val="ListParagraph"/>
        <w:numPr>
          <w:ilvl w:val="1"/>
          <w:numId w:val="82"/>
        </w:numPr>
      </w:pPr>
      <w:r>
        <w:t>50%</w:t>
      </w:r>
      <w:r w:rsidR="00853E2C">
        <w:t xml:space="preserve"> of entitlement </w:t>
      </w:r>
      <w:r w:rsidR="002E13BF">
        <w:t xml:space="preserve">will be </w:t>
      </w:r>
      <w:r w:rsidR="00853E2C">
        <w:t xml:space="preserve">retired (this would have the effect of marginally increasing reliability for remaining system users). </w:t>
      </w:r>
    </w:p>
    <w:p w14:paraId="71EDCDFA" w14:textId="77777777" w:rsidR="00853E2C" w:rsidRDefault="0080362A" w:rsidP="0004645F">
      <w:pPr>
        <w:pStyle w:val="ListParagraph"/>
        <w:numPr>
          <w:ilvl w:val="1"/>
          <w:numId w:val="82"/>
        </w:numPr>
      </w:pPr>
      <w:r>
        <w:t xml:space="preserve">50% </w:t>
      </w:r>
      <w:r w:rsidR="00853E2C">
        <w:t xml:space="preserve">of entitlement recovered </w:t>
      </w:r>
      <w:r w:rsidR="00A371ED">
        <w:t xml:space="preserve">will be </w:t>
      </w:r>
      <w:r w:rsidR="003F7A51">
        <w:t xml:space="preserve">provided to </w:t>
      </w:r>
      <w:r w:rsidR="0027677A">
        <w:t>an environmental water holder</w:t>
      </w:r>
      <w:r w:rsidR="00853E2C">
        <w:t>.</w:t>
      </w:r>
    </w:p>
    <w:p w14:paraId="4B03E53C" w14:textId="77777777" w:rsidR="00853E2C" w:rsidRDefault="00853E2C" w:rsidP="0004645F">
      <w:pPr>
        <w:pStyle w:val="ListParagraph"/>
        <w:numPr>
          <w:ilvl w:val="0"/>
          <w:numId w:val="82"/>
        </w:numPr>
      </w:pPr>
      <w:r>
        <w:t xml:space="preserve">Customers seeking to remain in irrigation in Zones 3, Zone 4 and Zone 5 would be reconnected via a pipeline or connected to alternate Domestic </w:t>
      </w:r>
      <w:r w:rsidR="008F0D85">
        <w:t>&amp;</w:t>
      </w:r>
      <w:r>
        <w:t xml:space="preserve"> Stock supply.</w:t>
      </w:r>
    </w:p>
    <w:p w14:paraId="6F7DFA8C" w14:textId="3A79CA5E" w:rsidR="00853E2C" w:rsidRDefault="00853E2C" w:rsidP="0004645F">
      <w:pPr>
        <w:pStyle w:val="ListParagraph"/>
        <w:numPr>
          <w:ilvl w:val="0"/>
          <w:numId w:val="82"/>
        </w:numPr>
      </w:pPr>
      <w:r>
        <w:t xml:space="preserve">Reliable access to 2 ML of water for each property for D&amp;S purposes will be provided by creating a reserve in Lake </w:t>
      </w:r>
      <w:proofErr w:type="spellStart"/>
      <w:r>
        <w:t>Nillahcootie</w:t>
      </w:r>
      <w:proofErr w:type="spellEnd"/>
      <w:r w:rsidR="00ED0E8E">
        <w:t>.</w:t>
      </w:r>
    </w:p>
    <w:p w14:paraId="4F01BF33" w14:textId="77777777" w:rsidR="00853E2C" w:rsidRDefault="00853E2C" w:rsidP="0004645F">
      <w:pPr>
        <w:pStyle w:val="ListParagraph"/>
        <w:numPr>
          <w:ilvl w:val="0"/>
          <w:numId w:val="82"/>
        </w:numPr>
      </w:pPr>
      <w:r>
        <w:t xml:space="preserve">Demand for irrigation water within the systems will not increase from current rates. </w:t>
      </w:r>
    </w:p>
    <w:p w14:paraId="1110E890" w14:textId="77777777" w:rsidR="00853E2C" w:rsidRDefault="00853E2C" w:rsidP="0004645F">
      <w:pPr>
        <w:pStyle w:val="ListParagraph"/>
        <w:numPr>
          <w:ilvl w:val="0"/>
          <w:numId w:val="82"/>
        </w:numPr>
      </w:pPr>
      <w:r>
        <w:t>Professional support to strategically plan on farm changes will in some cases result in some property owners electing to transition to non-irrigated practices, and some property owners investing in more efficient irrigation practices.</w:t>
      </w:r>
    </w:p>
    <w:p w14:paraId="73ED6DBB" w14:textId="77777777" w:rsidR="00853E2C" w:rsidRDefault="00853E2C" w:rsidP="00853E2C">
      <w:r>
        <w:t>These assumptions formed the basis of more detailed task specific assumptions used to undertake water resource modelling and cost benefit analysis.</w:t>
      </w:r>
    </w:p>
    <w:p w14:paraId="76979624" w14:textId="77777777" w:rsidR="00853E2C" w:rsidRDefault="00853E2C" w:rsidP="00853E2C">
      <w:pPr>
        <w:pStyle w:val="Heading3"/>
        <w:ind w:left="709"/>
      </w:pPr>
      <w:bookmarkStart w:id="210" w:name="_Toc175841897"/>
      <w:r>
        <w:t>modelling assumptions</w:t>
      </w:r>
      <w:bookmarkEnd w:id="210"/>
    </w:p>
    <w:p w14:paraId="3067E2FB" w14:textId="4363F386" w:rsidR="00853E2C" w:rsidRDefault="00853E2C" w:rsidP="00853E2C">
      <w:r>
        <w:t xml:space="preserve">Water resource modelling was conducted for the purpose of understanding in impact of proposed changes on the water management regime. Details on the assumptions developed for each scenario are shown in </w:t>
      </w:r>
      <w:r w:rsidR="00E00E94">
        <w:fldChar w:fldCharType="begin"/>
      </w:r>
      <w:r w:rsidR="00E00E94">
        <w:instrText xml:space="preserve"> REF _Ref172290101 \h </w:instrText>
      </w:r>
      <w:r w:rsidR="00E00E94">
        <w:fldChar w:fldCharType="separate"/>
      </w:r>
      <w:r w:rsidR="00ED5420">
        <w:t xml:space="preserve">Table </w:t>
      </w:r>
      <w:r w:rsidR="00ED5420">
        <w:rPr>
          <w:noProof/>
        </w:rPr>
        <w:t>19</w:t>
      </w:r>
      <w:r w:rsidR="00E00E94">
        <w:fldChar w:fldCharType="end"/>
      </w:r>
      <w:r w:rsidR="00E00E94">
        <w:t xml:space="preserve"> </w:t>
      </w:r>
      <w:r>
        <w:t xml:space="preserve">through </w:t>
      </w:r>
      <w:r w:rsidR="00E00E94">
        <w:fldChar w:fldCharType="begin"/>
      </w:r>
      <w:r w:rsidR="00E00E94">
        <w:instrText xml:space="preserve"> REF _Ref172290115 \h </w:instrText>
      </w:r>
      <w:r w:rsidR="00E00E94">
        <w:fldChar w:fldCharType="separate"/>
      </w:r>
      <w:r w:rsidR="00ED5420">
        <w:t xml:space="preserve">Table </w:t>
      </w:r>
      <w:r w:rsidR="00ED5420">
        <w:rPr>
          <w:noProof/>
        </w:rPr>
        <w:t>26</w:t>
      </w:r>
      <w:r w:rsidR="00E00E94">
        <w:fldChar w:fldCharType="end"/>
      </w:r>
      <w:r>
        <w:t>.</w:t>
      </w:r>
    </w:p>
    <w:p w14:paraId="2DBFDA5C" w14:textId="20654D74" w:rsidR="00BF01FC" w:rsidRDefault="00BF01FC" w:rsidP="00BF01FC">
      <w:pPr>
        <w:pStyle w:val="Caption"/>
        <w:keepNext/>
      </w:pPr>
      <w:bookmarkStart w:id="211" w:name="_Ref172290101"/>
      <w:r>
        <w:t xml:space="preserve">Table </w:t>
      </w:r>
      <w:r>
        <w:fldChar w:fldCharType="begin"/>
      </w:r>
      <w:r>
        <w:instrText xml:space="preserve"> SEQ Table \* ARABIC </w:instrText>
      </w:r>
      <w:r>
        <w:fldChar w:fldCharType="separate"/>
      </w:r>
      <w:r w:rsidR="00ED5420">
        <w:rPr>
          <w:noProof/>
        </w:rPr>
        <w:t>19</w:t>
      </w:r>
      <w:r>
        <w:rPr>
          <w:noProof/>
        </w:rPr>
        <w:fldChar w:fldCharType="end"/>
      </w:r>
      <w:bookmarkEnd w:id="211"/>
      <w:r>
        <w:t>:</w:t>
      </w:r>
      <w:r w:rsidRPr="00BF01FC">
        <w:t xml:space="preserve"> </w:t>
      </w:r>
      <w:r w:rsidR="00E87962">
        <w:t>Scenario</w:t>
      </w:r>
      <w:r w:rsidRPr="00FA196C">
        <w:t xml:space="preserve"> 2 – Transition out of</w:t>
      </w:r>
      <w:r>
        <w:t xml:space="preserve"> Irrigation</w:t>
      </w:r>
    </w:p>
    <w:tbl>
      <w:tblPr>
        <w:tblStyle w:val="ListTable3-Accent1"/>
        <w:tblW w:w="8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454"/>
      </w:tblGrid>
      <w:tr w:rsidR="00853E2C" w:rsidRPr="00780455" w14:paraId="275FC735" w14:textId="77777777" w:rsidTr="00F4520A">
        <w:trPr>
          <w:cnfStyle w:val="100000000000" w:firstRow="1" w:lastRow="0" w:firstColumn="0" w:lastColumn="0" w:oddVBand="0" w:evenVBand="0" w:oddHBand="0" w:evenHBand="0" w:firstRowFirstColumn="0" w:firstRowLastColumn="0" w:lastRowFirstColumn="0" w:lastRowLastColumn="0"/>
          <w:trHeight w:val="430"/>
          <w:tblHeader/>
        </w:trPr>
        <w:tc>
          <w:tcPr>
            <w:cnfStyle w:val="001000000100" w:firstRow="0" w:lastRow="0" w:firstColumn="1" w:lastColumn="0" w:oddVBand="0" w:evenVBand="0" w:oddHBand="0" w:evenHBand="0" w:firstRowFirstColumn="1" w:firstRowLastColumn="0" w:lastRowFirstColumn="0" w:lastRowLastColumn="0"/>
            <w:tcW w:w="2122" w:type="dxa"/>
            <w:vAlign w:val="center"/>
          </w:tcPr>
          <w:p w14:paraId="4BD360B6" w14:textId="77777777" w:rsidR="00853E2C" w:rsidRPr="00780455" w:rsidRDefault="00853E2C">
            <w:pPr>
              <w:spacing w:before="0"/>
              <w:rPr>
                <w:b w:val="0"/>
                <w:bCs w:val="0"/>
              </w:rPr>
            </w:pPr>
            <w:r w:rsidRPr="00780455">
              <w:t>Model element</w:t>
            </w:r>
          </w:p>
        </w:tc>
        <w:tc>
          <w:tcPr>
            <w:tcW w:w="6454" w:type="dxa"/>
            <w:vAlign w:val="center"/>
          </w:tcPr>
          <w:p w14:paraId="07321517" w14:textId="77777777" w:rsidR="00853E2C" w:rsidRPr="00780455" w:rsidRDefault="00853E2C">
            <w:pPr>
              <w:spacing w:before="0"/>
              <w:cnfStyle w:val="100000000000" w:firstRow="1" w:lastRow="0" w:firstColumn="0" w:lastColumn="0" w:oddVBand="0" w:evenVBand="0" w:oddHBand="0" w:evenHBand="0" w:firstRowFirstColumn="0" w:firstRowLastColumn="0" w:lastRowFirstColumn="0" w:lastRowLastColumn="0"/>
              <w:rPr>
                <w:b w:val="0"/>
                <w:bCs w:val="0"/>
              </w:rPr>
            </w:pPr>
            <w:r>
              <w:t>Assumption</w:t>
            </w:r>
          </w:p>
        </w:tc>
      </w:tr>
      <w:tr w:rsidR="00853E2C" w14:paraId="5C6F16C6" w14:textId="7777777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122" w:type="dxa"/>
          </w:tcPr>
          <w:p w14:paraId="206A0A68" w14:textId="77777777" w:rsidR="00853E2C" w:rsidRPr="00780455" w:rsidRDefault="00853E2C">
            <w:pPr>
              <w:spacing w:before="0"/>
              <w:rPr>
                <w:lang w:val="en-US"/>
              </w:rPr>
            </w:pPr>
            <w:r w:rsidRPr="00780455">
              <w:rPr>
                <w:lang w:val="en-US"/>
              </w:rPr>
              <w:t>Irrigation HRWS</w:t>
            </w:r>
          </w:p>
        </w:tc>
        <w:tc>
          <w:tcPr>
            <w:tcW w:w="6454" w:type="dxa"/>
          </w:tcPr>
          <w:p w14:paraId="1F1DFC91" w14:textId="77777777" w:rsidR="00853E2C"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Pr>
                <w:lang w:val="en-US"/>
              </w:rPr>
              <w:t>Set to zero</w:t>
            </w:r>
          </w:p>
        </w:tc>
      </w:tr>
      <w:tr w:rsidR="00853E2C" w14:paraId="45CB43D2" w14:textId="77777777">
        <w:trPr>
          <w:trHeight w:val="398"/>
        </w:trPr>
        <w:tc>
          <w:tcPr>
            <w:cnfStyle w:val="001000000000" w:firstRow="0" w:lastRow="0" w:firstColumn="1" w:lastColumn="0" w:oddVBand="0" w:evenVBand="0" w:oddHBand="0" w:evenHBand="0" w:firstRowFirstColumn="0" w:firstRowLastColumn="0" w:lastRowFirstColumn="0" w:lastRowLastColumn="0"/>
            <w:tcW w:w="2122" w:type="dxa"/>
          </w:tcPr>
          <w:p w14:paraId="2CC98A70" w14:textId="77777777" w:rsidR="00853E2C" w:rsidRPr="00780455" w:rsidRDefault="00853E2C">
            <w:pPr>
              <w:spacing w:before="0"/>
              <w:rPr>
                <w:lang w:val="en-US"/>
              </w:rPr>
            </w:pPr>
            <w:r w:rsidRPr="00780455">
              <w:rPr>
                <w:lang w:val="en-US"/>
              </w:rPr>
              <w:t>D&amp;S HRWS</w:t>
            </w:r>
          </w:p>
        </w:tc>
        <w:tc>
          <w:tcPr>
            <w:tcW w:w="6454" w:type="dxa"/>
          </w:tcPr>
          <w:p w14:paraId="4AD0C2BA" w14:textId="77777777" w:rsidR="00853E2C" w:rsidRDefault="00853E2C">
            <w:pPr>
              <w:spacing w:before="0"/>
              <w:cnfStyle w:val="000000000000" w:firstRow="0" w:lastRow="0" w:firstColumn="0" w:lastColumn="0" w:oddVBand="0" w:evenVBand="0" w:oddHBand="0" w:evenHBand="0" w:firstRowFirstColumn="0" w:firstRowLastColumn="0" w:lastRowFirstColumn="0" w:lastRowLastColumn="0"/>
              <w:rPr>
                <w:lang w:val="en-US"/>
              </w:rPr>
            </w:pPr>
            <w:r>
              <w:rPr>
                <w:lang w:val="en-US"/>
              </w:rPr>
              <w:t>No change from base case</w:t>
            </w:r>
          </w:p>
        </w:tc>
      </w:tr>
      <w:tr w:rsidR="00853E2C" w14:paraId="1122E10F" w14:textId="77777777">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122" w:type="dxa"/>
          </w:tcPr>
          <w:p w14:paraId="21F5987F" w14:textId="77777777" w:rsidR="00853E2C" w:rsidRPr="00780455" w:rsidRDefault="00853E2C">
            <w:pPr>
              <w:spacing w:before="0"/>
              <w:rPr>
                <w:lang w:val="en-US"/>
              </w:rPr>
            </w:pPr>
            <w:r w:rsidRPr="00780455">
              <w:rPr>
                <w:lang w:val="en-US"/>
              </w:rPr>
              <w:t>Irrigation demand</w:t>
            </w:r>
          </w:p>
        </w:tc>
        <w:tc>
          <w:tcPr>
            <w:tcW w:w="6454" w:type="dxa"/>
          </w:tcPr>
          <w:p w14:paraId="65E8055E" w14:textId="77777777" w:rsidR="00853E2C"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Pr>
                <w:lang w:val="en-US"/>
              </w:rPr>
              <w:t>Set to zero</w:t>
            </w:r>
          </w:p>
        </w:tc>
      </w:tr>
      <w:tr w:rsidR="00853E2C" w14:paraId="42BDBF54" w14:textId="77777777">
        <w:trPr>
          <w:trHeight w:val="430"/>
        </w:trPr>
        <w:tc>
          <w:tcPr>
            <w:cnfStyle w:val="001000000000" w:firstRow="0" w:lastRow="0" w:firstColumn="1" w:lastColumn="0" w:oddVBand="0" w:evenVBand="0" w:oddHBand="0" w:evenHBand="0" w:firstRowFirstColumn="0" w:firstRowLastColumn="0" w:lastRowFirstColumn="0" w:lastRowLastColumn="0"/>
            <w:tcW w:w="2122" w:type="dxa"/>
          </w:tcPr>
          <w:p w14:paraId="0220C43C" w14:textId="77777777" w:rsidR="00853E2C" w:rsidRPr="00780455" w:rsidRDefault="00853E2C">
            <w:pPr>
              <w:spacing w:before="0"/>
              <w:rPr>
                <w:lang w:val="en-US"/>
              </w:rPr>
            </w:pPr>
            <w:r w:rsidRPr="00780455">
              <w:rPr>
                <w:lang w:val="en-US"/>
              </w:rPr>
              <w:t>D&amp;S demand</w:t>
            </w:r>
          </w:p>
        </w:tc>
        <w:tc>
          <w:tcPr>
            <w:tcW w:w="6454" w:type="dxa"/>
          </w:tcPr>
          <w:p w14:paraId="3E14E5B9" w14:textId="77777777" w:rsidR="00853E2C" w:rsidRDefault="00853E2C">
            <w:pPr>
              <w:spacing w:before="0"/>
              <w:cnfStyle w:val="000000000000" w:firstRow="0" w:lastRow="0" w:firstColumn="0" w:lastColumn="0" w:oddVBand="0" w:evenVBand="0" w:oddHBand="0" w:evenHBand="0" w:firstRowFirstColumn="0" w:firstRowLastColumn="0" w:lastRowFirstColumn="0" w:lastRowLastColumn="0"/>
              <w:rPr>
                <w:lang w:val="en-US"/>
              </w:rPr>
            </w:pPr>
            <w:r>
              <w:rPr>
                <w:lang w:val="en-US"/>
              </w:rPr>
              <w:t>No change from base case</w:t>
            </w:r>
          </w:p>
        </w:tc>
      </w:tr>
      <w:tr w:rsidR="00853E2C" w:rsidRPr="00B56643" w14:paraId="7998AF7E" w14:textId="7777777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122" w:type="dxa"/>
          </w:tcPr>
          <w:p w14:paraId="0461D130" w14:textId="77777777" w:rsidR="00853E2C" w:rsidRPr="00780455" w:rsidRDefault="00853E2C">
            <w:pPr>
              <w:spacing w:before="0"/>
              <w:rPr>
                <w:lang w:val="en-US"/>
              </w:rPr>
            </w:pPr>
            <w:r w:rsidRPr="00780455">
              <w:rPr>
                <w:lang w:val="en-US"/>
              </w:rPr>
              <w:t>Share of HRWS to environment</w:t>
            </w:r>
          </w:p>
        </w:tc>
        <w:tc>
          <w:tcPr>
            <w:tcW w:w="6454" w:type="dxa"/>
          </w:tcPr>
          <w:p w14:paraId="37A2BF7B"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sidRPr="00B56643">
              <w:rPr>
                <w:lang w:val="en-US"/>
              </w:rPr>
              <w:t>90% (13,719 ML) determined by targeting reliability of 90%</w:t>
            </w:r>
          </w:p>
        </w:tc>
      </w:tr>
      <w:tr w:rsidR="00853E2C" w:rsidRPr="00B56643" w14:paraId="526ABFE9" w14:textId="77777777">
        <w:trPr>
          <w:trHeight w:val="398"/>
        </w:trPr>
        <w:tc>
          <w:tcPr>
            <w:cnfStyle w:val="001000000000" w:firstRow="0" w:lastRow="0" w:firstColumn="1" w:lastColumn="0" w:oddVBand="0" w:evenVBand="0" w:oddHBand="0" w:evenHBand="0" w:firstRowFirstColumn="0" w:firstRowLastColumn="0" w:lastRowFirstColumn="0" w:lastRowLastColumn="0"/>
            <w:tcW w:w="2122" w:type="dxa"/>
          </w:tcPr>
          <w:p w14:paraId="71915E7F" w14:textId="77777777" w:rsidR="00853E2C" w:rsidRPr="00780455" w:rsidRDefault="00853E2C">
            <w:pPr>
              <w:spacing w:before="0"/>
              <w:rPr>
                <w:lang w:val="en-US"/>
              </w:rPr>
            </w:pPr>
            <w:r w:rsidRPr="00780455">
              <w:rPr>
                <w:lang w:val="en-US"/>
              </w:rPr>
              <w:t>Broken Ck loss provision</w:t>
            </w:r>
          </w:p>
        </w:tc>
        <w:tc>
          <w:tcPr>
            <w:tcW w:w="6454" w:type="dxa"/>
          </w:tcPr>
          <w:p w14:paraId="70E3135D" w14:textId="77777777" w:rsidR="00853E2C" w:rsidRPr="00B56643" w:rsidRDefault="00853E2C">
            <w:pPr>
              <w:spacing w:before="0"/>
              <w:cnfStyle w:val="000000000000" w:firstRow="0" w:lastRow="0" w:firstColumn="0" w:lastColumn="0" w:oddVBand="0" w:evenVBand="0" w:oddHBand="0" w:evenHBand="0" w:firstRowFirstColumn="0" w:firstRowLastColumn="0" w:lastRowFirstColumn="0" w:lastRowLastColumn="0"/>
              <w:rPr>
                <w:lang w:val="en-US"/>
              </w:rPr>
            </w:pPr>
            <w:r w:rsidRPr="00B56643">
              <w:rPr>
                <w:lang w:val="en-US"/>
              </w:rPr>
              <w:t>2,920 ML</w:t>
            </w:r>
          </w:p>
        </w:tc>
      </w:tr>
      <w:tr w:rsidR="00853E2C" w:rsidRPr="00B56643" w14:paraId="6F3601FA" w14:textId="7777777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122" w:type="dxa"/>
          </w:tcPr>
          <w:p w14:paraId="6451217D" w14:textId="7CE88280" w:rsidR="00853E2C" w:rsidRPr="00780455" w:rsidRDefault="00544622">
            <w:pPr>
              <w:spacing w:before="0"/>
              <w:rPr>
                <w:lang w:val="en-US"/>
              </w:rPr>
            </w:pPr>
            <w:r>
              <w:rPr>
                <w:lang w:val="en-US"/>
              </w:rPr>
              <w:t>Inter-Valley Trade (</w:t>
            </w:r>
            <w:r w:rsidR="00853E2C" w:rsidRPr="00780455">
              <w:rPr>
                <w:lang w:val="en-US"/>
              </w:rPr>
              <w:t>IVT</w:t>
            </w:r>
            <w:r w:rsidR="00552BC4">
              <w:rPr>
                <w:lang w:val="en-US"/>
              </w:rPr>
              <w:t>)</w:t>
            </w:r>
          </w:p>
        </w:tc>
        <w:tc>
          <w:tcPr>
            <w:tcW w:w="6454" w:type="dxa"/>
          </w:tcPr>
          <w:p w14:paraId="177E9C11"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sidRPr="00B56643">
              <w:rPr>
                <w:lang w:val="en-US"/>
              </w:rPr>
              <w:t>Set to zero</w:t>
            </w:r>
          </w:p>
        </w:tc>
      </w:tr>
      <w:tr w:rsidR="00853E2C" w:rsidRPr="00B56643" w14:paraId="07CFAA4A" w14:textId="77777777">
        <w:trPr>
          <w:trHeight w:val="430"/>
        </w:trPr>
        <w:tc>
          <w:tcPr>
            <w:cnfStyle w:val="001000000000" w:firstRow="0" w:lastRow="0" w:firstColumn="1" w:lastColumn="0" w:oddVBand="0" w:evenVBand="0" w:oddHBand="0" w:evenHBand="0" w:firstRowFirstColumn="0" w:firstRowLastColumn="0" w:lastRowFirstColumn="0" w:lastRowLastColumn="0"/>
            <w:tcW w:w="2122" w:type="dxa"/>
          </w:tcPr>
          <w:p w14:paraId="05F6D0CE" w14:textId="77777777" w:rsidR="00853E2C" w:rsidRPr="00780455" w:rsidRDefault="00853E2C">
            <w:pPr>
              <w:spacing w:before="0"/>
              <w:rPr>
                <w:lang w:val="en-US"/>
              </w:rPr>
            </w:pPr>
            <w:r w:rsidRPr="00780455">
              <w:rPr>
                <w:lang w:val="en-US"/>
              </w:rPr>
              <w:t xml:space="preserve">Allocation calculation </w:t>
            </w:r>
          </w:p>
        </w:tc>
        <w:tc>
          <w:tcPr>
            <w:tcW w:w="6454" w:type="dxa"/>
          </w:tcPr>
          <w:p w14:paraId="68B52169" w14:textId="77777777" w:rsidR="00853E2C" w:rsidRPr="00B56643" w:rsidRDefault="00853E2C">
            <w:pPr>
              <w:spacing w:before="0"/>
              <w:cnfStyle w:val="000000000000" w:firstRow="0" w:lastRow="0" w:firstColumn="0" w:lastColumn="0" w:oddVBand="0" w:evenVBand="0" w:oddHBand="0" w:evenHBand="0" w:firstRowFirstColumn="0" w:firstRowLastColumn="0" w:lastRowFirstColumn="0" w:lastRowLastColumn="0"/>
              <w:rPr>
                <w:lang w:val="en-US"/>
              </w:rPr>
            </w:pPr>
            <w:r w:rsidRPr="00B56643">
              <w:rPr>
                <w:lang w:val="en-US"/>
              </w:rPr>
              <w:t>Reduce transmission and operating loss allowance by the ratio of old and new consumptive HRWS (95%)</w:t>
            </w:r>
          </w:p>
        </w:tc>
      </w:tr>
      <w:tr w:rsidR="00853E2C" w:rsidRPr="00B56643" w14:paraId="1F796996" w14:textId="7777777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122" w:type="dxa"/>
          </w:tcPr>
          <w:p w14:paraId="44C49700" w14:textId="77777777" w:rsidR="00853E2C" w:rsidRPr="00780455" w:rsidRDefault="00853E2C">
            <w:pPr>
              <w:spacing w:before="0"/>
              <w:rPr>
                <w:lang w:val="en-US"/>
              </w:rPr>
            </w:pPr>
            <w:r w:rsidRPr="00780455">
              <w:rPr>
                <w:lang w:val="en-US"/>
              </w:rPr>
              <w:t>Changes under climate change runs (post 97, 2065H)</w:t>
            </w:r>
          </w:p>
        </w:tc>
        <w:tc>
          <w:tcPr>
            <w:tcW w:w="6454" w:type="dxa"/>
          </w:tcPr>
          <w:p w14:paraId="44E1A4BB" w14:textId="019B362B" w:rsidR="00853E2C" w:rsidRPr="00B56643" w:rsidRDefault="00ED0E8E">
            <w:pPr>
              <w:spacing w:before="0"/>
              <w:cnfStyle w:val="000000100000" w:firstRow="0" w:lastRow="0" w:firstColumn="0" w:lastColumn="0" w:oddVBand="0" w:evenVBand="0" w:oddHBand="1" w:evenHBand="0" w:firstRowFirstColumn="0" w:firstRowLastColumn="0" w:lastRowFirstColumn="0" w:lastRowLastColumn="0"/>
              <w:rPr>
                <w:lang w:val="en-US"/>
              </w:rPr>
            </w:pPr>
            <w:r>
              <w:rPr>
                <w:lang w:val="en-US"/>
              </w:rPr>
              <w:t>N</w:t>
            </w:r>
            <w:r w:rsidR="00853E2C" w:rsidRPr="00B56643">
              <w:rPr>
                <w:lang w:val="en-US"/>
              </w:rPr>
              <w:t>one</w:t>
            </w:r>
          </w:p>
        </w:tc>
      </w:tr>
      <w:tr w:rsidR="00853E2C" w:rsidRPr="00B56643" w14:paraId="49A692E4" w14:textId="77777777">
        <w:trPr>
          <w:trHeight w:val="398"/>
        </w:trPr>
        <w:tc>
          <w:tcPr>
            <w:cnfStyle w:val="001000000000" w:firstRow="0" w:lastRow="0" w:firstColumn="1" w:lastColumn="0" w:oddVBand="0" w:evenVBand="0" w:oddHBand="0" w:evenHBand="0" w:firstRowFirstColumn="0" w:firstRowLastColumn="0" w:lastRowFirstColumn="0" w:lastRowLastColumn="0"/>
            <w:tcW w:w="2122" w:type="dxa"/>
          </w:tcPr>
          <w:p w14:paraId="0FD45631" w14:textId="77777777" w:rsidR="00853E2C" w:rsidRPr="00780455" w:rsidRDefault="00853E2C">
            <w:pPr>
              <w:spacing w:before="0"/>
              <w:rPr>
                <w:lang w:val="en-US"/>
              </w:rPr>
            </w:pPr>
            <w:r w:rsidRPr="00780455">
              <w:rPr>
                <w:lang w:val="en-US"/>
              </w:rPr>
              <w:lastRenderedPageBreak/>
              <w:t>Changes under full demand run</w:t>
            </w:r>
          </w:p>
        </w:tc>
        <w:tc>
          <w:tcPr>
            <w:tcW w:w="6454" w:type="dxa"/>
          </w:tcPr>
          <w:p w14:paraId="5FFB6034" w14:textId="77777777" w:rsidR="00853E2C" w:rsidRPr="00B56643" w:rsidRDefault="00853E2C">
            <w:pPr>
              <w:spacing w:before="0"/>
              <w:cnfStyle w:val="000000000000" w:firstRow="0" w:lastRow="0" w:firstColumn="0" w:lastColumn="0" w:oddVBand="0" w:evenVBand="0" w:oddHBand="0" w:evenHBand="0" w:firstRowFirstColumn="0" w:firstRowLastColumn="0" w:lastRowFirstColumn="0" w:lastRowLastColumn="0"/>
              <w:rPr>
                <w:lang w:val="en-US"/>
              </w:rPr>
            </w:pPr>
            <w:r>
              <w:rPr>
                <w:lang w:val="en-US"/>
              </w:rPr>
              <w:t>T</w:t>
            </w:r>
            <w:r w:rsidRPr="00B56643">
              <w:rPr>
                <w:lang w:val="en-US"/>
              </w:rPr>
              <w:t>he same as the current case</w:t>
            </w:r>
          </w:p>
        </w:tc>
      </w:tr>
      <w:tr w:rsidR="00853E2C" w:rsidRPr="00B56643" w14:paraId="06606D91" w14:textId="77777777">
        <w:trPr>
          <w:cnfStyle w:val="000000100000" w:firstRow="0" w:lastRow="0" w:firstColumn="0" w:lastColumn="0" w:oddVBand="0" w:evenVBand="0" w:oddHBand="1" w:evenHBand="0" w:firstRowFirstColumn="0" w:firstRowLastColumn="0" w:lastRowFirstColumn="0" w:lastRowLastColumn="0"/>
          <w:trHeight w:val="2210"/>
        </w:trPr>
        <w:tc>
          <w:tcPr>
            <w:cnfStyle w:val="001000000000" w:firstRow="0" w:lastRow="0" w:firstColumn="1" w:lastColumn="0" w:oddVBand="0" w:evenVBand="0" w:oddHBand="0" w:evenHBand="0" w:firstRowFirstColumn="0" w:firstRowLastColumn="0" w:lastRowFirstColumn="0" w:lastRowLastColumn="0"/>
            <w:tcW w:w="2122" w:type="dxa"/>
          </w:tcPr>
          <w:p w14:paraId="165E132A" w14:textId="77777777" w:rsidR="00853E2C" w:rsidRPr="00780455" w:rsidRDefault="00853E2C">
            <w:pPr>
              <w:spacing w:before="0"/>
              <w:rPr>
                <w:lang w:val="en-US"/>
              </w:rPr>
            </w:pPr>
            <w:proofErr w:type="spellStart"/>
            <w:r w:rsidRPr="00780455">
              <w:rPr>
                <w:lang w:val="en-US"/>
              </w:rPr>
              <w:t>Prioritised</w:t>
            </w:r>
            <w:proofErr w:type="spellEnd"/>
            <w:r w:rsidRPr="00780455">
              <w:rPr>
                <w:lang w:val="en-US"/>
              </w:rPr>
              <w:t xml:space="preserve"> additional </w:t>
            </w:r>
            <w:proofErr w:type="spellStart"/>
            <w:r w:rsidRPr="00780455">
              <w:rPr>
                <w:lang w:val="en-US"/>
              </w:rPr>
              <w:t>eflow</w:t>
            </w:r>
            <w:proofErr w:type="spellEnd"/>
            <w:r w:rsidRPr="00780455">
              <w:rPr>
                <w:lang w:val="en-US"/>
              </w:rPr>
              <w:t xml:space="preserve"> release from storage</w:t>
            </w:r>
          </w:p>
        </w:tc>
        <w:tc>
          <w:tcPr>
            <w:tcW w:w="6454" w:type="dxa"/>
          </w:tcPr>
          <w:p w14:paraId="32120009"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u w:val="single"/>
                <w:lang w:val="en-US"/>
              </w:rPr>
            </w:pPr>
            <w:r w:rsidRPr="00B56643">
              <w:rPr>
                <w:u w:val="single"/>
                <w:lang w:val="en-US"/>
              </w:rPr>
              <w:t>Historic, Post 97, 2065 High climate cases</w:t>
            </w:r>
          </w:p>
          <w:p w14:paraId="77982193"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sidRPr="00B56643">
              <w:rPr>
                <w:lang w:val="en-US"/>
              </w:rPr>
              <w:t>Broken River summer-autumn low 100 ML/d (Dec-May applied)</w:t>
            </w:r>
          </w:p>
          <w:p w14:paraId="224CE91C"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sidRPr="00B56643">
              <w:rPr>
                <w:lang w:val="en-US"/>
              </w:rPr>
              <w:t>Broken Creek summer-autumn low 10 ML/d (Dec-May applied)</w:t>
            </w:r>
          </w:p>
          <w:p w14:paraId="7B978F71"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sidRPr="00B56643">
              <w:rPr>
                <w:lang w:val="en-US"/>
              </w:rPr>
              <w:t>Broken River winter-spring low 150 ML/d (15 days in Nov applied)</w:t>
            </w:r>
          </w:p>
          <w:p w14:paraId="0066CBB4"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sidRPr="00B56643">
              <w:rPr>
                <w:lang w:val="en-US"/>
              </w:rPr>
              <w:t>Broken Creek winter-spring low 15 ML/d (15 days in Nov applied)</w:t>
            </w:r>
          </w:p>
          <w:p w14:paraId="02A1705E"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p>
        </w:tc>
      </w:tr>
    </w:tbl>
    <w:p w14:paraId="1AEA970A" w14:textId="77777777" w:rsidR="00BF01FC" w:rsidRDefault="00BF01FC" w:rsidP="00BF01FC">
      <w:pPr>
        <w:pStyle w:val="Caption"/>
        <w:keepNext/>
      </w:pPr>
    </w:p>
    <w:p w14:paraId="388B411A" w14:textId="163BF79B" w:rsidR="00BF01FC" w:rsidRDefault="00BF01FC" w:rsidP="00BF01FC">
      <w:pPr>
        <w:pStyle w:val="Caption"/>
        <w:keepNext/>
      </w:pPr>
      <w:r>
        <w:t xml:space="preserve">Table </w:t>
      </w:r>
      <w:r>
        <w:fldChar w:fldCharType="begin"/>
      </w:r>
      <w:r>
        <w:instrText xml:space="preserve"> SEQ Table \* ARABIC </w:instrText>
      </w:r>
      <w:r>
        <w:fldChar w:fldCharType="separate"/>
      </w:r>
      <w:r w:rsidR="00ED5420">
        <w:rPr>
          <w:noProof/>
        </w:rPr>
        <w:t>20</w:t>
      </w:r>
      <w:r>
        <w:rPr>
          <w:noProof/>
        </w:rPr>
        <w:fldChar w:fldCharType="end"/>
      </w:r>
      <w:r>
        <w:t>:</w:t>
      </w:r>
      <w:r w:rsidRPr="00BF01FC">
        <w:t xml:space="preserve"> </w:t>
      </w:r>
      <w:r w:rsidR="004B7CD4">
        <w:t>Scenario</w:t>
      </w:r>
      <w:r w:rsidRPr="00FA196C">
        <w:t xml:space="preserve"> 3 – R</w:t>
      </w:r>
      <w:r>
        <w:t>e</w:t>
      </w:r>
      <w:r w:rsidRPr="00FA196C">
        <w:t>configure Zone</w:t>
      </w:r>
      <w:r>
        <w:t xml:space="preserve"> 5</w:t>
      </w:r>
    </w:p>
    <w:tbl>
      <w:tblPr>
        <w:tblStyle w:val="ListTable3-Accent1"/>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520"/>
      </w:tblGrid>
      <w:tr w:rsidR="00853E2C" w:rsidRPr="00780455" w14:paraId="770885AF" w14:textId="77777777" w:rsidTr="00F4520A">
        <w:trPr>
          <w:cnfStyle w:val="100000000000" w:firstRow="1" w:lastRow="0" w:firstColumn="0" w:lastColumn="0" w:oddVBand="0" w:evenVBand="0" w:oddHBand="0" w:evenHBand="0" w:firstRowFirstColumn="0" w:firstRowLastColumn="0" w:lastRowFirstColumn="0" w:lastRowLastColumn="0"/>
          <w:trHeight w:val="430"/>
          <w:tblHeader/>
        </w:trPr>
        <w:tc>
          <w:tcPr>
            <w:cnfStyle w:val="001000000100" w:firstRow="0" w:lastRow="0" w:firstColumn="1" w:lastColumn="0" w:oddVBand="0" w:evenVBand="0" w:oddHBand="0" w:evenHBand="0" w:firstRowFirstColumn="1" w:firstRowLastColumn="0" w:lastRowFirstColumn="0" w:lastRowLastColumn="0"/>
            <w:tcW w:w="2122" w:type="dxa"/>
            <w:vAlign w:val="center"/>
          </w:tcPr>
          <w:p w14:paraId="179E074C" w14:textId="77777777" w:rsidR="00853E2C" w:rsidRPr="00780455" w:rsidRDefault="00853E2C">
            <w:pPr>
              <w:spacing w:before="0"/>
              <w:rPr>
                <w:b w:val="0"/>
                <w:bCs w:val="0"/>
              </w:rPr>
            </w:pPr>
            <w:r w:rsidRPr="00780455">
              <w:t>Model element</w:t>
            </w:r>
          </w:p>
        </w:tc>
        <w:tc>
          <w:tcPr>
            <w:tcW w:w="6520" w:type="dxa"/>
            <w:vAlign w:val="center"/>
          </w:tcPr>
          <w:p w14:paraId="248AAC81" w14:textId="77777777" w:rsidR="00853E2C" w:rsidRPr="00780455" w:rsidRDefault="00853E2C">
            <w:pPr>
              <w:spacing w:before="0"/>
              <w:cnfStyle w:val="100000000000" w:firstRow="1" w:lastRow="0" w:firstColumn="0" w:lastColumn="0" w:oddVBand="0" w:evenVBand="0" w:oddHBand="0" w:evenHBand="0" w:firstRowFirstColumn="0" w:firstRowLastColumn="0" w:lastRowFirstColumn="0" w:lastRowLastColumn="0"/>
              <w:rPr>
                <w:b w:val="0"/>
                <w:bCs w:val="0"/>
              </w:rPr>
            </w:pPr>
            <w:r>
              <w:t>Assumption</w:t>
            </w:r>
          </w:p>
        </w:tc>
      </w:tr>
      <w:tr w:rsidR="00853E2C" w:rsidRPr="00780455" w14:paraId="33CE6CF3" w14:textId="7777777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122" w:type="dxa"/>
          </w:tcPr>
          <w:p w14:paraId="1CFD8CF4" w14:textId="77777777" w:rsidR="00853E2C" w:rsidRPr="00780455" w:rsidRDefault="00853E2C">
            <w:pPr>
              <w:spacing w:before="0"/>
              <w:rPr>
                <w:lang w:val="en-US"/>
              </w:rPr>
            </w:pPr>
            <w:r w:rsidRPr="00780455">
              <w:rPr>
                <w:lang w:val="en-US"/>
              </w:rPr>
              <w:t>Irrigation HRWS</w:t>
            </w:r>
          </w:p>
        </w:tc>
        <w:tc>
          <w:tcPr>
            <w:tcW w:w="6520" w:type="dxa"/>
          </w:tcPr>
          <w:p w14:paraId="46152237" w14:textId="77777777" w:rsidR="00853E2C" w:rsidRPr="00780455" w:rsidRDefault="00853E2C">
            <w:pPr>
              <w:spacing w:before="0"/>
              <w:cnfStyle w:val="000000100000" w:firstRow="0" w:lastRow="0" w:firstColumn="0" w:lastColumn="0" w:oddVBand="0" w:evenVBand="0" w:oddHBand="1" w:evenHBand="0" w:firstRowFirstColumn="0" w:firstRowLastColumn="0" w:lastRowFirstColumn="0" w:lastRowLastColumn="0"/>
            </w:pPr>
            <w:r>
              <w:rPr>
                <w:lang w:val="en-US"/>
              </w:rPr>
              <w:t>Zone 5 set to zero.  Transfer 430 ML to Zone 4</w:t>
            </w:r>
          </w:p>
        </w:tc>
      </w:tr>
      <w:tr w:rsidR="00853E2C" w:rsidRPr="00780455" w14:paraId="73D72785" w14:textId="77777777">
        <w:trPr>
          <w:trHeight w:val="398"/>
        </w:trPr>
        <w:tc>
          <w:tcPr>
            <w:cnfStyle w:val="001000000000" w:firstRow="0" w:lastRow="0" w:firstColumn="1" w:lastColumn="0" w:oddVBand="0" w:evenVBand="0" w:oddHBand="0" w:evenHBand="0" w:firstRowFirstColumn="0" w:firstRowLastColumn="0" w:lastRowFirstColumn="0" w:lastRowLastColumn="0"/>
            <w:tcW w:w="2122" w:type="dxa"/>
          </w:tcPr>
          <w:p w14:paraId="11367F5F" w14:textId="77777777" w:rsidR="00853E2C" w:rsidRPr="00780455" w:rsidRDefault="00853E2C">
            <w:pPr>
              <w:spacing w:before="0"/>
              <w:rPr>
                <w:lang w:val="en-US"/>
              </w:rPr>
            </w:pPr>
            <w:r w:rsidRPr="00780455">
              <w:rPr>
                <w:lang w:val="en-US"/>
              </w:rPr>
              <w:t>D&amp;S HRWS</w:t>
            </w:r>
          </w:p>
        </w:tc>
        <w:tc>
          <w:tcPr>
            <w:tcW w:w="6520" w:type="dxa"/>
          </w:tcPr>
          <w:p w14:paraId="72C111DC" w14:textId="77777777" w:rsidR="00853E2C" w:rsidRPr="00780455" w:rsidRDefault="00853E2C">
            <w:pPr>
              <w:spacing w:before="0"/>
              <w:cnfStyle w:val="000000000000" w:firstRow="0" w:lastRow="0" w:firstColumn="0" w:lastColumn="0" w:oddVBand="0" w:evenVBand="0" w:oddHBand="0" w:evenHBand="0" w:firstRowFirstColumn="0" w:firstRowLastColumn="0" w:lastRowFirstColumn="0" w:lastRowLastColumn="0"/>
              <w:rPr>
                <w:lang w:val="en-US"/>
              </w:rPr>
            </w:pPr>
            <w:r>
              <w:rPr>
                <w:lang w:val="en-US"/>
              </w:rPr>
              <w:t>Zone 5 set to zero</w:t>
            </w:r>
          </w:p>
        </w:tc>
      </w:tr>
      <w:tr w:rsidR="00853E2C" w:rsidRPr="00780455" w14:paraId="1F95457A" w14:textId="77777777">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122" w:type="dxa"/>
          </w:tcPr>
          <w:p w14:paraId="20140A3C" w14:textId="77777777" w:rsidR="00853E2C" w:rsidRPr="00780455" w:rsidRDefault="00853E2C">
            <w:pPr>
              <w:spacing w:before="0"/>
              <w:rPr>
                <w:lang w:val="en-US"/>
              </w:rPr>
            </w:pPr>
            <w:r w:rsidRPr="00780455">
              <w:rPr>
                <w:lang w:val="en-US"/>
              </w:rPr>
              <w:t>Irrigation demand</w:t>
            </w:r>
          </w:p>
        </w:tc>
        <w:tc>
          <w:tcPr>
            <w:tcW w:w="6520" w:type="dxa"/>
          </w:tcPr>
          <w:p w14:paraId="3BD96F72" w14:textId="77777777" w:rsidR="00853E2C" w:rsidRPr="00780455"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Pr>
                <w:lang w:val="en-US"/>
              </w:rPr>
              <w:t>Zone 5 set to zero. Factor up Zone 4 demand by ratio of old and new HRWS (+8%)</w:t>
            </w:r>
          </w:p>
        </w:tc>
      </w:tr>
      <w:tr w:rsidR="00853E2C" w:rsidRPr="00780455" w14:paraId="453EC797" w14:textId="77777777">
        <w:trPr>
          <w:trHeight w:val="430"/>
        </w:trPr>
        <w:tc>
          <w:tcPr>
            <w:cnfStyle w:val="001000000000" w:firstRow="0" w:lastRow="0" w:firstColumn="1" w:lastColumn="0" w:oddVBand="0" w:evenVBand="0" w:oddHBand="0" w:evenHBand="0" w:firstRowFirstColumn="0" w:firstRowLastColumn="0" w:lastRowFirstColumn="0" w:lastRowLastColumn="0"/>
            <w:tcW w:w="2122" w:type="dxa"/>
          </w:tcPr>
          <w:p w14:paraId="3C9723BA" w14:textId="77777777" w:rsidR="00853E2C" w:rsidRPr="00780455" w:rsidRDefault="00853E2C">
            <w:pPr>
              <w:spacing w:before="0"/>
              <w:rPr>
                <w:lang w:val="en-US"/>
              </w:rPr>
            </w:pPr>
            <w:r w:rsidRPr="00780455">
              <w:rPr>
                <w:lang w:val="en-US"/>
              </w:rPr>
              <w:t>D&amp;S demand</w:t>
            </w:r>
          </w:p>
        </w:tc>
        <w:tc>
          <w:tcPr>
            <w:tcW w:w="6520" w:type="dxa"/>
          </w:tcPr>
          <w:p w14:paraId="0D425836" w14:textId="77777777" w:rsidR="00853E2C" w:rsidRPr="00780455" w:rsidRDefault="00853E2C">
            <w:pPr>
              <w:spacing w:before="0"/>
              <w:cnfStyle w:val="000000000000" w:firstRow="0" w:lastRow="0" w:firstColumn="0" w:lastColumn="0" w:oddVBand="0" w:evenVBand="0" w:oddHBand="0" w:evenHBand="0" w:firstRowFirstColumn="0" w:firstRowLastColumn="0" w:lastRowFirstColumn="0" w:lastRowLastColumn="0"/>
              <w:rPr>
                <w:lang w:val="en-US"/>
              </w:rPr>
            </w:pPr>
            <w:r>
              <w:rPr>
                <w:lang w:val="en-US"/>
              </w:rPr>
              <w:t>Zone 5 set to zero</w:t>
            </w:r>
          </w:p>
        </w:tc>
      </w:tr>
      <w:tr w:rsidR="00853E2C" w:rsidRPr="00780455" w14:paraId="6B7C973C" w14:textId="7777777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122" w:type="dxa"/>
          </w:tcPr>
          <w:p w14:paraId="147BB9A2" w14:textId="77777777" w:rsidR="00853E2C" w:rsidRPr="00780455" w:rsidRDefault="00853E2C">
            <w:pPr>
              <w:spacing w:before="0"/>
              <w:rPr>
                <w:lang w:val="en-US"/>
              </w:rPr>
            </w:pPr>
            <w:r w:rsidRPr="00780455">
              <w:rPr>
                <w:lang w:val="en-US"/>
              </w:rPr>
              <w:t>Share of HRWS to environment</w:t>
            </w:r>
          </w:p>
        </w:tc>
        <w:tc>
          <w:tcPr>
            <w:tcW w:w="6520" w:type="dxa"/>
          </w:tcPr>
          <w:p w14:paraId="698D4428" w14:textId="77777777" w:rsidR="00853E2C" w:rsidRPr="00780455"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sidRPr="00B56643">
              <w:rPr>
                <w:lang w:val="en-US"/>
              </w:rPr>
              <w:t>50% (1,484 ML)</w:t>
            </w:r>
          </w:p>
        </w:tc>
      </w:tr>
      <w:tr w:rsidR="00853E2C" w:rsidRPr="00780455" w14:paraId="41CF7EBA" w14:textId="77777777">
        <w:trPr>
          <w:trHeight w:val="398"/>
        </w:trPr>
        <w:tc>
          <w:tcPr>
            <w:cnfStyle w:val="001000000000" w:firstRow="0" w:lastRow="0" w:firstColumn="1" w:lastColumn="0" w:oddVBand="0" w:evenVBand="0" w:oddHBand="0" w:evenHBand="0" w:firstRowFirstColumn="0" w:firstRowLastColumn="0" w:lastRowFirstColumn="0" w:lastRowLastColumn="0"/>
            <w:tcW w:w="2122" w:type="dxa"/>
          </w:tcPr>
          <w:p w14:paraId="25C2B76F" w14:textId="77777777" w:rsidR="00853E2C" w:rsidRPr="00780455" w:rsidRDefault="00853E2C">
            <w:pPr>
              <w:spacing w:before="0"/>
              <w:rPr>
                <w:lang w:val="en-US"/>
              </w:rPr>
            </w:pPr>
            <w:r w:rsidRPr="00780455">
              <w:rPr>
                <w:lang w:val="en-US"/>
              </w:rPr>
              <w:t>Broken Ck loss provision</w:t>
            </w:r>
          </w:p>
        </w:tc>
        <w:tc>
          <w:tcPr>
            <w:tcW w:w="6520" w:type="dxa"/>
          </w:tcPr>
          <w:p w14:paraId="3A03E0AF" w14:textId="77777777" w:rsidR="00853E2C" w:rsidRPr="00780455" w:rsidRDefault="00853E2C">
            <w:pPr>
              <w:spacing w:before="0"/>
              <w:cnfStyle w:val="000000000000" w:firstRow="0" w:lastRow="0" w:firstColumn="0" w:lastColumn="0" w:oddVBand="0" w:evenVBand="0" w:oddHBand="0" w:evenHBand="0" w:firstRowFirstColumn="0" w:firstRowLastColumn="0" w:lastRowFirstColumn="0" w:lastRowLastColumn="0"/>
              <w:rPr>
                <w:lang w:val="en-US"/>
              </w:rPr>
            </w:pPr>
            <w:r w:rsidRPr="00B56643">
              <w:rPr>
                <w:lang w:val="en-US"/>
              </w:rPr>
              <w:t>No change</w:t>
            </w:r>
            <w:r>
              <w:rPr>
                <w:lang w:val="en-US"/>
              </w:rPr>
              <w:t xml:space="preserve"> from base case</w:t>
            </w:r>
          </w:p>
        </w:tc>
      </w:tr>
      <w:tr w:rsidR="00853E2C" w:rsidRPr="00780455" w14:paraId="3BC69B4A" w14:textId="7777777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122" w:type="dxa"/>
          </w:tcPr>
          <w:p w14:paraId="503D87A7" w14:textId="77777777" w:rsidR="00853E2C" w:rsidRPr="00780455" w:rsidRDefault="00853E2C">
            <w:pPr>
              <w:spacing w:before="0"/>
              <w:rPr>
                <w:lang w:val="en-US"/>
              </w:rPr>
            </w:pPr>
            <w:r w:rsidRPr="00780455">
              <w:rPr>
                <w:lang w:val="en-US"/>
              </w:rPr>
              <w:t>IVT</w:t>
            </w:r>
          </w:p>
        </w:tc>
        <w:tc>
          <w:tcPr>
            <w:tcW w:w="6520" w:type="dxa"/>
          </w:tcPr>
          <w:p w14:paraId="6389E297" w14:textId="77777777" w:rsidR="00853E2C" w:rsidRPr="00780455"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sidRPr="00B56643">
              <w:rPr>
                <w:lang w:val="en-US"/>
              </w:rPr>
              <w:t>No change (function of in-valley use)</w:t>
            </w:r>
          </w:p>
        </w:tc>
      </w:tr>
      <w:tr w:rsidR="00853E2C" w:rsidRPr="00780455" w14:paraId="2E2AC4EC" w14:textId="77777777">
        <w:trPr>
          <w:trHeight w:val="430"/>
        </w:trPr>
        <w:tc>
          <w:tcPr>
            <w:cnfStyle w:val="001000000000" w:firstRow="0" w:lastRow="0" w:firstColumn="1" w:lastColumn="0" w:oddVBand="0" w:evenVBand="0" w:oddHBand="0" w:evenHBand="0" w:firstRowFirstColumn="0" w:firstRowLastColumn="0" w:lastRowFirstColumn="0" w:lastRowLastColumn="0"/>
            <w:tcW w:w="2122" w:type="dxa"/>
          </w:tcPr>
          <w:p w14:paraId="4D4036F4" w14:textId="77777777" w:rsidR="00853E2C" w:rsidRPr="00780455" w:rsidRDefault="00853E2C">
            <w:pPr>
              <w:spacing w:before="0"/>
              <w:rPr>
                <w:lang w:val="en-US"/>
              </w:rPr>
            </w:pPr>
            <w:r w:rsidRPr="00780455">
              <w:rPr>
                <w:lang w:val="en-US"/>
              </w:rPr>
              <w:t xml:space="preserve">Allocation calculation </w:t>
            </w:r>
          </w:p>
        </w:tc>
        <w:tc>
          <w:tcPr>
            <w:tcW w:w="6520" w:type="dxa"/>
          </w:tcPr>
          <w:p w14:paraId="33891D03" w14:textId="77777777" w:rsidR="00853E2C" w:rsidRPr="00780455" w:rsidRDefault="00853E2C">
            <w:pPr>
              <w:spacing w:before="0"/>
              <w:cnfStyle w:val="000000000000" w:firstRow="0" w:lastRow="0" w:firstColumn="0" w:lastColumn="0" w:oddVBand="0" w:evenVBand="0" w:oddHBand="0" w:evenHBand="0" w:firstRowFirstColumn="0" w:firstRowLastColumn="0" w:lastRowFirstColumn="0" w:lastRowLastColumn="0"/>
              <w:rPr>
                <w:lang w:val="en-US"/>
              </w:rPr>
            </w:pPr>
            <w:r w:rsidRPr="00B56643">
              <w:rPr>
                <w:lang w:val="en-US"/>
              </w:rPr>
              <w:t>Reduce transmission and operating loss allowance by ratio of old and new consumptive HRWS (20%)</w:t>
            </w:r>
          </w:p>
        </w:tc>
      </w:tr>
      <w:tr w:rsidR="00853E2C" w:rsidRPr="00780455" w14:paraId="42A43B39" w14:textId="7777777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122" w:type="dxa"/>
          </w:tcPr>
          <w:p w14:paraId="39D15A7E" w14:textId="77777777" w:rsidR="00853E2C" w:rsidRPr="00780455" w:rsidRDefault="00853E2C">
            <w:pPr>
              <w:spacing w:before="0"/>
              <w:rPr>
                <w:lang w:val="en-US"/>
              </w:rPr>
            </w:pPr>
            <w:r w:rsidRPr="00780455">
              <w:rPr>
                <w:lang w:val="en-US"/>
              </w:rPr>
              <w:t>Changes under climate change runs (post 97, 2065H)</w:t>
            </w:r>
          </w:p>
        </w:tc>
        <w:tc>
          <w:tcPr>
            <w:tcW w:w="6520" w:type="dxa"/>
          </w:tcPr>
          <w:p w14:paraId="2F895590" w14:textId="77777777" w:rsidR="00853E2C" w:rsidRPr="00780455"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sidRPr="00B56643">
              <w:rPr>
                <w:lang w:val="en-US"/>
              </w:rPr>
              <w:t xml:space="preserve">Recalculate additional </w:t>
            </w:r>
            <w:proofErr w:type="spellStart"/>
            <w:r w:rsidRPr="00B56643">
              <w:rPr>
                <w:lang w:val="en-US"/>
              </w:rPr>
              <w:t>eflow</w:t>
            </w:r>
            <w:proofErr w:type="spellEnd"/>
            <w:r w:rsidRPr="00B56643">
              <w:rPr>
                <w:lang w:val="en-US"/>
              </w:rPr>
              <w:t xml:space="preserve"> release from storage</w:t>
            </w:r>
          </w:p>
        </w:tc>
      </w:tr>
      <w:tr w:rsidR="00853E2C" w:rsidRPr="00780455" w14:paraId="6191D662" w14:textId="77777777">
        <w:trPr>
          <w:trHeight w:val="398"/>
        </w:trPr>
        <w:tc>
          <w:tcPr>
            <w:cnfStyle w:val="001000000000" w:firstRow="0" w:lastRow="0" w:firstColumn="1" w:lastColumn="0" w:oddVBand="0" w:evenVBand="0" w:oddHBand="0" w:evenHBand="0" w:firstRowFirstColumn="0" w:firstRowLastColumn="0" w:lastRowFirstColumn="0" w:lastRowLastColumn="0"/>
            <w:tcW w:w="2122" w:type="dxa"/>
          </w:tcPr>
          <w:p w14:paraId="3180BF3E" w14:textId="77777777" w:rsidR="00853E2C" w:rsidRPr="00780455" w:rsidRDefault="00853E2C">
            <w:pPr>
              <w:spacing w:before="0"/>
              <w:rPr>
                <w:lang w:val="en-US"/>
              </w:rPr>
            </w:pPr>
            <w:r w:rsidRPr="00780455">
              <w:rPr>
                <w:lang w:val="en-US"/>
              </w:rPr>
              <w:t>Changes under full demand run</w:t>
            </w:r>
          </w:p>
        </w:tc>
        <w:tc>
          <w:tcPr>
            <w:tcW w:w="6520" w:type="dxa"/>
          </w:tcPr>
          <w:p w14:paraId="33357694" w14:textId="46165A7A" w:rsidR="00853E2C" w:rsidRPr="00B56643" w:rsidRDefault="00853E2C">
            <w:pPr>
              <w:spacing w:before="0"/>
              <w:cnfStyle w:val="000000000000" w:firstRow="0" w:lastRow="0" w:firstColumn="0" w:lastColumn="0" w:oddVBand="0" w:evenVBand="0" w:oddHBand="0" w:evenHBand="0" w:firstRowFirstColumn="0" w:firstRowLastColumn="0" w:lastRowFirstColumn="0" w:lastRowLastColumn="0"/>
              <w:rPr>
                <w:lang w:val="en-US"/>
              </w:rPr>
            </w:pPr>
            <w:r w:rsidRPr="00B56643">
              <w:rPr>
                <w:lang w:val="en-US"/>
              </w:rPr>
              <w:t>Divide irrig</w:t>
            </w:r>
            <w:r w:rsidR="002774A8">
              <w:rPr>
                <w:lang w:val="en-US"/>
              </w:rPr>
              <w:t>ation</w:t>
            </w:r>
            <w:r w:rsidRPr="00B56643">
              <w:rPr>
                <w:lang w:val="en-US"/>
              </w:rPr>
              <w:t xml:space="preserve"> demands by 0.4</w:t>
            </w:r>
          </w:p>
          <w:p w14:paraId="2512E96E" w14:textId="77777777" w:rsidR="00853E2C" w:rsidRPr="00780455" w:rsidRDefault="00853E2C">
            <w:pPr>
              <w:spacing w:before="0"/>
              <w:cnfStyle w:val="000000000000" w:firstRow="0" w:lastRow="0" w:firstColumn="0" w:lastColumn="0" w:oddVBand="0" w:evenVBand="0" w:oddHBand="0" w:evenHBand="0" w:firstRowFirstColumn="0" w:firstRowLastColumn="0" w:lastRowFirstColumn="0" w:lastRowLastColumn="0"/>
              <w:rPr>
                <w:lang w:val="en-US"/>
              </w:rPr>
            </w:pPr>
            <w:r w:rsidRPr="00B56643">
              <w:rPr>
                <w:lang w:val="en-US"/>
              </w:rPr>
              <w:t xml:space="preserve">Recalculate additional </w:t>
            </w:r>
            <w:proofErr w:type="spellStart"/>
            <w:r w:rsidRPr="00B56643">
              <w:rPr>
                <w:lang w:val="en-US"/>
              </w:rPr>
              <w:t>eflow</w:t>
            </w:r>
            <w:proofErr w:type="spellEnd"/>
            <w:r w:rsidRPr="00B56643">
              <w:rPr>
                <w:lang w:val="en-US"/>
              </w:rPr>
              <w:t xml:space="preserve"> release from storage</w:t>
            </w:r>
          </w:p>
        </w:tc>
      </w:tr>
      <w:tr w:rsidR="00853E2C" w:rsidRPr="00780455" w14:paraId="1A7D2332" w14:textId="77777777">
        <w:trPr>
          <w:cnfStyle w:val="000000100000" w:firstRow="0" w:lastRow="0" w:firstColumn="0" w:lastColumn="0" w:oddVBand="0" w:evenVBand="0" w:oddHBand="1" w:evenHBand="0" w:firstRowFirstColumn="0" w:firstRowLastColumn="0" w:lastRowFirstColumn="0" w:lastRowLastColumn="0"/>
          <w:trHeight w:val="2210"/>
        </w:trPr>
        <w:tc>
          <w:tcPr>
            <w:cnfStyle w:val="001000000000" w:firstRow="0" w:lastRow="0" w:firstColumn="1" w:lastColumn="0" w:oddVBand="0" w:evenVBand="0" w:oddHBand="0" w:evenHBand="0" w:firstRowFirstColumn="0" w:firstRowLastColumn="0" w:lastRowFirstColumn="0" w:lastRowLastColumn="0"/>
            <w:tcW w:w="2122" w:type="dxa"/>
          </w:tcPr>
          <w:p w14:paraId="32DA5AFF" w14:textId="77777777" w:rsidR="00853E2C" w:rsidRPr="00780455" w:rsidRDefault="00853E2C">
            <w:pPr>
              <w:spacing w:before="0"/>
              <w:rPr>
                <w:lang w:val="en-US"/>
              </w:rPr>
            </w:pPr>
            <w:proofErr w:type="spellStart"/>
            <w:r w:rsidRPr="00780455">
              <w:rPr>
                <w:lang w:val="en-US"/>
              </w:rPr>
              <w:t>Prioritised</w:t>
            </w:r>
            <w:proofErr w:type="spellEnd"/>
            <w:r w:rsidRPr="00780455">
              <w:rPr>
                <w:lang w:val="en-US"/>
              </w:rPr>
              <w:t xml:space="preserve"> additional </w:t>
            </w:r>
            <w:proofErr w:type="spellStart"/>
            <w:r w:rsidRPr="00780455">
              <w:rPr>
                <w:lang w:val="en-US"/>
              </w:rPr>
              <w:t>eflow</w:t>
            </w:r>
            <w:proofErr w:type="spellEnd"/>
            <w:r w:rsidRPr="00780455">
              <w:rPr>
                <w:lang w:val="en-US"/>
              </w:rPr>
              <w:t xml:space="preserve"> release from storage</w:t>
            </w:r>
          </w:p>
        </w:tc>
        <w:tc>
          <w:tcPr>
            <w:tcW w:w="6520" w:type="dxa"/>
          </w:tcPr>
          <w:p w14:paraId="7DE1C9F7"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u w:val="single"/>
                <w:lang w:val="en-US"/>
              </w:rPr>
            </w:pPr>
            <w:r w:rsidRPr="00B56643">
              <w:rPr>
                <w:u w:val="single"/>
                <w:lang w:val="en-US"/>
              </w:rPr>
              <w:t>Historic climate case</w:t>
            </w:r>
          </w:p>
          <w:p w14:paraId="5A0E070F"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sidRPr="00B56643">
              <w:rPr>
                <w:lang w:val="en-US"/>
              </w:rPr>
              <w:t>Broken River summer-autumn low 100 ML/d (Jan applied)</w:t>
            </w:r>
          </w:p>
          <w:p w14:paraId="6731ADE1"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sidRPr="00B56643">
              <w:rPr>
                <w:lang w:val="en-US"/>
              </w:rPr>
              <w:t>Broken Creek summer-autumn low 10 ML/d (Jan applied)</w:t>
            </w:r>
          </w:p>
          <w:p w14:paraId="77E86BFF"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u w:val="single"/>
                <w:lang w:val="en-US"/>
              </w:rPr>
            </w:pPr>
            <w:r w:rsidRPr="00B56643">
              <w:rPr>
                <w:u w:val="single"/>
                <w:lang w:val="en-US"/>
              </w:rPr>
              <w:t>Post 97 climate case</w:t>
            </w:r>
          </w:p>
          <w:p w14:paraId="2A841EFB"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sidRPr="00B56643">
              <w:rPr>
                <w:lang w:val="en-US"/>
              </w:rPr>
              <w:t>Broken River summer-autumn low 100 ML/d (Jan applied)</w:t>
            </w:r>
          </w:p>
          <w:p w14:paraId="29A55B13"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sidRPr="00B56643">
              <w:rPr>
                <w:lang w:val="en-US"/>
              </w:rPr>
              <w:t>Broken Creek summer-autumn low 10 ML/d (Jan applied)</w:t>
            </w:r>
          </w:p>
          <w:p w14:paraId="47A3C437"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u w:val="single"/>
                <w:lang w:val="en-US"/>
              </w:rPr>
            </w:pPr>
            <w:r w:rsidRPr="00B56643">
              <w:rPr>
                <w:u w:val="single"/>
                <w:lang w:val="en-US"/>
              </w:rPr>
              <w:t>Full demand, historic climate</w:t>
            </w:r>
          </w:p>
          <w:p w14:paraId="70AB436D"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sidRPr="00B56643">
              <w:rPr>
                <w:lang w:val="en-US"/>
              </w:rPr>
              <w:t>Broken River summer-autumn low 100 ML/d (Jan, Feb, Dec applied)</w:t>
            </w:r>
          </w:p>
          <w:p w14:paraId="75469771"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sidRPr="00B56643">
              <w:rPr>
                <w:lang w:val="en-US"/>
              </w:rPr>
              <w:t>Broken Creek summer-autumn low 10 ML/d (Jan, Feb Dec applied)</w:t>
            </w:r>
          </w:p>
          <w:p w14:paraId="302CCB27"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u w:val="single"/>
                <w:lang w:val="en-US"/>
              </w:rPr>
            </w:pPr>
            <w:r w:rsidRPr="00B56643">
              <w:rPr>
                <w:u w:val="single"/>
                <w:lang w:val="en-US"/>
              </w:rPr>
              <w:t>2065 High climate case</w:t>
            </w:r>
          </w:p>
          <w:p w14:paraId="417A6FCF"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sidRPr="00B56643">
              <w:rPr>
                <w:lang w:val="en-US"/>
              </w:rPr>
              <w:t>Broken River summer-autumn low 100 ML/d (Jan, Feb applied)</w:t>
            </w:r>
          </w:p>
          <w:p w14:paraId="11202D79" w14:textId="77777777" w:rsidR="00853E2C" w:rsidRPr="00780455"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sidRPr="00B56643">
              <w:rPr>
                <w:lang w:val="en-US"/>
              </w:rPr>
              <w:t>Broken Creek summer-autumn low 10 ML/d (Jan, Feb applied)</w:t>
            </w:r>
          </w:p>
        </w:tc>
      </w:tr>
    </w:tbl>
    <w:p w14:paraId="3FF4E96D" w14:textId="7700868F" w:rsidR="00853E2C" w:rsidRPr="00FA196C" w:rsidRDefault="00853E2C" w:rsidP="00BF01FC">
      <w:pPr>
        <w:pStyle w:val="TableXHeadingAutomaticNumbering"/>
        <w:numPr>
          <w:ilvl w:val="0"/>
          <w:numId w:val="0"/>
        </w:numPr>
        <w:ind w:left="9356"/>
      </w:pPr>
    </w:p>
    <w:p w14:paraId="64515583" w14:textId="41719AEB" w:rsidR="00BF01FC" w:rsidRDefault="00BF01FC" w:rsidP="00BF01FC">
      <w:pPr>
        <w:pStyle w:val="Caption"/>
        <w:keepNext/>
      </w:pPr>
      <w:r>
        <w:t xml:space="preserve">Table </w:t>
      </w:r>
      <w:r>
        <w:fldChar w:fldCharType="begin"/>
      </w:r>
      <w:r>
        <w:instrText xml:space="preserve"> SEQ Table \* ARABIC </w:instrText>
      </w:r>
      <w:r>
        <w:fldChar w:fldCharType="separate"/>
      </w:r>
      <w:r w:rsidR="00ED5420">
        <w:rPr>
          <w:noProof/>
        </w:rPr>
        <w:t>21</w:t>
      </w:r>
      <w:r>
        <w:rPr>
          <w:noProof/>
        </w:rPr>
        <w:fldChar w:fldCharType="end"/>
      </w:r>
      <w:r>
        <w:t xml:space="preserve">: </w:t>
      </w:r>
      <w:r w:rsidR="004B7CD4">
        <w:t>Scenario</w:t>
      </w:r>
      <w:r w:rsidRPr="00FA196C">
        <w:t xml:space="preserve"> 4 - Reconfigure Zone</w:t>
      </w:r>
      <w:r>
        <w:t xml:space="preserve"> 3</w:t>
      </w:r>
    </w:p>
    <w:tbl>
      <w:tblPr>
        <w:tblStyle w:val="ListTable3-Accent1"/>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520"/>
      </w:tblGrid>
      <w:tr w:rsidR="00853E2C" w:rsidRPr="00780455" w14:paraId="23E041CD" w14:textId="77777777" w:rsidTr="00F4520A">
        <w:trPr>
          <w:cnfStyle w:val="100000000000" w:firstRow="1" w:lastRow="0" w:firstColumn="0" w:lastColumn="0" w:oddVBand="0" w:evenVBand="0" w:oddHBand="0" w:evenHBand="0" w:firstRowFirstColumn="0" w:firstRowLastColumn="0" w:lastRowFirstColumn="0" w:lastRowLastColumn="0"/>
          <w:trHeight w:val="430"/>
          <w:tblHeader/>
        </w:trPr>
        <w:tc>
          <w:tcPr>
            <w:cnfStyle w:val="001000000100" w:firstRow="0" w:lastRow="0" w:firstColumn="1" w:lastColumn="0" w:oddVBand="0" w:evenVBand="0" w:oddHBand="0" w:evenHBand="0" w:firstRowFirstColumn="1" w:firstRowLastColumn="0" w:lastRowFirstColumn="0" w:lastRowLastColumn="0"/>
            <w:tcW w:w="2122" w:type="dxa"/>
            <w:vAlign w:val="center"/>
          </w:tcPr>
          <w:p w14:paraId="31ABDD5B" w14:textId="77777777" w:rsidR="00853E2C" w:rsidRPr="00780455" w:rsidRDefault="00853E2C">
            <w:pPr>
              <w:spacing w:before="0"/>
              <w:rPr>
                <w:b w:val="0"/>
                <w:bCs w:val="0"/>
              </w:rPr>
            </w:pPr>
            <w:r w:rsidRPr="00780455">
              <w:t>Model element</w:t>
            </w:r>
          </w:p>
        </w:tc>
        <w:tc>
          <w:tcPr>
            <w:tcW w:w="6520" w:type="dxa"/>
            <w:vAlign w:val="center"/>
          </w:tcPr>
          <w:p w14:paraId="2957AEF9" w14:textId="77777777" w:rsidR="00853E2C" w:rsidRPr="00780455" w:rsidRDefault="00853E2C">
            <w:pPr>
              <w:spacing w:before="0"/>
              <w:cnfStyle w:val="100000000000" w:firstRow="1" w:lastRow="0" w:firstColumn="0" w:lastColumn="0" w:oddVBand="0" w:evenVBand="0" w:oddHBand="0" w:evenHBand="0" w:firstRowFirstColumn="0" w:firstRowLastColumn="0" w:lastRowFirstColumn="0" w:lastRowLastColumn="0"/>
              <w:rPr>
                <w:b w:val="0"/>
                <w:bCs w:val="0"/>
              </w:rPr>
            </w:pPr>
            <w:r>
              <w:t>Assumption</w:t>
            </w:r>
          </w:p>
        </w:tc>
      </w:tr>
      <w:tr w:rsidR="00853E2C" w:rsidRPr="00780455" w14:paraId="051AFAB6" w14:textId="7777777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122" w:type="dxa"/>
          </w:tcPr>
          <w:p w14:paraId="6D4929EA" w14:textId="77777777" w:rsidR="00853E2C" w:rsidRPr="00780455" w:rsidRDefault="00853E2C">
            <w:pPr>
              <w:spacing w:before="0"/>
              <w:rPr>
                <w:lang w:val="en-US"/>
              </w:rPr>
            </w:pPr>
            <w:r w:rsidRPr="00780455">
              <w:rPr>
                <w:lang w:val="en-US"/>
              </w:rPr>
              <w:t>Irrigation HRWS</w:t>
            </w:r>
          </w:p>
        </w:tc>
        <w:tc>
          <w:tcPr>
            <w:tcW w:w="6520" w:type="dxa"/>
          </w:tcPr>
          <w:p w14:paraId="2AD9EB0C" w14:textId="77777777" w:rsidR="00853E2C" w:rsidRPr="00780455" w:rsidRDefault="00853E2C">
            <w:pPr>
              <w:spacing w:before="0"/>
              <w:cnfStyle w:val="000000100000" w:firstRow="0" w:lastRow="0" w:firstColumn="0" w:lastColumn="0" w:oddVBand="0" w:evenVBand="0" w:oddHBand="1" w:evenHBand="0" w:firstRowFirstColumn="0" w:firstRowLastColumn="0" w:lastRowFirstColumn="0" w:lastRowLastColumn="0"/>
            </w:pPr>
            <w:r>
              <w:rPr>
                <w:lang w:val="en-US"/>
              </w:rPr>
              <w:t>Zone 3 set to zero.  Transfer 215 ML to Zone 4</w:t>
            </w:r>
          </w:p>
        </w:tc>
      </w:tr>
      <w:tr w:rsidR="00853E2C" w:rsidRPr="00780455" w14:paraId="6B115148" w14:textId="77777777">
        <w:trPr>
          <w:trHeight w:val="398"/>
        </w:trPr>
        <w:tc>
          <w:tcPr>
            <w:cnfStyle w:val="001000000000" w:firstRow="0" w:lastRow="0" w:firstColumn="1" w:lastColumn="0" w:oddVBand="0" w:evenVBand="0" w:oddHBand="0" w:evenHBand="0" w:firstRowFirstColumn="0" w:firstRowLastColumn="0" w:lastRowFirstColumn="0" w:lastRowLastColumn="0"/>
            <w:tcW w:w="2122" w:type="dxa"/>
          </w:tcPr>
          <w:p w14:paraId="7710D94D" w14:textId="77777777" w:rsidR="00853E2C" w:rsidRPr="00780455" w:rsidRDefault="00853E2C">
            <w:pPr>
              <w:spacing w:before="0"/>
              <w:rPr>
                <w:lang w:val="en-US"/>
              </w:rPr>
            </w:pPr>
            <w:r w:rsidRPr="00780455">
              <w:rPr>
                <w:lang w:val="en-US"/>
              </w:rPr>
              <w:t>D&amp;S HRWS</w:t>
            </w:r>
          </w:p>
        </w:tc>
        <w:tc>
          <w:tcPr>
            <w:tcW w:w="6520" w:type="dxa"/>
          </w:tcPr>
          <w:p w14:paraId="5C6D6039" w14:textId="77777777" w:rsidR="00853E2C" w:rsidRPr="00780455" w:rsidRDefault="00853E2C">
            <w:pPr>
              <w:spacing w:before="0"/>
              <w:cnfStyle w:val="000000000000" w:firstRow="0" w:lastRow="0" w:firstColumn="0" w:lastColumn="0" w:oddVBand="0" w:evenVBand="0" w:oddHBand="0" w:evenHBand="0" w:firstRowFirstColumn="0" w:firstRowLastColumn="0" w:lastRowFirstColumn="0" w:lastRowLastColumn="0"/>
              <w:rPr>
                <w:lang w:val="en-US"/>
              </w:rPr>
            </w:pPr>
            <w:r>
              <w:rPr>
                <w:lang w:val="en-US"/>
              </w:rPr>
              <w:t>Zone 3 set to zero</w:t>
            </w:r>
          </w:p>
        </w:tc>
      </w:tr>
      <w:tr w:rsidR="00853E2C" w:rsidRPr="00780455" w14:paraId="2B2234CE" w14:textId="77777777">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122" w:type="dxa"/>
          </w:tcPr>
          <w:p w14:paraId="12682A8D" w14:textId="77777777" w:rsidR="00853E2C" w:rsidRPr="00780455" w:rsidRDefault="00853E2C">
            <w:pPr>
              <w:spacing w:before="0"/>
              <w:rPr>
                <w:lang w:val="en-US"/>
              </w:rPr>
            </w:pPr>
            <w:r w:rsidRPr="00780455">
              <w:rPr>
                <w:lang w:val="en-US"/>
              </w:rPr>
              <w:t>Irrigation demand</w:t>
            </w:r>
          </w:p>
        </w:tc>
        <w:tc>
          <w:tcPr>
            <w:tcW w:w="6520" w:type="dxa"/>
          </w:tcPr>
          <w:p w14:paraId="41350C35" w14:textId="77777777" w:rsidR="00853E2C" w:rsidRPr="00780455"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Pr>
                <w:lang w:val="en-US"/>
              </w:rPr>
              <w:t>Zone 3 set to zero. Factor up Zone 4 demand by ratio of old and new HRWS (+4%)</w:t>
            </w:r>
          </w:p>
        </w:tc>
      </w:tr>
      <w:tr w:rsidR="00853E2C" w:rsidRPr="00780455" w14:paraId="10B8142E" w14:textId="77777777">
        <w:trPr>
          <w:trHeight w:val="430"/>
        </w:trPr>
        <w:tc>
          <w:tcPr>
            <w:cnfStyle w:val="001000000000" w:firstRow="0" w:lastRow="0" w:firstColumn="1" w:lastColumn="0" w:oddVBand="0" w:evenVBand="0" w:oddHBand="0" w:evenHBand="0" w:firstRowFirstColumn="0" w:firstRowLastColumn="0" w:lastRowFirstColumn="0" w:lastRowLastColumn="0"/>
            <w:tcW w:w="2122" w:type="dxa"/>
          </w:tcPr>
          <w:p w14:paraId="5A509DB9" w14:textId="77777777" w:rsidR="00853E2C" w:rsidRPr="00780455" w:rsidRDefault="00853E2C">
            <w:pPr>
              <w:spacing w:before="0"/>
              <w:rPr>
                <w:lang w:val="en-US"/>
              </w:rPr>
            </w:pPr>
            <w:r w:rsidRPr="00780455">
              <w:rPr>
                <w:lang w:val="en-US"/>
              </w:rPr>
              <w:t>D&amp;S demand</w:t>
            </w:r>
          </w:p>
        </w:tc>
        <w:tc>
          <w:tcPr>
            <w:tcW w:w="6520" w:type="dxa"/>
          </w:tcPr>
          <w:p w14:paraId="61BFA8B5" w14:textId="77777777" w:rsidR="00853E2C" w:rsidRPr="00780455" w:rsidRDefault="00853E2C">
            <w:pPr>
              <w:spacing w:before="0"/>
              <w:cnfStyle w:val="000000000000" w:firstRow="0" w:lastRow="0" w:firstColumn="0" w:lastColumn="0" w:oddVBand="0" w:evenVBand="0" w:oddHBand="0" w:evenHBand="0" w:firstRowFirstColumn="0" w:firstRowLastColumn="0" w:lastRowFirstColumn="0" w:lastRowLastColumn="0"/>
              <w:rPr>
                <w:lang w:val="en-US"/>
              </w:rPr>
            </w:pPr>
            <w:r>
              <w:rPr>
                <w:lang w:val="en-US"/>
              </w:rPr>
              <w:t>Zone 3 set to zero</w:t>
            </w:r>
          </w:p>
        </w:tc>
      </w:tr>
      <w:tr w:rsidR="00853E2C" w:rsidRPr="00780455" w14:paraId="0D39B5DC" w14:textId="7777777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122" w:type="dxa"/>
          </w:tcPr>
          <w:p w14:paraId="00EAD5D2" w14:textId="77777777" w:rsidR="00853E2C" w:rsidRPr="00780455" w:rsidRDefault="00853E2C">
            <w:pPr>
              <w:spacing w:before="0"/>
              <w:rPr>
                <w:lang w:val="en-US"/>
              </w:rPr>
            </w:pPr>
            <w:r w:rsidRPr="00780455">
              <w:rPr>
                <w:lang w:val="en-US"/>
              </w:rPr>
              <w:t>Share of HRWS to environment</w:t>
            </w:r>
          </w:p>
        </w:tc>
        <w:tc>
          <w:tcPr>
            <w:tcW w:w="6520" w:type="dxa"/>
          </w:tcPr>
          <w:p w14:paraId="4C199A1A" w14:textId="77777777" w:rsidR="00853E2C" w:rsidRPr="00780455"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sidRPr="00B56643">
              <w:rPr>
                <w:lang w:val="en-US"/>
              </w:rPr>
              <w:t>50% (651 ML)</w:t>
            </w:r>
          </w:p>
        </w:tc>
      </w:tr>
      <w:tr w:rsidR="00853E2C" w:rsidRPr="00780455" w14:paraId="673E1FBD" w14:textId="77777777">
        <w:trPr>
          <w:trHeight w:val="398"/>
        </w:trPr>
        <w:tc>
          <w:tcPr>
            <w:cnfStyle w:val="001000000000" w:firstRow="0" w:lastRow="0" w:firstColumn="1" w:lastColumn="0" w:oddVBand="0" w:evenVBand="0" w:oddHBand="0" w:evenHBand="0" w:firstRowFirstColumn="0" w:firstRowLastColumn="0" w:lastRowFirstColumn="0" w:lastRowLastColumn="0"/>
            <w:tcW w:w="2122" w:type="dxa"/>
          </w:tcPr>
          <w:p w14:paraId="7A0272C3" w14:textId="77777777" w:rsidR="00853E2C" w:rsidRPr="00780455" w:rsidRDefault="00853E2C">
            <w:pPr>
              <w:spacing w:before="0"/>
              <w:rPr>
                <w:lang w:val="en-US"/>
              </w:rPr>
            </w:pPr>
            <w:r w:rsidRPr="00780455">
              <w:rPr>
                <w:lang w:val="en-US"/>
              </w:rPr>
              <w:t>Broken Ck loss provision</w:t>
            </w:r>
          </w:p>
        </w:tc>
        <w:tc>
          <w:tcPr>
            <w:tcW w:w="6520" w:type="dxa"/>
          </w:tcPr>
          <w:p w14:paraId="4AF9ABBC" w14:textId="77777777" w:rsidR="00853E2C" w:rsidRPr="00780455" w:rsidRDefault="00853E2C">
            <w:pPr>
              <w:spacing w:before="0"/>
              <w:cnfStyle w:val="000000000000" w:firstRow="0" w:lastRow="0" w:firstColumn="0" w:lastColumn="0" w:oddVBand="0" w:evenVBand="0" w:oddHBand="0" w:evenHBand="0" w:firstRowFirstColumn="0" w:firstRowLastColumn="0" w:lastRowFirstColumn="0" w:lastRowLastColumn="0"/>
              <w:rPr>
                <w:lang w:val="en-US"/>
              </w:rPr>
            </w:pPr>
            <w:r w:rsidRPr="00B56643">
              <w:rPr>
                <w:lang w:val="en-US"/>
              </w:rPr>
              <w:t>Set to zero</w:t>
            </w:r>
          </w:p>
        </w:tc>
      </w:tr>
      <w:tr w:rsidR="00853E2C" w:rsidRPr="00780455" w14:paraId="39C9BEAF" w14:textId="7777777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122" w:type="dxa"/>
          </w:tcPr>
          <w:p w14:paraId="55548AB2" w14:textId="77777777" w:rsidR="00853E2C" w:rsidRPr="00780455" w:rsidRDefault="00853E2C">
            <w:pPr>
              <w:spacing w:before="0"/>
              <w:rPr>
                <w:lang w:val="en-US"/>
              </w:rPr>
            </w:pPr>
            <w:r w:rsidRPr="00780455">
              <w:rPr>
                <w:lang w:val="en-US"/>
              </w:rPr>
              <w:t>IVT</w:t>
            </w:r>
          </w:p>
        </w:tc>
        <w:tc>
          <w:tcPr>
            <w:tcW w:w="6520" w:type="dxa"/>
          </w:tcPr>
          <w:p w14:paraId="2759C43A" w14:textId="77777777" w:rsidR="00853E2C" w:rsidRPr="00780455"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sidRPr="00B56643">
              <w:rPr>
                <w:lang w:val="en-US"/>
              </w:rPr>
              <w:t>No change (function of in-valley use)</w:t>
            </w:r>
          </w:p>
        </w:tc>
      </w:tr>
      <w:tr w:rsidR="00853E2C" w:rsidRPr="00780455" w14:paraId="506A0D8B" w14:textId="77777777">
        <w:trPr>
          <w:trHeight w:val="430"/>
        </w:trPr>
        <w:tc>
          <w:tcPr>
            <w:cnfStyle w:val="001000000000" w:firstRow="0" w:lastRow="0" w:firstColumn="1" w:lastColumn="0" w:oddVBand="0" w:evenVBand="0" w:oddHBand="0" w:evenHBand="0" w:firstRowFirstColumn="0" w:firstRowLastColumn="0" w:lastRowFirstColumn="0" w:lastRowLastColumn="0"/>
            <w:tcW w:w="2122" w:type="dxa"/>
          </w:tcPr>
          <w:p w14:paraId="0BA522B5" w14:textId="77777777" w:rsidR="00853E2C" w:rsidRPr="00780455" w:rsidRDefault="00853E2C">
            <w:pPr>
              <w:spacing w:before="0"/>
              <w:rPr>
                <w:lang w:val="en-US"/>
              </w:rPr>
            </w:pPr>
            <w:r w:rsidRPr="00780455">
              <w:rPr>
                <w:lang w:val="en-US"/>
              </w:rPr>
              <w:t xml:space="preserve">Allocation calculation </w:t>
            </w:r>
          </w:p>
        </w:tc>
        <w:tc>
          <w:tcPr>
            <w:tcW w:w="6520" w:type="dxa"/>
          </w:tcPr>
          <w:p w14:paraId="59313924" w14:textId="77777777" w:rsidR="00853E2C" w:rsidRPr="00780455" w:rsidRDefault="00853E2C">
            <w:pPr>
              <w:spacing w:before="0"/>
              <w:cnfStyle w:val="000000000000" w:firstRow="0" w:lastRow="0" w:firstColumn="0" w:lastColumn="0" w:oddVBand="0" w:evenVBand="0" w:oddHBand="0" w:evenHBand="0" w:firstRowFirstColumn="0" w:firstRowLastColumn="0" w:lastRowFirstColumn="0" w:lastRowLastColumn="0"/>
              <w:rPr>
                <w:lang w:val="en-US"/>
              </w:rPr>
            </w:pPr>
            <w:r w:rsidRPr="00B56643">
              <w:rPr>
                <w:lang w:val="en-US"/>
              </w:rPr>
              <w:t>Reduce transmission and operating loss allowance by ratio of old and new consumptive HRWS (15%)</w:t>
            </w:r>
          </w:p>
        </w:tc>
      </w:tr>
      <w:tr w:rsidR="00853E2C" w:rsidRPr="00780455" w14:paraId="2572BC8A" w14:textId="7777777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122" w:type="dxa"/>
          </w:tcPr>
          <w:p w14:paraId="0F9663D1" w14:textId="77777777" w:rsidR="00853E2C" w:rsidRPr="00780455" w:rsidRDefault="00853E2C">
            <w:pPr>
              <w:spacing w:before="0"/>
              <w:rPr>
                <w:lang w:val="en-US"/>
              </w:rPr>
            </w:pPr>
            <w:r w:rsidRPr="00780455">
              <w:rPr>
                <w:lang w:val="en-US"/>
              </w:rPr>
              <w:t>Changes under climate change runs (post 97, 2065H)</w:t>
            </w:r>
          </w:p>
        </w:tc>
        <w:tc>
          <w:tcPr>
            <w:tcW w:w="6520" w:type="dxa"/>
          </w:tcPr>
          <w:p w14:paraId="178005FF" w14:textId="77777777" w:rsidR="00853E2C" w:rsidRPr="00780455"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sidRPr="00B56643">
              <w:rPr>
                <w:lang w:val="en-US"/>
              </w:rPr>
              <w:t xml:space="preserve">Recalculate additional </w:t>
            </w:r>
            <w:proofErr w:type="spellStart"/>
            <w:r w:rsidRPr="00B56643">
              <w:rPr>
                <w:lang w:val="en-US"/>
              </w:rPr>
              <w:t>eflow</w:t>
            </w:r>
            <w:proofErr w:type="spellEnd"/>
            <w:r w:rsidRPr="00B56643">
              <w:rPr>
                <w:lang w:val="en-US"/>
              </w:rPr>
              <w:t xml:space="preserve"> release from storage</w:t>
            </w:r>
          </w:p>
        </w:tc>
      </w:tr>
      <w:tr w:rsidR="00853E2C" w:rsidRPr="00780455" w14:paraId="0457B863" w14:textId="77777777">
        <w:trPr>
          <w:trHeight w:val="398"/>
        </w:trPr>
        <w:tc>
          <w:tcPr>
            <w:cnfStyle w:val="001000000000" w:firstRow="0" w:lastRow="0" w:firstColumn="1" w:lastColumn="0" w:oddVBand="0" w:evenVBand="0" w:oddHBand="0" w:evenHBand="0" w:firstRowFirstColumn="0" w:firstRowLastColumn="0" w:lastRowFirstColumn="0" w:lastRowLastColumn="0"/>
            <w:tcW w:w="2122" w:type="dxa"/>
          </w:tcPr>
          <w:p w14:paraId="3DB7B6C0" w14:textId="77777777" w:rsidR="00853E2C" w:rsidRPr="00780455" w:rsidRDefault="00853E2C">
            <w:pPr>
              <w:spacing w:before="0"/>
              <w:rPr>
                <w:lang w:val="en-US"/>
              </w:rPr>
            </w:pPr>
            <w:r w:rsidRPr="00780455">
              <w:rPr>
                <w:lang w:val="en-US"/>
              </w:rPr>
              <w:t>Changes under full demand run</w:t>
            </w:r>
          </w:p>
        </w:tc>
        <w:tc>
          <w:tcPr>
            <w:tcW w:w="6520" w:type="dxa"/>
          </w:tcPr>
          <w:p w14:paraId="4BEABB91" w14:textId="6DF3C998" w:rsidR="00853E2C" w:rsidRPr="00B56643" w:rsidRDefault="00853E2C">
            <w:pPr>
              <w:spacing w:before="0"/>
              <w:cnfStyle w:val="000000000000" w:firstRow="0" w:lastRow="0" w:firstColumn="0" w:lastColumn="0" w:oddVBand="0" w:evenVBand="0" w:oddHBand="0" w:evenHBand="0" w:firstRowFirstColumn="0" w:firstRowLastColumn="0" w:lastRowFirstColumn="0" w:lastRowLastColumn="0"/>
              <w:rPr>
                <w:lang w:val="en-US"/>
              </w:rPr>
            </w:pPr>
            <w:r w:rsidRPr="00B56643">
              <w:rPr>
                <w:lang w:val="en-US"/>
              </w:rPr>
              <w:t>Divide irrig</w:t>
            </w:r>
            <w:r w:rsidR="002774A8">
              <w:rPr>
                <w:lang w:val="en-US"/>
              </w:rPr>
              <w:t>ation</w:t>
            </w:r>
            <w:r w:rsidRPr="00B56643">
              <w:rPr>
                <w:lang w:val="en-US"/>
              </w:rPr>
              <w:t xml:space="preserve"> demands by 0.4</w:t>
            </w:r>
          </w:p>
          <w:p w14:paraId="072A7F06" w14:textId="77777777" w:rsidR="00853E2C" w:rsidRPr="00780455" w:rsidRDefault="00853E2C">
            <w:pPr>
              <w:spacing w:before="0"/>
              <w:cnfStyle w:val="000000000000" w:firstRow="0" w:lastRow="0" w:firstColumn="0" w:lastColumn="0" w:oddVBand="0" w:evenVBand="0" w:oddHBand="0" w:evenHBand="0" w:firstRowFirstColumn="0" w:firstRowLastColumn="0" w:lastRowFirstColumn="0" w:lastRowLastColumn="0"/>
              <w:rPr>
                <w:lang w:val="en-US"/>
              </w:rPr>
            </w:pPr>
            <w:r w:rsidRPr="00B56643">
              <w:rPr>
                <w:lang w:val="en-US"/>
              </w:rPr>
              <w:t xml:space="preserve">Recalculate additional </w:t>
            </w:r>
            <w:proofErr w:type="spellStart"/>
            <w:r w:rsidRPr="00B56643">
              <w:rPr>
                <w:lang w:val="en-US"/>
              </w:rPr>
              <w:t>eflow</w:t>
            </w:r>
            <w:proofErr w:type="spellEnd"/>
            <w:r w:rsidRPr="00B56643">
              <w:rPr>
                <w:lang w:val="en-US"/>
              </w:rPr>
              <w:t xml:space="preserve"> release from storage</w:t>
            </w:r>
          </w:p>
        </w:tc>
      </w:tr>
      <w:tr w:rsidR="00853E2C" w:rsidRPr="00780455" w14:paraId="6E7E654A" w14:textId="77777777">
        <w:trPr>
          <w:cnfStyle w:val="000000100000" w:firstRow="0" w:lastRow="0" w:firstColumn="0" w:lastColumn="0" w:oddVBand="0" w:evenVBand="0" w:oddHBand="1" w:evenHBand="0" w:firstRowFirstColumn="0" w:firstRowLastColumn="0" w:lastRowFirstColumn="0" w:lastRowLastColumn="0"/>
          <w:trHeight w:val="2210"/>
        </w:trPr>
        <w:tc>
          <w:tcPr>
            <w:cnfStyle w:val="001000000000" w:firstRow="0" w:lastRow="0" w:firstColumn="1" w:lastColumn="0" w:oddVBand="0" w:evenVBand="0" w:oddHBand="0" w:evenHBand="0" w:firstRowFirstColumn="0" w:firstRowLastColumn="0" w:lastRowFirstColumn="0" w:lastRowLastColumn="0"/>
            <w:tcW w:w="2122" w:type="dxa"/>
          </w:tcPr>
          <w:p w14:paraId="34497213" w14:textId="77777777" w:rsidR="00853E2C" w:rsidRPr="00780455" w:rsidRDefault="00853E2C">
            <w:pPr>
              <w:spacing w:before="0"/>
              <w:rPr>
                <w:lang w:val="en-US"/>
              </w:rPr>
            </w:pPr>
            <w:proofErr w:type="spellStart"/>
            <w:r w:rsidRPr="00780455">
              <w:rPr>
                <w:lang w:val="en-US"/>
              </w:rPr>
              <w:t>Prioritised</w:t>
            </w:r>
            <w:proofErr w:type="spellEnd"/>
            <w:r w:rsidRPr="00780455">
              <w:rPr>
                <w:lang w:val="en-US"/>
              </w:rPr>
              <w:t xml:space="preserve"> additional </w:t>
            </w:r>
            <w:proofErr w:type="spellStart"/>
            <w:r w:rsidRPr="00780455">
              <w:rPr>
                <w:lang w:val="en-US"/>
              </w:rPr>
              <w:t>eflow</w:t>
            </w:r>
            <w:proofErr w:type="spellEnd"/>
            <w:r w:rsidRPr="00780455">
              <w:rPr>
                <w:lang w:val="en-US"/>
              </w:rPr>
              <w:t xml:space="preserve"> release from storage</w:t>
            </w:r>
          </w:p>
        </w:tc>
        <w:tc>
          <w:tcPr>
            <w:tcW w:w="6520" w:type="dxa"/>
          </w:tcPr>
          <w:p w14:paraId="00AA2104"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u w:val="single"/>
                <w:lang w:val="en-US"/>
              </w:rPr>
            </w:pPr>
            <w:r w:rsidRPr="00B56643">
              <w:rPr>
                <w:u w:val="single"/>
                <w:lang w:val="en-US"/>
              </w:rPr>
              <w:t>Historic climate case</w:t>
            </w:r>
          </w:p>
          <w:p w14:paraId="19C14F54"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sidRPr="00B56643">
              <w:rPr>
                <w:lang w:val="en-US"/>
              </w:rPr>
              <w:t>Broken River summer-autumn low 100 ML/d (Jan applied)</w:t>
            </w:r>
          </w:p>
          <w:p w14:paraId="280CF7D3"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sidRPr="00B56643">
              <w:rPr>
                <w:lang w:val="en-US"/>
              </w:rPr>
              <w:t>Broken Creek summer-autumn low 10 ML/d (Jan applied)</w:t>
            </w:r>
          </w:p>
          <w:p w14:paraId="148C2260"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u w:val="single"/>
                <w:lang w:val="en-US"/>
              </w:rPr>
            </w:pPr>
            <w:r w:rsidRPr="00B56643">
              <w:rPr>
                <w:u w:val="single"/>
                <w:lang w:val="en-US"/>
              </w:rPr>
              <w:t>2065 H, Post 97 climate cases</w:t>
            </w:r>
          </w:p>
          <w:p w14:paraId="5F0F67FF"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sidRPr="00B56643">
              <w:rPr>
                <w:lang w:val="en-US"/>
              </w:rPr>
              <w:t>75% of month</w:t>
            </w:r>
          </w:p>
          <w:p w14:paraId="6D157CC9"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u w:val="single"/>
                <w:lang w:val="en-US"/>
              </w:rPr>
            </w:pPr>
            <w:r w:rsidRPr="00B56643">
              <w:rPr>
                <w:u w:val="single"/>
                <w:lang w:val="en-US"/>
              </w:rPr>
              <w:t>Full demand, historic climate</w:t>
            </w:r>
          </w:p>
          <w:p w14:paraId="6C6116C4"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sidRPr="00B56643">
              <w:rPr>
                <w:lang w:val="en-US"/>
              </w:rPr>
              <w:t>70% of month</w:t>
            </w:r>
          </w:p>
          <w:p w14:paraId="63B33ED5" w14:textId="77777777" w:rsidR="00853E2C" w:rsidRPr="00780455"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p>
        </w:tc>
      </w:tr>
    </w:tbl>
    <w:p w14:paraId="0200C804" w14:textId="77777777" w:rsidR="00853E2C" w:rsidRDefault="00853E2C" w:rsidP="00BF01FC">
      <w:pPr>
        <w:pStyle w:val="TableXHeadingAutomaticNumbering"/>
        <w:numPr>
          <w:ilvl w:val="0"/>
          <w:numId w:val="0"/>
        </w:numPr>
      </w:pPr>
    </w:p>
    <w:p w14:paraId="777EAA9C" w14:textId="71FC9A6F" w:rsidR="00BF01FC" w:rsidRDefault="00BF01FC" w:rsidP="00BF01FC">
      <w:pPr>
        <w:pStyle w:val="Caption"/>
        <w:keepNext/>
      </w:pPr>
      <w:r>
        <w:t xml:space="preserve">Table </w:t>
      </w:r>
      <w:r>
        <w:fldChar w:fldCharType="begin"/>
      </w:r>
      <w:r>
        <w:instrText xml:space="preserve"> SEQ Table \* ARABIC </w:instrText>
      </w:r>
      <w:r>
        <w:fldChar w:fldCharType="separate"/>
      </w:r>
      <w:r w:rsidR="00ED5420">
        <w:rPr>
          <w:noProof/>
        </w:rPr>
        <w:t>22</w:t>
      </w:r>
      <w:r>
        <w:rPr>
          <w:noProof/>
        </w:rPr>
        <w:fldChar w:fldCharType="end"/>
      </w:r>
      <w:r>
        <w:t xml:space="preserve">: </w:t>
      </w:r>
      <w:r w:rsidR="004B7CD4">
        <w:t>Scenario</w:t>
      </w:r>
      <w:r w:rsidRPr="00FA196C">
        <w:t xml:space="preserve"> 5 – Mokoan Pipeline S</w:t>
      </w:r>
      <w:r>
        <w:t>upply</w:t>
      </w:r>
    </w:p>
    <w:tbl>
      <w:tblPr>
        <w:tblStyle w:val="ListTable3-Accent1"/>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520"/>
      </w:tblGrid>
      <w:tr w:rsidR="00853E2C" w:rsidRPr="00780455" w14:paraId="34A5A3DD" w14:textId="77777777" w:rsidTr="003841C5">
        <w:trPr>
          <w:cnfStyle w:val="100000000000" w:firstRow="1" w:lastRow="0" w:firstColumn="0" w:lastColumn="0" w:oddVBand="0" w:evenVBand="0" w:oddHBand="0" w:evenHBand="0" w:firstRowFirstColumn="0" w:firstRowLastColumn="0" w:lastRowFirstColumn="0" w:lastRowLastColumn="0"/>
          <w:trHeight w:val="455"/>
          <w:tblHeader/>
        </w:trPr>
        <w:tc>
          <w:tcPr>
            <w:cnfStyle w:val="001000000100" w:firstRow="0" w:lastRow="0" w:firstColumn="1" w:lastColumn="0" w:oddVBand="0" w:evenVBand="0" w:oddHBand="0" w:evenHBand="0" w:firstRowFirstColumn="1" w:firstRowLastColumn="0" w:lastRowFirstColumn="0" w:lastRowLastColumn="0"/>
            <w:tcW w:w="2122" w:type="dxa"/>
            <w:vAlign w:val="center"/>
          </w:tcPr>
          <w:p w14:paraId="44533A00" w14:textId="77777777" w:rsidR="00853E2C" w:rsidRPr="00780455" w:rsidRDefault="00853E2C">
            <w:pPr>
              <w:spacing w:before="0"/>
            </w:pPr>
            <w:r w:rsidRPr="00780455">
              <w:t>Model element</w:t>
            </w:r>
          </w:p>
        </w:tc>
        <w:tc>
          <w:tcPr>
            <w:tcW w:w="6520" w:type="dxa"/>
            <w:vAlign w:val="center"/>
          </w:tcPr>
          <w:p w14:paraId="47E4EEB0" w14:textId="77777777" w:rsidR="00853E2C" w:rsidRPr="003841C5" w:rsidRDefault="00853E2C" w:rsidP="003841C5">
            <w:pPr>
              <w:spacing w:before="0"/>
              <w:cnfStyle w:val="100000000000" w:firstRow="1" w:lastRow="0" w:firstColumn="0" w:lastColumn="0" w:oddVBand="0" w:evenVBand="0" w:oddHBand="0" w:evenHBand="0" w:firstRowFirstColumn="0" w:firstRowLastColumn="0" w:lastRowFirstColumn="0" w:lastRowLastColumn="0"/>
            </w:pPr>
            <w:r>
              <w:t>Assumption</w:t>
            </w:r>
          </w:p>
        </w:tc>
      </w:tr>
      <w:tr w:rsidR="00853E2C" w14:paraId="775C523E" w14:textId="77777777">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2122" w:type="dxa"/>
          </w:tcPr>
          <w:p w14:paraId="518C2B87" w14:textId="77777777" w:rsidR="00853E2C" w:rsidRPr="00780455" w:rsidRDefault="00853E2C">
            <w:pPr>
              <w:spacing w:before="0"/>
              <w:rPr>
                <w:lang w:val="en-US"/>
              </w:rPr>
            </w:pPr>
            <w:r w:rsidRPr="00780455">
              <w:rPr>
                <w:lang w:val="en-US"/>
              </w:rPr>
              <w:t>Irrigation HRWS</w:t>
            </w:r>
          </w:p>
        </w:tc>
        <w:tc>
          <w:tcPr>
            <w:tcW w:w="6520" w:type="dxa"/>
          </w:tcPr>
          <w:p w14:paraId="096EB682" w14:textId="77777777" w:rsidR="00853E2C" w:rsidRDefault="00853E2C">
            <w:pPr>
              <w:cnfStyle w:val="000000100000" w:firstRow="0" w:lastRow="0" w:firstColumn="0" w:lastColumn="0" w:oddVBand="0" w:evenVBand="0" w:oddHBand="1" w:evenHBand="0" w:firstRowFirstColumn="0" w:firstRowLastColumn="0" w:lastRowFirstColumn="0" w:lastRowLastColumn="0"/>
              <w:rPr>
                <w:lang w:val="en-US"/>
              </w:rPr>
            </w:pPr>
            <w:r>
              <w:rPr>
                <w:lang w:val="en-US"/>
              </w:rPr>
              <w:t>No change from base case</w:t>
            </w:r>
          </w:p>
        </w:tc>
      </w:tr>
      <w:tr w:rsidR="00853E2C" w14:paraId="63528A1E" w14:textId="77777777">
        <w:trPr>
          <w:trHeight w:val="422"/>
        </w:trPr>
        <w:tc>
          <w:tcPr>
            <w:cnfStyle w:val="001000000000" w:firstRow="0" w:lastRow="0" w:firstColumn="1" w:lastColumn="0" w:oddVBand="0" w:evenVBand="0" w:oddHBand="0" w:evenHBand="0" w:firstRowFirstColumn="0" w:firstRowLastColumn="0" w:lastRowFirstColumn="0" w:lastRowLastColumn="0"/>
            <w:tcW w:w="2122" w:type="dxa"/>
          </w:tcPr>
          <w:p w14:paraId="2BCC1D7E" w14:textId="77777777" w:rsidR="00853E2C" w:rsidRPr="00780455" w:rsidRDefault="00853E2C">
            <w:pPr>
              <w:spacing w:before="0"/>
              <w:rPr>
                <w:lang w:val="en-US"/>
              </w:rPr>
            </w:pPr>
            <w:r w:rsidRPr="00780455">
              <w:rPr>
                <w:lang w:val="en-US"/>
              </w:rPr>
              <w:t>D&amp;S HRWS</w:t>
            </w:r>
          </w:p>
        </w:tc>
        <w:tc>
          <w:tcPr>
            <w:tcW w:w="6520" w:type="dxa"/>
          </w:tcPr>
          <w:p w14:paraId="5094461C" w14:textId="77777777" w:rsidR="00853E2C" w:rsidRDefault="00853E2C">
            <w:pPr>
              <w:cnfStyle w:val="000000000000" w:firstRow="0" w:lastRow="0" w:firstColumn="0" w:lastColumn="0" w:oddVBand="0" w:evenVBand="0" w:oddHBand="0" w:evenHBand="0" w:firstRowFirstColumn="0" w:firstRowLastColumn="0" w:lastRowFirstColumn="0" w:lastRowLastColumn="0"/>
              <w:rPr>
                <w:lang w:val="en-US"/>
              </w:rPr>
            </w:pPr>
            <w:r>
              <w:rPr>
                <w:lang w:val="en-US"/>
              </w:rPr>
              <w:t>No change from base case</w:t>
            </w:r>
          </w:p>
        </w:tc>
      </w:tr>
      <w:tr w:rsidR="00853E2C" w14:paraId="2FAC5141" w14:textId="77777777">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2122" w:type="dxa"/>
          </w:tcPr>
          <w:p w14:paraId="70899AF4" w14:textId="77777777" w:rsidR="00853E2C" w:rsidRPr="00780455" w:rsidRDefault="00853E2C">
            <w:pPr>
              <w:spacing w:before="0"/>
              <w:rPr>
                <w:lang w:val="en-US"/>
              </w:rPr>
            </w:pPr>
            <w:r w:rsidRPr="00780455">
              <w:rPr>
                <w:lang w:val="en-US"/>
              </w:rPr>
              <w:t>Irrigation demand</w:t>
            </w:r>
          </w:p>
        </w:tc>
        <w:tc>
          <w:tcPr>
            <w:tcW w:w="6520" w:type="dxa"/>
          </w:tcPr>
          <w:p w14:paraId="6A0A7EB8" w14:textId="77777777" w:rsidR="00853E2C" w:rsidRDefault="00853E2C">
            <w:pPr>
              <w:cnfStyle w:val="000000100000" w:firstRow="0" w:lastRow="0" w:firstColumn="0" w:lastColumn="0" w:oddVBand="0" w:evenVBand="0" w:oddHBand="1" w:evenHBand="0" w:firstRowFirstColumn="0" w:firstRowLastColumn="0" w:lastRowFirstColumn="0" w:lastRowLastColumn="0"/>
              <w:rPr>
                <w:lang w:val="en-US"/>
              </w:rPr>
            </w:pPr>
            <w:r>
              <w:rPr>
                <w:lang w:val="en-US"/>
              </w:rPr>
              <w:t>Reduce Lake Mokoan demands by 90 ML/</w:t>
            </w:r>
            <w:proofErr w:type="spellStart"/>
            <w:r>
              <w:rPr>
                <w:lang w:val="en-US"/>
              </w:rPr>
              <w:t>yr</w:t>
            </w:r>
            <w:proofErr w:type="spellEnd"/>
          </w:p>
        </w:tc>
      </w:tr>
      <w:tr w:rsidR="00853E2C" w14:paraId="07FFC3C0" w14:textId="77777777">
        <w:trPr>
          <w:trHeight w:val="455"/>
        </w:trPr>
        <w:tc>
          <w:tcPr>
            <w:cnfStyle w:val="001000000000" w:firstRow="0" w:lastRow="0" w:firstColumn="1" w:lastColumn="0" w:oddVBand="0" w:evenVBand="0" w:oddHBand="0" w:evenHBand="0" w:firstRowFirstColumn="0" w:firstRowLastColumn="0" w:lastRowFirstColumn="0" w:lastRowLastColumn="0"/>
            <w:tcW w:w="2122" w:type="dxa"/>
          </w:tcPr>
          <w:p w14:paraId="00B6007C" w14:textId="77777777" w:rsidR="00853E2C" w:rsidRPr="00780455" w:rsidRDefault="00853E2C">
            <w:pPr>
              <w:spacing w:before="0"/>
              <w:rPr>
                <w:lang w:val="en-US"/>
              </w:rPr>
            </w:pPr>
            <w:r w:rsidRPr="00780455">
              <w:rPr>
                <w:lang w:val="en-US"/>
              </w:rPr>
              <w:t>D&amp;S demand</w:t>
            </w:r>
          </w:p>
        </w:tc>
        <w:tc>
          <w:tcPr>
            <w:tcW w:w="6520" w:type="dxa"/>
          </w:tcPr>
          <w:p w14:paraId="613D4EAA" w14:textId="77777777" w:rsidR="00853E2C" w:rsidRDefault="00853E2C">
            <w:pPr>
              <w:cnfStyle w:val="000000000000" w:firstRow="0" w:lastRow="0" w:firstColumn="0" w:lastColumn="0" w:oddVBand="0" w:evenVBand="0" w:oddHBand="0" w:evenHBand="0" w:firstRowFirstColumn="0" w:firstRowLastColumn="0" w:lastRowFirstColumn="0" w:lastRowLastColumn="0"/>
              <w:rPr>
                <w:lang w:val="en-US"/>
              </w:rPr>
            </w:pPr>
            <w:r>
              <w:rPr>
                <w:lang w:val="en-US"/>
              </w:rPr>
              <w:t>No change from base case</w:t>
            </w:r>
          </w:p>
        </w:tc>
      </w:tr>
      <w:tr w:rsidR="00853E2C" w14:paraId="16E4B3B4" w14:textId="77777777">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2122" w:type="dxa"/>
          </w:tcPr>
          <w:p w14:paraId="7A056294" w14:textId="77777777" w:rsidR="00853E2C" w:rsidRPr="00780455" w:rsidRDefault="00853E2C">
            <w:pPr>
              <w:spacing w:before="0"/>
              <w:rPr>
                <w:lang w:val="en-US"/>
              </w:rPr>
            </w:pPr>
            <w:r w:rsidRPr="00780455">
              <w:rPr>
                <w:lang w:val="en-US"/>
              </w:rPr>
              <w:t>Share of HRWS to environment</w:t>
            </w:r>
          </w:p>
        </w:tc>
        <w:tc>
          <w:tcPr>
            <w:tcW w:w="6520" w:type="dxa"/>
          </w:tcPr>
          <w:p w14:paraId="3BA3D30F" w14:textId="77777777" w:rsidR="00853E2C" w:rsidRDefault="00853E2C">
            <w:pPr>
              <w:cnfStyle w:val="000000100000" w:firstRow="0" w:lastRow="0" w:firstColumn="0" w:lastColumn="0" w:oddVBand="0" w:evenVBand="0" w:oddHBand="1" w:evenHBand="0" w:firstRowFirstColumn="0" w:firstRowLastColumn="0" w:lastRowFirstColumn="0" w:lastRowLastColumn="0"/>
              <w:rPr>
                <w:lang w:val="en-US"/>
              </w:rPr>
            </w:pPr>
            <w:r>
              <w:rPr>
                <w:lang w:val="en-US"/>
              </w:rPr>
              <w:t>n/a</w:t>
            </w:r>
          </w:p>
        </w:tc>
      </w:tr>
      <w:tr w:rsidR="00853E2C" w14:paraId="49C82AFB" w14:textId="77777777">
        <w:trPr>
          <w:trHeight w:val="747"/>
        </w:trPr>
        <w:tc>
          <w:tcPr>
            <w:cnfStyle w:val="001000000000" w:firstRow="0" w:lastRow="0" w:firstColumn="1" w:lastColumn="0" w:oddVBand="0" w:evenVBand="0" w:oddHBand="0" w:evenHBand="0" w:firstRowFirstColumn="0" w:firstRowLastColumn="0" w:lastRowFirstColumn="0" w:lastRowLastColumn="0"/>
            <w:tcW w:w="2122" w:type="dxa"/>
          </w:tcPr>
          <w:p w14:paraId="5ECEBE48" w14:textId="77777777" w:rsidR="00853E2C" w:rsidRPr="00780455" w:rsidRDefault="00853E2C">
            <w:pPr>
              <w:spacing w:before="0"/>
              <w:rPr>
                <w:lang w:val="en-US"/>
              </w:rPr>
            </w:pPr>
            <w:r w:rsidRPr="00780455">
              <w:rPr>
                <w:lang w:val="en-US"/>
              </w:rPr>
              <w:lastRenderedPageBreak/>
              <w:t>Broken Ck loss provision</w:t>
            </w:r>
          </w:p>
        </w:tc>
        <w:tc>
          <w:tcPr>
            <w:tcW w:w="6520" w:type="dxa"/>
          </w:tcPr>
          <w:p w14:paraId="3C66AB58" w14:textId="77777777" w:rsidR="00853E2C" w:rsidRDefault="00853E2C">
            <w:pPr>
              <w:cnfStyle w:val="000000000000" w:firstRow="0" w:lastRow="0" w:firstColumn="0" w:lastColumn="0" w:oddVBand="0" w:evenVBand="0" w:oddHBand="0" w:evenHBand="0" w:firstRowFirstColumn="0" w:firstRowLastColumn="0" w:lastRowFirstColumn="0" w:lastRowLastColumn="0"/>
              <w:rPr>
                <w:lang w:val="en-US"/>
              </w:rPr>
            </w:pPr>
            <w:r>
              <w:rPr>
                <w:lang w:val="en-US"/>
              </w:rPr>
              <w:t>No change from base case</w:t>
            </w:r>
          </w:p>
        </w:tc>
      </w:tr>
      <w:tr w:rsidR="00853E2C" w14:paraId="5D39D586" w14:textId="77777777">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2122" w:type="dxa"/>
          </w:tcPr>
          <w:p w14:paraId="1F25BB1F" w14:textId="77777777" w:rsidR="00853E2C" w:rsidRPr="00780455" w:rsidRDefault="00853E2C">
            <w:pPr>
              <w:spacing w:before="0"/>
              <w:rPr>
                <w:lang w:val="en-US"/>
              </w:rPr>
            </w:pPr>
            <w:r w:rsidRPr="00780455">
              <w:rPr>
                <w:lang w:val="en-US"/>
              </w:rPr>
              <w:t>IVT</w:t>
            </w:r>
          </w:p>
        </w:tc>
        <w:tc>
          <w:tcPr>
            <w:tcW w:w="6520" w:type="dxa"/>
          </w:tcPr>
          <w:p w14:paraId="0588693C" w14:textId="77777777" w:rsidR="00853E2C" w:rsidRDefault="00853E2C">
            <w:pPr>
              <w:cnfStyle w:val="000000100000" w:firstRow="0" w:lastRow="0" w:firstColumn="0" w:lastColumn="0" w:oddVBand="0" w:evenVBand="0" w:oddHBand="1" w:evenHBand="0" w:firstRowFirstColumn="0" w:firstRowLastColumn="0" w:lastRowFirstColumn="0" w:lastRowLastColumn="0"/>
              <w:rPr>
                <w:lang w:val="en-US"/>
              </w:rPr>
            </w:pPr>
            <w:r>
              <w:rPr>
                <w:lang w:val="en-US"/>
              </w:rPr>
              <w:t>No change (function of in-valley use)</w:t>
            </w:r>
          </w:p>
        </w:tc>
      </w:tr>
      <w:tr w:rsidR="00853E2C" w14:paraId="1A6BF8F1" w14:textId="77777777">
        <w:trPr>
          <w:trHeight w:val="455"/>
        </w:trPr>
        <w:tc>
          <w:tcPr>
            <w:cnfStyle w:val="001000000000" w:firstRow="0" w:lastRow="0" w:firstColumn="1" w:lastColumn="0" w:oddVBand="0" w:evenVBand="0" w:oddHBand="0" w:evenHBand="0" w:firstRowFirstColumn="0" w:firstRowLastColumn="0" w:lastRowFirstColumn="0" w:lastRowLastColumn="0"/>
            <w:tcW w:w="2122" w:type="dxa"/>
          </w:tcPr>
          <w:p w14:paraId="0EC14E66" w14:textId="77777777" w:rsidR="00853E2C" w:rsidRPr="00780455" w:rsidRDefault="00853E2C">
            <w:pPr>
              <w:spacing w:before="0"/>
              <w:rPr>
                <w:lang w:val="en-US"/>
              </w:rPr>
            </w:pPr>
            <w:r w:rsidRPr="00780455">
              <w:rPr>
                <w:lang w:val="en-US"/>
              </w:rPr>
              <w:t xml:space="preserve">Allocation calculation </w:t>
            </w:r>
          </w:p>
        </w:tc>
        <w:tc>
          <w:tcPr>
            <w:tcW w:w="6520" w:type="dxa"/>
          </w:tcPr>
          <w:p w14:paraId="28E954EE" w14:textId="77777777" w:rsidR="00853E2C" w:rsidRDefault="00853E2C">
            <w:pPr>
              <w:cnfStyle w:val="000000000000" w:firstRow="0" w:lastRow="0" w:firstColumn="0" w:lastColumn="0" w:oddVBand="0" w:evenVBand="0" w:oddHBand="0" w:evenHBand="0" w:firstRowFirstColumn="0" w:firstRowLastColumn="0" w:lastRowFirstColumn="0" w:lastRowLastColumn="0"/>
              <w:rPr>
                <w:lang w:val="en-US"/>
              </w:rPr>
            </w:pPr>
            <w:r>
              <w:rPr>
                <w:lang w:val="en-US"/>
              </w:rPr>
              <w:t>No change from base case</w:t>
            </w:r>
          </w:p>
        </w:tc>
      </w:tr>
      <w:tr w:rsidR="00853E2C" w14:paraId="1020538A" w14:textId="77777777">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2122" w:type="dxa"/>
          </w:tcPr>
          <w:p w14:paraId="3B39FE28" w14:textId="77777777" w:rsidR="00853E2C" w:rsidRPr="00780455" w:rsidRDefault="00853E2C">
            <w:pPr>
              <w:spacing w:before="0"/>
              <w:rPr>
                <w:lang w:val="en-US"/>
              </w:rPr>
            </w:pPr>
            <w:r w:rsidRPr="00780455">
              <w:rPr>
                <w:lang w:val="en-US"/>
              </w:rPr>
              <w:t>Changes under climate change</w:t>
            </w:r>
          </w:p>
        </w:tc>
        <w:tc>
          <w:tcPr>
            <w:tcW w:w="6520" w:type="dxa"/>
          </w:tcPr>
          <w:p w14:paraId="3AD81EBF" w14:textId="77777777" w:rsidR="00853E2C" w:rsidRDefault="00853E2C">
            <w:pPr>
              <w:cnfStyle w:val="000000100000" w:firstRow="0" w:lastRow="0" w:firstColumn="0" w:lastColumn="0" w:oddVBand="0" w:evenVBand="0" w:oddHBand="1" w:evenHBand="0" w:firstRowFirstColumn="0" w:firstRowLastColumn="0" w:lastRowFirstColumn="0" w:lastRowLastColumn="0"/>
              <w:rPr>
                <w:lang w:val="en-US"/>
              </w:rPr>
            </w:pPr>
            <w:r>
              <w:rPr>
                <w:lang w:val="en-US"/>
              </w:rPr>
              <w:t>No change from base case</w:t>
            </w:r>
          </w:p>
        </w:tc>
      </w:tr>
      <w:tr w:rsidR="00853E2C" w14:paraId="3B4F257D" w14:textId="77777777">
        <w:trPr>
          <w:trHeight w:val="812"/>
        </w:trPr>
        <w:tc>
          <w:tcPr>
            <w:cnfStyle w:val="001000000000" w:firstRow="0" w:lastRow="0" w:firstColumn="1" w:lastColumn="0" w:oddVBand="0" w:evenVBand="0" w:oddHBand="0" w:evenHBand="0" w:firstRowFirstColumn="0" w:firstRowLastColumn="0" w:lastRowFirstColumn="0" w:lastRowLastColumn="0"/>
            <w:tcW w:w="2122" w:type="dxa"/>
          </w:tcPr>
          <w:p w14:paraId="433199EB" w14:textId="77777777" w:rsidR="00853E2C" w:rsidRPr="00780455" w:rsidRDefault="00853E2C">
            <w:pPr>
              <w:spacing w:before="0"/>
              <w:rPr>
                <w:lang w:val="en-US"/>
              </w:rPr>
            </w:pPr>
            <w:r w:rsidRPr="00780455">
              <w:rPr>
                <w:lang w:val="en-US"/>
              </w:rPr>
              <w:t>Changes under full demand</w:t>
            </w:r>
          </w:p>
        </w:tc>
        <w:tc>
          <w:tcPr>
            <w:tcW w:w="6520" w:type="dxa"/>
          </w:tcPr>
          <w:p w14:paraId="60EA9C78" w14:textId="77777777" w:rsidR="00853E2C" w:rsidRDefault="00853E2C">
            <w:pPr>
              <w:cnfStyle w:val="000000000000" w:firstRow="0" w:lastRow="0" w:firstColumn="0" w:lastColumn="0" w:oddVBand="0" w:evenVBand="0" w:oddHBand="0" w:evenHBand="0" w:firstRowFirstColumn="0" w:firstRowLastColumn="0" w:lastRowFirstColumn="0" w:lastRowLastColumn="0"/>
              <w:rPr>
                <w:lang w:val="en-US"/>
              </w:rPr>
            </w:pPr>
            <w:r>
              <w:rPr>
                <w:lang w:val="en-US"/>
              </w:rPr>
              <w:t>Pick up full demands derived for base case</w:t>
            </w:r>
          </w:p>
          <w:p w14:paraId="2381881A" w14:textId="77777777" w:rsidR="00853E2C" w:rsidRDefault="00853E2C">
            <w:pPr>
              <w:cnfStyle w:val="000000000000" w:firstRow="0" w:lastRow="0" w:firstColumn="0" w:lastColumn="0" w:oddVBand="0" w:evenVBand="0" w:oddHBand="0" w:evenHBand="0" w:firstRowFirstColumn="0" w:firstRowLastColumn="0" w:lastRowFirstColumn="0" w:lastRowLastColumn="0"/>
              <w:rPr>
                <w:lang w:val="en-US"/>
              </w:rPr>
            </w:pPr>
            <w:r>
              <w:rPr>
                <w:lang w:val="en-US"/>
              </w:rPr>
              <w:t>Subtract 90 ML/</w:t>
            </w:r>
            <w:proofErr w:type="spellStart"/>
            <w:r>
              <w:rPr>
                <w:lang w:val="en-US"/>
              </w:rPr>
              <w:t>yr</w:t>
            </w:r>
            <w:proofErr w:type="spellEnd"/>
            <w:r>
              <w:rPr>
                <w:lang w:val="en-US"/>
              </w:rPr>
              <w:t xml:space="preserve"> from Lake Mokoan demands using same approach as for current case</w:t>
            </w:r>
          </w:p>
        </w:tc>
      </w:tr>
      <w:tr w:rsidR="00853E2C" w14:paraId="536D8329" w14:textId="77777777">
        <w:trPr>
          <w:cnfStyle w:val="000000100000" w:firstRow="0" w:lastRow="0" w:firstColumn="0" w:lastColumn="0" w:oddVBand="0" w:evenVBand="0" w:oddHBand="1" w:evenHBand="0"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2122" w:type="dxa"/>
          </w:tcPr>
          <w:p w14:paraId="665DF04B" w14:textId="77777777" w:rsidR="00853E2C" w:rsidRPr="00780455" w:rsidRDefault="00853E2C">
            <w:pPr>
              <w:spacing w:before="0"/>
              <w:rPr>
                <w:lang w:val="en-US"/>
              </w:rPr>
            </w:pPr>
            <w:proofErr w:type="spellStart"/>
            <w:r w:rsidRPr="00780455">
              <w:rPr>
                <w:lang w:val="en-US"/>
              </w:rPr>
              <w:t>Prioritised</w:t>
            </w:r>
            <w:proofErr w:type="spellEnd"/>
            <w:r w:rsidRPr="00780455">
              <w:rPr>
                <w:lang w:val="en-US"/>
              </w:rPr>
              <w:t xml:space="preserve"> additional </w:t>
            </w:r>
            <w:proofErr w:type="spellStart"/>
            <w:r w:rsidRPr="00780455">
              <w:rPr>
                <w:lang w:val="en-US"/>
              </w:rPr>
              <w:t>eflow</w:t>
            </w:r>
            <w:proofErr w:type="spellEnd"/>
            <w:r w:rsidRPr="00780455">
              <w:rPr>
                <w:lang w:val="en-US"/>
              </w:rPr>
              <w:t xml:space="preserve"> release from storage</w:t>
            </w:r>
          </w:p>
        </w:tc>
        <w:tc>
          <w:tcPr>
            <w:tcW w:w="6520" w:type="dxa"/>
          </w:tcPr>
          <w:p w14:paraId="3CD85CD1" w14:textId="77777777" w:rsidR="00853E2C" w:rsidRDefault="00853E2C">
            <w:pPr>
              <w:cnfStyle w:val="000000100000" w:firstRow="0" w:lastRow="0" w:firstColumn="0" w:lastColumn="0" w:oddVBand="0" w:evenVBand="0" w:oddHBand="1" w:evenHBand="0" w:firstRowFirstColumn="0" w:firstRowLastColumn="0" w:lastRowFirstColumn="0" w:lastRowLastColumn="0"/>
              <w:rPr>
                <w:lang w:val="en-US"/>
              </w:rPr>
            </w:pPr>
            <w:r>
              <w:rPr>
                <w:lang w:val="en-US"/>
              </w:rPr>
              <w:t>n/a</w:t>
            </w:r>
          </w:p>
        </w:tc>
      </w:tr>
    </w:tbl>
    <w:p w14:paraId="2B4D8F71" w14:textId="77777777" w:rsidR="00853E2C" w:rsidRDefault="00853E2C" w:rsidP="00BF01FC">
      <w:pPr>
        <w:pStyle w:val="TableXHeadingAutomaticNumbering"/>
        <w:numPr>
          <w:ilvl w:val="0"/>
          <w:numId w:val="0"/>
        </w:numPr>
      </w:pPr>
    </w:p>
    <w:p w14:paraId="2435C446" w14:textId="6A142E98" w:rsidR="00BF01FC" w:rsidRDefault="00BF01FC" w:rsidP="00BF01FC">
      <w:pPr>
        <w:pStyle w:val="Caption"/>
        <w:keepNext/>
      </w:pPr>
      <w:r>
        <w:t xml:space="preserve">Table </w:t>
      </w:r>
      <w:r>
        <w:fldChar w:fldCharType="begin"/>
      </w:r>
      <w:r>
        <w:instrText xml:space="preserve"> SEQ Table \* ARABIC </w:instrText>
      </w:r>
      <w:r>
        <w:fldChar w:fldCharType="separate"/>
      </w:r>
      <w:r w:rsidR="00ED5420">
        <w:rPr>
          <w:noProof/>
        </w:rPr>
        <w:t>23</w:t>
      </w:r>
      <w:r>
        <w:rPr>
          <w:noProof/>
        </w:rPr>
        <w:fldChar w:fldCharType="end"/>
      </w:r>
      <w:r>
        <w:t>:</w:t>
      </w:r>
      <w:r w:rsidRPr="00BF01FC">
        <w:t xml:space="preserve"> </w:t>
      </w:r>
      <w:r w:rsidR="004B7CD4">
        <w:t>Scenario</w:t>
      </w:r>
      <w:r w:rsidRPr="00FA196C">
        <w:t xml:space="preserve"> 6 – Systemwide i</w:t>
      </w:r>
      <w:r>
        <w:t>nitiatives</w:t>
      </w:r>
    </w:p>
    <w:tbl>
      <w:tblPr>
        <w:tblStyle w:val="ListTable3-Accent1"/>
        <w:tblW w:w="9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301"/>
      </w:tblGrid>
      <w:tr w:rsidR="00853E2C" w:rsidRPr="00780455" w14:paraId="27EF3A81" w14:textId="77777777" w:rsidTr="00F4520A">
        <w:trPr>
          <w:cnfStyle w:val="100000000000" w:firstRow="1" w:lastRow="0" w:firstColumn="0" w:lastColumn="0" w:oddVBand="0" w:evenVBand="0" w:oddHBand="0" w:evenHBand="0" w:firstRowFirstColumn="0" w:firstRowLastColumn="0" w:lastRowFirstColumn="0" w:lastRowLastColumn="0"/>
          <w:trHeight w:val="455"/>
          <w:tblHeader/>
        </w:trPr>
        <w:tc>
          <w:tcPr>
            <w:cnfStyle w:val="001000000100" w:firstRow="0" w:lastRow="0" w:firstColumn="1" w:lastColumn="0" w:oddVBand="0" w:evenVBand="0" w:oddHBand="0" w:evenHBand="0" w:firstRowFirstColumn="1" w:firstRowLastColumn="0" w:lastRowFirstColumn="0" w:lastRowLastColumn="0"/>
            <w:tcW w:w="2122" w:type="dxa"/>
            <w:vAlign w:val="center"/>
          </w:tcPr>
          <w:p w14:paraId="3AA38630" w14:textId="77777777" w:rsidR="00853E2C" w:rsidRPr="00780455" w:rsidRDefault="00853E2C">
            <w:pPr>
              <w:spacing w:before="0"/>
            </w:pPr>
            <w:r w:rsidRPr="00780455">
              <w:t>Model element</w:t>
            </w:r>
          </w:p>
        </w:tc>
        <w:tc>
          <w:tcPr>
            <w:tcW w:w="7301" w:type="dxa"/>
            <w:vAlign w:val="center"/>
          </w:tcPr>
          <w:p w14:paraId="2E5FAFFD" w14:textId="77777777" w:rsidR="00853E2C" w:rsidRPr="00780455" w:rsidRDefault="00853E2C">
            <w:pPr>
              <w:spacing w:before="0"/>
              <w:cnfStyle w:val="100000000000" w:firstRow="1" w:lastRow="0" w:firstColumn="0" w:lastColumn="0" w:oddVBand="0" w:evenVBand="0" w:oddHBand="0" w:evenHBand="0" w:firstRowFirstColumn="0" w:firstRowLastColumn="0" w:lastRowFirstColumn="0" w:lastRowLastColumn="0"/>
              <w:rPr>
                <w:b w:val="0"/>
                <w:bCs w:val="0"/>
              </w:rPr>
            </w:pPr>
            <w:r>
              <w:t>Assumption</w:t>
            </w:r>
          </w:p>
        </w:tc>
      </w:tr>
      <w:tr w:rsidR="00853E2C" w14:paraId="3E7DD0E8" w14:textId="77777777">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2122" w:type="dxa"/>
          </w:tcPr>
          <w:p w14:paraId="1FA4262E" w14:textId="77777777" w:rsidR="00853E2C" w:rsidRPr="00780455" w:rsidRDefault="00853E2C">
            <w:pPr>
              <w:spacing w:before="0"/>
              <w:rPr>
                <w:lang w:val="en-US"/>
              </w:rPr>
            </w:pPr>
            <w:r w:rsidRPr="00780455">
              <w:rPr>
                <w:lang w:val="en-US"/>
              </w:rPr>
              <w:t>Irrigation HRWS</w:t>
            </w:r>
          </w:p>
        </w:tc>
        <w:tc>
          <w:tcPr>
            <w:tcW w:w="7301" w:type="dxa"/>
          </w:tcPr>
          <w:p w14:paraId="775978D7" w14:textId="6C791674" w:rsidR="00853E2C" w:rsidRDefault="00853E2C">
            <w:pPr>
              <w:spacing w:before="0"/>
              <w:cnfStyle w:val="000000100000" w:firstRow="0" w:lastRow="0" w:firstColumn="0" w:lastColumn="0" w:oddVBand="0" w:evenVBand="0" w:oddHBand="1" w:evenHBand="0" w:firstRowFirstColumn="0" w:firstRowLastColumn="0" w:lastRowFirstColumn="0" w:lastRowLastColumn="0"/>
            </w:pPr>
            <w:r>
              <w:rPr>
                <w:lang w:val="en-US"/>
              </w:rPr>
              <w:t>Reduce irrig</w:t>
            </w:r>
            <w:r w:rsidR="002774A8">
              <w:rPr>
                <w:lang w:val="en-US"/>
              </w:rPr>
              <w:t>ation</w:t>
            </w:r>
            <w:r>
              <w:rPr>
                <w:lang w:val="en-US"/>
              </w:rPr>
              <w:t xml:space="preserve"> HRWS as per the table provided (see below).  Reduction in unallocated HRWS spread across reaches in ratio of existing HRWS</w:t>
            </w:r>
          </w:p>
        </w:tc>
      </w:tr>
      <w:tr w:rsidR="00853E2C" w14:paraId="4725F0CE" w14:textId="77777777">
        <w:trPr>
          <w:trHeight w:val="422"/>
        </w:trPr>
        <w:tc>
          <w:tcPr>
            <w:cnfStyle w:val="001000000000" w:firstRow="0" w:lastRow="0" w:firstColumn="1" w:lastColumn="0" w:oddVBand="0" w:evenVBand="0" w:oddHBand="0" w:evenHBand="0" w:firstRowFirstColumn="0" w:firstRowLastColumn="0" w:lastRowFirstColumn="0" w:lastRowLastColumn="0"/>
            <w:tcW w:w="2122" w:type="dxa"/>
          </w:tcPr>
          <w:p w14:paraId="7BC43768" w14:textId="77777777" w:rsidR="00853E2C" w:rsidRPr="00780455" w:rsidRDefault="00853E2C">
            <w:pPr>
              <w:spacing w:before="0"/>
              <w:rPr>
                <w:lang w:val="en-US"/>
              </w:rPr>
            </w:pPr>
            <w:r w:rsidRPr="00780455">
              <w:rPr>
                <w:lang w:val="en-US"/>
              </w:rPr>
              <w:t>D&amp;S HRWS</w:t>
            </w:r>
          </w:p>
        </w:tc>
        <w:tc>
          <w:tcPr>
            <w:tcW w:w="7301" w:type="dxa"/>
          </w:tcPr>
          <w:p w14:paraId="318E9CE6" w14:textId="77777777" w:rsidR="00853E2C" w:rsidRDefault="00853E2C">
            <w:pPr>
              <w:spacing w:before="0"/>
              <w:cnfStyle w:val="000000000000" w:firstRow="0" w:lastRow="0" w:firstColumn="0" w:lastColumn="0" w:oddVBand="0" w:evenVBand="0" w:oddHBand="0" w:evenHBand="0" w:firstRowFirstColumn="0" w:firstRowLastColumn="0" w:lastRowFirstColumn="0" w:lastRowLastColumn="0"/>
              <w:rPr>
                <w:lang w:val="en-US"/>
              </w:rPr>
            </w:pPr>
            <w:r>
              <w:rPr>
                <w:lang w:val="en-US"/>
              </w:rPr>
              <w:t>No change from base case</w:t>
            </w:r>
          </w:p>
        </w:tc>
      </w:tr>
      <w:tr w:rsidR="00853E2C" w14:paraId="540C7482" w14:textId="77777777">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2122" w:type="dxa"/>
          </w:tcPr>
          <w:p w14:paraId="1593F318" w14:textId="77777777" w:rsidR="00853E2C" w:rsidRPr="00780455" w:rsidRDefault="00853E2C">
            <w:pPr>
              <w:spacing w:before="0"/>
              <w:rPr>
                <w:lang w:val="en-US"/>
              </w:rPr>
            </w:pPr>
            <w:r w:rsidRPr="00780455">
              <w:rPr>
                <w:lang w:val="en-US"/>
              </w:rPr>
              <w:t>Irrigation demand</w:t>
            </w:r>
          </w:p>
        </w:tc>
        <w:tc>
          <w:tcPr>
            <w:tcW w:w="7301" w:type="dxa"/>
          </w:tcPr>
          <w:p w14:paraId="67E1948B" w14:textId="77777777" w:rsidR="00853E2C"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Pr>
                <w:lang w:val="en-US"/>
              </w:rPr>
              <w:t>No change from base case</w:t>
            </w:r>
          </w:p>
        </w:tc>
      </w:tr>
      <w:tr w:rsidR="00853E2C" w14:paraId="5845BD4F" w14:textId="77777777">
        <w:trPr>
          <w:trHeight w:val="455"/>
        </w:trPr>
        <w:tc>
          <w:tcPr>
            <w:cnfStyle w:val="001000000000" w:firstRow="0" w:lastRow="0" w:firstColumn="1" w:lastColumn="0" w:oddVBand="0" w:evenVBand="0" w:oddHBand="0" w:evenHBand="0" w:firstRowFirstColumn="0" w:firstRowLastColumn="0" w:lastRowFirstColumn="0" w:lastRowLastColumn="0"/>
            <w:tcW w:w="2122" w:type="dxa"/>
          </w:tcPr>
          <w:p w14:paraId="7CDE7B29" w14:textId="77777777" w:rsidR="00853E2C" w:rsidRPr="00780455" w:rsidRDefault="00853E2C">
            <w:pPr>
              <w:spacing w:before="0"/>
              <w:rPr>
                <w:lang w:val="en-US"/>
              </w:rPr>
            </w:pPr>
            <w:r w:rsidRPr="00780455">
              <w:rPr>
                <w:lang w:val="en-US"/>
              </w:rPr>
              <w:t>D&amp;S demand</w:t>
            </w:r>
          </w:p>
        </w:tc>
        <w:tc>
          <w:tcPr>
            <w:tcW w:w="7301" w:type="dxa"/>
          </w:tcPr>
          <w:p w14:paraId="7E27CF39" w14:textId="77777777" w:rsidR="00853E2C" w:rsidRDefault="00853E2C">
            <w:pPr>
              <w:spacing w:before="0"/>
              <w:cnfStyle w:val="000000000000" w:firstRow="0" w:lastRow="0" w:firstColumn="0" w:lastColumn="0" w:oddVBand="0" w:evenVBand="0" w:oddHBand="0" w:evenHBand="0" w:firstRowFirstColumn="0" w:firstRowLastColumn="0" w:lastRowFirstColumn="0" w:lastRowLastColumn="0"/>
              <w:rPr>
                <w:lang w:val="en-US"/>
              </w:rPr>
            </w:pPr>
            <w:r>
              <w:rPr>
                <w:lang w:val="en-US"/>
              </w:rPr>
              <w:t>No change from base case</w:t>
            </w:r>
          </w:p>
        </w:tc>
      </w:tr>
      <w:tr w:rsidR="00853E2C" w14:paraId="52D6E16B" w14:textId="77777777">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2122" w:type="dxa"/>
          </w:tcPr>
          <w:p w14:paraId="067C666E" w14:textId="77777777" w:rsidR="00853E2C" w:rsidRPr="00780455" w:rsidRDefault="00853E2C">
            <w:pPr>
              <w:spacing w:before="0"/>
              <w:rPr>
                <w:lang w:val="en-US"/>
              </w:rPr>
            </w:pPr>
            <w:r w:rsidRPr="00780455">
              <w:rPr>
                <w:lang w:val="en-US"/>
              </w:rPr>
              <w:t>Share of HRWS to environment</w:t>
            </w:r>
          </w:p>
        </w:tc>
        <w:tc>
          <w:tcPr>
            <w:tcW w:w="7301" w:type="dxa"/>
          </w:tcPr>
          <w:p w14:paraId="6D723E8F" w14:textId="77777777" w:rsidR="00853E2C"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sidRPr="00B56643">
              <w:rPr>
                <w:lang w:val="en-US"/>
              </w:rPr>
              <w:t>50% (3,364 ML)</w:t>
            </w:r>
          </w:p>
        </w:tc>
      </w:tr>
      <w:tr w:rsidR="00853E2C" w14:paraId="29038F90" w14:textId="77777777">
        <w:trPr>
          <w:trHeight w:val="747"/>
        </w:trPr>
        <w:tc>
          <w:tcPr>
            <w:cnfStyle w:val="001000000000" w:firstRow="0" w:lastRow="0" w:firstColumn="1" w:lastColumn="0" w:oddVBand="0" w:evenVBand="0" w:oddHBand="0" w:evenHBand="0" w:firstRowFirstColumn="0" w:firstRowLastColumn="0" w:lastRowFirstColumn="0" w:lastRowLastColumn="0"/>
            <w:tcW w:w="2122" w:type="dxa"/>
          </w:tcPr>
          <w:p w14:paraId="1892AE40" w14:textId="77777777" w:rsidR="00853E2C" w:rsidRPr="00780455" w:rsidRDefault="00853E2C">
            <w:pPr>
              <w:spacing w:before="0"/>
              <w:rPr>
                <w:lang w:val="en-US"/>
              </w:rPr>
            </w:pPr>
            <w:r w:rsidRPr="00780455">
              <w:rPr>
                <w:lang w:val="en-US"/>
              </w:rPr>
              <w:t>Broken Ck loss provision</w:t>
            </w:r>
          </w:p>
        </w:tc>
        <w:tc>
          <w:tcPr>
            <w:tcW w:w="7301" w:type="dxa"/>
          </w:tcPr>
          <w:p w14:paraId="4E3381B3" w14:textId="33FDEA12" w:rsidR="00853E2C" w:rsidRDefault="002E4B6F">
            <w:pPr>
              <w:spacing w:before="0"/>
              <w:cnfStyle w:val="000000000000" w:firstRow="0" w:lastRow="0" w:firstColumn="0" w:lastColumn="0" w:oddVBand="0" w:evenVBand="0" w:oddHBand="0" w:evenHBand="0" w:firstRowFirstColumn="0" w:firstRowLastColumn="0" w:lastRowFirstColumn="0" w:lastRowLastColumn="0"/>
              <w:rPr>
                <w:lang w:val="en-US"/>
              </w:rPr>
            </w:pPr>
            <w:r>
              <w:rPr>
                <w:lang w:val="en-US"/>
              </w:rPr>
              <w:t>F</w:t>
            </w:r>
            <w:r w:rsidR="00853E2C" w:rsidRPr="00BE5F35">
              <w:rPr>
                <w:lang w:val="en-US"/>
              </w:rPr>
              <w:t>actor by ratio of old and new Broken Ck irrig</w:t>
            </w:r>
            <w:r w:rsidR="002774A8">
              <w:rPr>
                <w:lang w:val="en-US"/>
              </w:rPr>
              <w:t>ation</w:t>
            </w:r>
            <w:r w:rsidR="00853E2C" w:rsidRPr="00BE5F35">
              <w:rPr>
                <w:lang w:val="en-US"/>
              </w:rPr>
              <w:t xml:space="preserve"> demand (60%)</w:t>
            </w:r>
          </w:p>
        </w:tc>
      </w:tr>
      <w:tr w:rsidR="00853E2C" w14:paraId="6B962C58" w14:textId="77777777">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2122" w:type="dxa"/>
          </w:tcPr>
          <w:p w14:paraId="08A7517F" w14:textId="77777777" w:rsidR="00853E2C" w:rsidRPr="00780455" w:rsidRDefault="00853E2C">
            <w:pPr>
              <w:spacing w:before="0"/>
              <w:rPr>
                <w:lang w:val="en-US"/>
              </w:rPr>
            </w:pPr>
            <w:r w:rsidRPr="00780455">
              <w:rPr>
                <w:lang w:val="en-US"/>
              </w:rPr>
              <w:t>IVT</w:t>
            </w:r>
          </w:p>
        </w:tc>
        <w:tc>
          <w:tcPr>
            <w:tcW w:w="7301" w:type="dxa"/>
          </w:tcPr>
          <w:p w14:paraId="15EE21DF" w14:textId="77777777" w:rsidR="00853E2C"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Pr>
                <w:lang w:val="en-US"/>
              </w:rPr>
              <w:t>No change (function of in-valley use)</w:t>
            </w:r>
          </w:p>
        </w:tc>
      </w:tr>
      <w:tr w:rsidR="00853E2C" w14:paraId="1FB1CA9D" w14:textId="77777777">
        <w:trPr>
          <w:trHeight w:val="455"/>
        </w:trPr>
        <w:tc>
          <w:tcPr>
            <w:cnfStyle w:val="001000000000" w:firstRow="0" w:lastRow="0" w:firstColumn="1" w:lastColumn="0" w:oddVBand="0" w:evenVBand="0" w:oddHBand="0" w:evenHBand="0" w:firstRowFirstColumn="0" w:firstRowLastColumn="0" w:lastRowFirstColumn="0" w:lastRowLastColumn="0"/>
            <w:tcW w:w="2122" w:type="dxa"/>
          </w:tcPr>
          <w:p w14:paraId="7B301EFB" w14:textId="77777777" w:rsidR="00853E2C" w:rsidRPr="00780455" w:rsidRDefault="00853E2C">
            <w:pPr>
              <w:spacing w:before="0"/>
              <w:rPr>
                <w:lang w:val="en-US"/>
              </w:rPr>
            </w:pPr>
            <w:r w:rsidRPr="00780455">
              <w:rPr>
                <w:lang w:val="en-US"/>
              </w:rPr>
              <w:t xml:space="preserve">Allocation calculation </w:t>
            </w:r>
          </w:p>
        </w:tc>
        <w:tc>
          <w:tcPr>
            <w:tcW w:w="7301" w:type="dxa"/>
          </w:tcPr>
          <w:p w14:paraId="00217C7F" w14:textId="77777777" w:rsidR="00853E2C" w:rsidRDefault="00853E2C">
            <w:pPr>
              <w:spacing w:before="0"/>
              <w:cnfStyle w:val="000000000000" w:firstRow="0" w:lastRow="0" w:firstColumn="0" w:lastColumn="0" w:oddVBand="0" w:evenVBand="0" w:oddHBand="0" w:evenHBand="0" w:firstRowFirstColumn="0" w:firstRowLastColumn="0" w:lastRowFirstColumn="0" w:lastRowLastColumn="0"/>
              <w:rPr>
                <w:lang w:val="en-US"/>
              </w:rPr>
            </w:pPr>
            <w:r w:rsidRPr="00460E07">
              <w:rPr>
                <w:lang w:val="en-US"/>
              </w:rPr>
              <w:t xml:space="preserve">Reduce </w:t>
            </w:r>
            <w:r>
              <w:rPr>
                <w:lang w:val="en-US"/>
              </w:rPr>
              <w:t xml:space="preserve">transmission and operating loss allowance </w:t>
            </w:r>
            <w:r w:rsidRPr="00460E07">
              <w:rPr>
                <w:lang w:val="en-US"/>
              </w:rPr>
              <w:t>by</w:t>
            </w:r>
            <w:r>
              <w:rPr>
                <w:lang w:val="en-US"/>
              </w:rPr>
              <w:t xml:space="preserve"> ratio of old and new consumptive HRWS (50%)</w:t>
            </w:r>
          </w:p>
        </w:tc>
      </w:tr>
      <w:tr w:rsidR="00853E2C" w14:paraId="411438F3" w14:textId="77777777">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2122" w:type="dxa"/>
          </w:tcPr>
          <w:p w14:paraId="02B69E8A" w14:textId="77777777" w:rsidR="00853E2C" w:rsidRPr="00780455" w:rsidRDefault="00853E2C">
            <w:pPr>
              <w:spacing w:before="0"/>
              <w:rPr>
                <w:lang w:val="en-US"/>
              </w:rPr>
            </w:pPr>
            <w:r w:rsidRPr="00780455">
              <w:rPr>
                <w:lang w:val="en-US"/>
              </w:rPr>
              <w:t>Changes under climate change</w:t>
            </w:r>
          </w:p>
        </w:tc>
        <w:tc>
          <w:tcPr>
            <w:tcW w:w="7301" w:type="dxa"/>
          </w:tcPr>
          <w:p w14:paraId="32ECCA28" w14:textId="77777777" w:rsidR="00853E2C"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Recalculate </w:t>
            </w:r>
            <w:r w:rsidRPr="002D330D">
              <w:rPr>
                <w:lang w:val="en-US"/>
              </w:rPr>
              <w:t xml:space="preserve">additional </w:t>
            </w:r>
            <w:proofErr w:type="spellStart"/>
            <w:r w:rsidRPr="002D330D">
              <w:rPr>
                <w:lang w:val="en-US"/>
              </w:rPr>
              <w:t>eflow</w:t>
            </w:r>
            <w:proofErr w:type="spellEnd"/>
            <w:r w:rsidRPr="002D330D">
              <w:rPr>
                <w:lang w:val="en-US"/>
              </w:rPr>
              <w:t xml:space="preserve"> release from storage</w:t>
            </w:r>
          </w:p>
        </w:tc>
      </w:tr>
      <w:tr w:rsidR="00853E2C" w14:paraId="3F48617F" w14:textId="77777777">
        <w:trPr>
          <w:trHeight w:val="812"/>
        </w:trPr>
        <w:tc>
          <w:tcPr>
            <w:cnfStyle w:val="001000000000" w:firstRow="0" w:lastRow="0" w:firstColumn="1" w:lastColumn="0" w:oddVBand="0" w:evenVBand="0" w:oddHBand="0" w:evenHBand="0" w:firstRowFirstColumn="0" w:firstRowLastColumn="0" w:lastRowFirstColumn="0" w:lastRowLastColumn="0"/>
            <w:tcW w:w="2122" w:type="dxa"/>
          </w:tcPr>
          <w:p w14:paraId="3FD999A5" w14:textId="77777777" w:rsidR="00853E2C" w:rsidRPr="00780455" w:rsidRDefault="00853E2C">
            <w:pPr>
              <w:spacing w:before="0"/>
              <w:rPr>
                <w:lang w:val="en-US"/>
              </w:rPr>
            </w:pPr>
            <w:r w:rsidRPr="00780455">
              <w:rPr>
                <w:lang w:val="en-US"/>
              </w:rPr>
              <w:t>Changes under full demand</w:t>
            </w:r>
          </w:p>
        </w:tc>
        <w:tc>
          <w:tcPr>
            <w:tcW w:w="7301" w:type="dxa"/>
          </w:tcPr>
          <w:p w14:paraId="19E820D7" w14:textId="580D6046" w:rsidR="00853E2C" w:rsidRDefault="00853E2C">
            <w:pPr>
              <w:spacing w:before="0"/>
              <w:cnfStyle w:val="000000000000" w:firstRow="0" w:lastRow="0" w:firstColumn="0" w:lastColumn="0" w:oddVBand="0" w:evenVBand="0" w:oddHBand="0" w:evenHBand="0" w:firstRowFirstColumn="0" w:firstRowLastColumn="0" w:lastRowFirstColumn="0" w:lastRowLastColumn="0"/>
              <w:rPr>
                <w:lang w:val="en-US"/>
              </w:rPr>
            </w:pPr>
            <w:r>
              <w:rPr>
                <w:lang w:val="en-US"/>
              </w:rPr>
              <w:t>Divide irrig</w:t>
            </w:r>
            <w:r w:rsidR="002774A8">
              <w:rPr>
                <w:lang w:val="en-US"/>
              </w:rPr>
              <w:t>ation</w:t>
            </w:r>
            <w:r>
              <w:rPr>
                <w:lang w:val="en-US"/>
              </w:rPr>
              <w:t xml:space="preserve"> demands by 0.4</w:t>
            </w:r>
          </w:p>
          <w:p w14:paraId="7940A009" w14:textId="77777777" w:rsidR="00853E2C" w:rsidRDefault="00853E2C">
            <w:pPr>
              <w:spacing w:before="0"/>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Recalculate </w:t>
            </w:r>
            <w:r w:rsidRPr="002D330D">
              <w:rPr>
                <w:lang w:val="en-US"/>
              </w:rPr>
              <w:t xml:space="preserve">additional </w:t>
            </w:r>
            <w:proofErr w:type="spellStart"/>
            <w:r w:rsidRPr="002D330D">
              <w:rPr>
                <w:lang w:val="en-US"/>
              </w:rPr>
              <w:t>eflow</w:t>
            </w:r>
            <w:proofErr w:type="spellEnd"/>
            <w:r w:rsidRPr="002D330D">
              <w:rPr>
                <w:lang w:val="en-US"/>
              </w:rPr>
              <w:t xml:space="preserve"> release from storage</w:t>
            </w:r>
          </w:p>
        </w:tc>
      </w:tr>
      <w:tr w:rsidR="00853E2C" w14:paraId="43D84FA4" w14:textId="77777777">
        <w:trPr>
          <w:cnfStyle w:val="000000100000" w:firstRow="0" w:lastRow="0" w:firstColumn="0" w:lastColumn="0" w:oddVBand="0" w:evenVBand="0" w:oddHBand="1" w:evenHBand="0"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2122" w:type="dxa"/>
          </w:tcPr>
          <w:p w14:paraId="56D11216" w14:textId="77777777" w:rsidR="00853E2C" w:rsidRPr="00780455" w:rsidRDefault="00853E2C">
            <w:pPr>
              <w:spacing w:before="0"/>
              <w:rPr>
                <w:lang w:val="en-US"/>
              </w:rPr>
            </w:pPr>
            <w:proofErr w:type="spellStart"/>
            <w:r w:rsidRPr="00780455">
              <w:rPr>
                <w:lang w:val="en-US"/>
              </w:rPr>
              <w:lastRenderedPageBreak/>
              <w:t>Prioritised</w:t>
            </w:r>
            <w:proofErr w:type="spellEnd"/>
            <w:r w:rsidRPr="00780455">
              <w:rPr>
                <w:lang w:val="en-US"/>
              </w:rPr>
              <w:t xml:space="preserve"> additional </w:t>
            </w:r>
            <w:proofErr w:type="spellStart"/>
            <w:r w:rsidRPr="00780455">
              <w:rPr>
                <w:lang w:val="en-US"/>
              </w:rPr>
              <w:t>eflow</w:t>
            </w:r>
            <w:proofErr w:type="spellEnd"/>
            <w:r w:rsidRPr="00780455">
              <w:rPr>
                <w:lang w:val="en-US"/>
              </w:rPr>
              <w:t xml:space="preserve"> release from storage</w:t>
            </w:r>
          </w:p>
        </w:tc>
        <w:tc>
          <w:tcPr>
            <w:tcW w:w="7301" w:type="dxa"/>
          </w:tcPr>
          <w:p w14:paraId="2DAFC4BD"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u w:val="single"/>
                <w:lang w:val="en-US"/>
              </w:rPr>
            </w:pPr>
            <w:r w:rsidRPr="00B56643">
              <w:rPr>
                <w:u w:val="single"/>
                <w:lang w:val="en-US"/>
              </w:rPr>
              <w:t>Historic climate case</w:t>
            </w:r>
          </w:p>
          <w:p w14:paraId="4B1B4BF8"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sidRPr="00B56643">
              <w:rPr>
                <w:lang w:val="en-US"/>
              </w:rPr>
              <w:t>Broken River summer-autumn low 100 ML/d (Dec-Feb and 23 days in March applied)</w:t>
            </w:r>
          </w:p>
          <w:p w14:paraId="713E439B"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sidRPr="00B56643">
              <w:rPr>
                <w:lang w:val="en-US"/>
              </w:rPr>
              <w:t>Broken Creek summer-autumn low 10 ML/d ((Dec-Feb and 23 days in March applied)</w:t>
            </w:r>
          </w:p>
          <w:p w14:paraId="7CB47B54"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u w:val="single"/>
                <w:lang w:val="en-US"/>
              </w:rPr>
            </w:pPr>
            <w:r w:rsidRPr="00B56643">
              <w:rPr>
                <w:u w:val="single"/>
                <w:lang w:val="en-US"/>
              </w:rPr>
              <w:t>2065 H climate case</w:t>
            </w:r>
          </w:p>
          <w:p w14:paraId="32EC469E"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sidRPr="00B56643">
              <w:rPr>
                <w:lang w:val="en-US"/>
              </w:rPr>
              <w:t>Broken River summer-autumn low 100 ML/d (Dec-Feb and 23 days in March applied)</w:t>
            </w:r>
          </w:p>
          <w:p w14:paraId="2D5DF40A"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sidRPr="00B56643">
              <w:rPr>
                <w:lang w:val="en-US"/>
              </w:rPr>
              <w:t>Broken Creek summer-autumn low 10 ML/d ((Dec-Feb and 23 days in March applied)</w:t>
            </w:r>
          </w:p>
          <w:p w14:paraId="0867F8E8"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u w:val="single"/>
                <w:lang w:val="en-US"/>
              </w:rPr>
            </w:pPr>
            <w:r w:rsidRPr="00B56643">
              <w:rPr>
                <w:u w:val="single"/>
                <w:lang w:val="en-US"/>
              </w:rPr>
              <w:t>Post 97 climate case</w:t>
            </w:r>
          </w:p>
          <w:p w14:paraId="17C48485"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sidRPr="00B56643">
              <w:rPr>
                <w:lang w:val="en-US"/>
              </w:rPr>
              <w:t>Broken River summer-autumn low 100 ML/d (Dec-Feb and 10 days in March applied)</w:t>
            </w:r>
          </w:p>
          <w:p w14:paraId="691CAA8C"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sidRPr="00B56643">
              <w:rPr>
                <w:lang w:val="en-US"/>
              </w:rPr>
              <w:t>Broken Creek summer-autumn low 10 ML/d ((Dec-Feb and 10 days in March applied)</w:t>
            </w:r>
          </w:p>
          <w:p w14:paraId="0BC79A99"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u w:val="single"/>
                <w:lang w:val="en-US"/>
              </w:rPr>
            </w:pPr>
            <w:r w:rsidRPr="00B56643">
              <w:rPr>
                <w:u w:val="single"/>
                <w:lang w:val="en-US"/>
              </w:rPr>
              <w:t>Full demand, historic climate</w:t>
            </w:r>
          </w:p>
          <w:p w14:paraId="03829BFA"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sidRPr="00B56643">
              <w:rPr>
                <w:lang w:val="en-US"/>
              </w:rPr>
              <w:t>Broken River summer-autumn low 100 ML/d (60% Nov, Dec-Mar)</w:t>
            </w:r>
          </w:p>
          <w:p w14:paraId="44A688BB" w14:textId="77777777" w:rsidR="00853E2C"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sidRPr="00B56643">
              <w:rPr>
                <w:lang w:val="en-US"/>
              </w:rPr>
              <w:t>Broken Creek summer-autumn low 10 ML/d ((60% Nov, Dec-Mar)</w:t>
            </w:r>
          </w:p>
        </w:tc>
      </w:tr>
    </w:tbl>
    <w:p w14:paraId="5C741B05" w14:textId="77777777" w:rsidR="00853E2C" w:rsidRDefault="00853E2C" w:rsidP="00853E2C">
      <w:pPr>
        <w:pStyle w:val="Tableheading1"/>
        <w:numPr>
          <w:ilvl w:val="0"/>
          <w:numId w:val="0"/>
        </w:numPr>
        <w:tabs>
          <w:tab w:val="left" w:pos="1418"/>
        </w:tabs>
        <w:ind w:left="720"/>
      </w:pPr>
    </w:p>
    <w:p w14:paraId="156CF84A" w14:textId="0AAAE48A" w:rsidR="00BF01FC" w:rsidRDefault="00BF01FC" w:rsidP="00BF01FC">
      <w:pPr>
        <w:pStyle w:val="Caption"/>
        <w:keepNext/>
      </w:pPr>
      <w:r>
        <w:t xml:space="preserve">Table </w:t>
      </w:r>
      <w:r>
        <w:fldChar w:fldCharType="begin"/>
      </w:r>
      <w:r>
        <w:instrText xml:space="preserve"> SEQ Table \* ARABIC </w:instrText>
      </w:r>
      <w:r>
        <w:fldChar w:fldCharType="separate"/>
      </w:r>
      <w:r w:rsidR="00ED5420">
        <w:rPr>
          <w:noProof/>
        </w:rPr>
        <w:t>24</w:t>
      </w:r>
      <w:r>
        <w:rPr>
          <w:noProof/>
        </w:rPr>
        <w:fldChar w:fldCharType="end"/>
      </w:r>
      <w:r>
        <w:t>:</w:t>
      </w:r>
      <w:r w:rsidRPr="00BF01FC">
        <w:t xml:space="preserve"> </w:t>
      </w:r>
      <w:r w:rsidR="004B7CD4">
        <w:t>Scenario</w:t>
      </w:r>
      <w:r w:rsidRPr="00FA196C">
        <w:t xml:space="preserve"> 7 – Secure access to D&amp;</w:t>
      </w:r>
      <w:r>
        <w:t>S Water</w:t>
      </w:r>
    </w:p>
    <w:tbl>
      <w:tblPr>
        <w:tblStyle w:val="ListTable3-Accent1"/>
        <w:tblW w:w="9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301"/>
      </w:tblGrid>
      <w:tr w:rsidR="00853E2C" w:rsidRPr="00780455" w14:paraId="41D4206E" w14:textId="77777777" w:rsidTr="00F4520A">
        <w:trPr>
          <w:cnfStyle w:val="100000000000" w:firstRow="1" w:lastRow="0" w:firstColumn="0" w:lastColumn="0" w:oddVBand="0" w:evenVBand="0" w:oddHBand="0" w:evenHBand="0" w:firstRowFirstColumn="0" w:firstRowLastColumn="0" w:lastRowFirstColumn="0" w:lastRowLastColumn="0"/>
          <w:trHeight w:val="455"/>
        </w:trPr>
        <w:tc>
          <w:tcPr>
            <w:cnfStyle w:val="001000000100" w:firstRow="0" w:lastRow="0" w:firstColumn="1" w:lastColumn="0" w:oddVBand="0" w:evenVBand="0" w:oddHBand="0" w:evenHBand="0" w:firstRowFirstColumn="1" w:firstRowLastColumn="0" w:lastRowFirstColumn="0" w:lastRowLastColumn="0"/>
            <w:tcW w:w="2122" w:type="dxa"/>
            <w:vAlign w:val="center"/>
          </w:tcPr>
          <w:p w14:paraId="6BF837C1" w14:textId="77777777" w:rsidR="00853E2C" w:rsidRPr="00780455" w:rsidRDefault="00853E2C">
            <w:pPr>
              <w:spacing w:before="0"/>
            </w:pPr>
            <w:r w:rsidRPr="00780455">
              <w:t>Model element</w:t>
            </w:r>
          </w:p>
        </w:tc>
        <w:tc>
          <w:tcPr>
            <w:tcW w:w="7301" w:type="dxa"/>
            <w:vAlign w:val="center"/>
          </w:tcPr>
          <w:p w14:paraId="2C7FE72B" w14:textId="77777777" w:rsidR="00853E2C" w:rsidRPr="00780455" w:rsidRDefault="00853E2C">
            <w:pPr>
              <w:spacing w:before="0"/>
              <w:cnfStyle w:val="100000000000" w:firstRow="1" w:lastRow="0" w:firstColumn="0" w:lastColumn="0" w:oddVBand="0" w:evenVBand="0" w:oddHBand="0" w:evenHBand="0" w:firstRowFirstColumn="0" w:firstRowLastColumn="0" w:lastRowFirstColumn="0" w:lastRowLastColumn="0"/>
              <w:rPr>
                <w:b w:val="0"/>
                <w:bCs w:val="0"/>
              </w:rPr>
            </w:pPr>
            <w:r>
              <w:t>Assumption</w:t>
            </w:r>
          </w:p>
        </w:tc>
      </w:tr>
      <w:tr w:rsidR="00853E2C" w14:paraId="0B7C604C" w14:textId="77777777">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2122" w:type="dxa"/>
          </w:tcPr>
          <w:p w14:paraId="01ED0491" w14:textId="77777777" w:rsidR="00853E2C" w:rsidRPr="00780455" w:rsidRDefault="00853E2C">
            <w:pPr>
              <w:spacing w:before="0"/>
              <w:rPr>
                <w:lang w:val="en-US"/>
              </w:rPr>
            </w:pPr>
            <w:r w:rsidRPr="00780455">
              <w:rPr>
                <w:lang w:val="en-US"/>
              </w:rPr>
              <w:t>Irrigation HRWS</w:t>
            </w:r>
          </w:p>
        </w:tc>
        <w:tc>
          <w:tcPr>
            <w:tcW w:w="7301" w:type="dxa"/>
          </w:tcPr>
          <w:p w14:paraId="7CD4D1AA" w14:textId="77777777" w:rsidR="00853E2C"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Pr>
                <w:lang w:val="en-US"/>
              </w:rPr>
              <w:t>No change from base case</w:t>
            </w:r>
          </w:p>
        </w:tc>
      </w:tr>
      <w:tr w:rsidR="00853E2C" w14:paraId="2BFCF2AF" w14:textId="77777777">
        <w:trPr>
          <w:trHeight w:val="422"/>
        </w:trPr>
        <w:tc>
          <w:tcPr>
            <w:cnfStyle w:val="001000000000" w:firstRow="0" w:lastRow="0" w:firstColumn="1" w:lastColumn="0" w:oddVBand="0" w:evenVBand="0" w:oddHBand="0" w:evenHBand="0" w:firstRowFirstColumn="0" w:firstRowLastColumn="0" w:lastRowFirstColumn="0" w:lastRowLastColumn="0"/>
            <w:tcW w:w="2122" w:type="dxa"/>
          </w:tcPr>
          <w:p w14:paraId="3D86FFA1" w14:textId="77777777" w:rsidR="00853E2C" w:rsidRPr="00780455" w:rsidRDefault="00853E2C">
            <w:pPr>
              <w:spacing w:before="0"/>
              <w:rPr>
                <w:lang w:val="en-US"/>
              </w:rPr>
            </w:pPr>
            <w:r w:rsidRPr="00780455">
              <w:rPr>
                <w:lang w:val="en-US"/>
              </w:rPr>
              <w:t>D&amp;S HRWS</w:t>
            </w:r>
          </w:p>
        </w:tc>
        <w:tc>
          <w:tcPr>
            <w:tcW w:w="7301" w:type="dxa"/>
          </w:tcPr>
          <w:p w14:paraId="7F0989EB" w14:textId="77777777" w:rsidR="00853E2C" w:rsidRDefault="00853E2C">
            <w:pPr>
              <w:spacing w:before="0"/>
              <w:cnfStyle w:val="000000000000" w:firstRow="0" w:lastRow="0" w:firstColumn="0" w:lastColumn="0" w:oddVBand="0" w:evenVBand="0" w:oddHBand="0" w:evenHBand="0" w:firstRowFirstColumn="0" w:firstRowLastColumn="0" w:lastRowFirstColumn="0" w:lastRowLastColumn="0"/>
              <w:rPr>
                <w:lang w:val="en-US"/>
              </w:rPr>
            </w:pPr>
            <w:r>
              <w:rPr>
                <w:lang w:val="en-US"/>
              </w:rPr>
              <w:t>No change from base case</w:t>
            </w:r>
          </w:p>
        </w:tc>
      </w:tr>
      <w:tr w:rsidR="00853E2C" w14:paraId="23871199" w14:textId="77777777">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2122" w:type="dxa"/>
          </w:tcPr>
          <w:p w14:paraId="21F6F639" w14:textId="77777777" w:rsidR="00853E2C" w:rsidRPr="00780455" w:rsidRDefault="00853E2C">
            <w:pPr>
              <w:spacing w:before="0"/>
              <w:rPr>
                <w:lang w:val="en-US"/>
              </w:rPr>
            </w:pPr>
            <w:r w:rsidRPr="00780455">
              <w:rPr>
                <w:lang w:val="en-US"/>
              </w:rPr>
              <w:t>Irrigation demand</w:t>
            </w:r>
          </w:p>
        </w:tc>
        <w:tc>
          <w:tcPr>
            <w:tcW w:w="7301" w:type="dxa"/>
          </w:tcPr>
          <w:p w14:paraId="1A50A999" w14:textId="77777777" w:rsidR="00853E2C"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Pr>
                <w:lang w:val="en-US"/>
              </w:rPr>
              <w:t>No change from base case</w:t>
            </w:r>
          </w:p>
        </w:tc>
      </w:tr>
      <w:tr w:rsidR="00853E2C" w14:paraId="32D1511F" w14:textId="77777777">
        <w:trPr>
          <w:trHeight w:val="455"/>
        </w:trPr>
        <w:tc>
          <w:tcPr>
            <w:cnfStyle w:val="001000000000" w:firstRow="0" w:lastRow="0" w:firstColumn="1" w:lastColumn="0" w:oddVBand="0" w:evenVBand="0" w:oddHBand="0" w:evenHBand="0" w:firstRowFirstColumn="0" w:firstRowLastColumn="0" w:lastRowFirstColumn="0" w:lastRowLastColumn="0"/>
            <w:tcW w:w="2122" w:type="dxa"/>
          </w:tcPr>
          <w:p w14:paraId="0FBAEB35" w14:textId="77777777" w:rsidR="00853E2C" w:rsidRPr="00780455" w:rsidRDefault="00853E2C">
            <w:pPr>
              <w:spacing w:before="0"/>
              <w:rPr>
                <w:lang w:val="en-US"/>
              </w:rPr>
            </w:pPr>
            <w:r w:rsidRPr="00780455">
              <w:rPr>
                <w:lang w:val="en-US"/>
              </w:rPr>
              <w:t>D&amp;S demand</w:t>
            </w:r>
          </w:p>
        </w:tc>
        <w:tc>
          <w:tcPr>
            <w:tcW w:w="7301" w:type="dxa"/>
          </w:tcPr>
          <w:p w14:paraId="10DE14D1" w14:textId="1FF90738" w:rsidR="00853E2C" w:rsidRDefault="00853E2C">
            <w:pPr>
              <w:spacing w:before="0"/>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Allow D&amp;S demand to access 400 ML reserve in </w:t>
            </w:r>
            <w:proofErr w:type="spellStart"/>
            <w:r>
              <w:rPr>
                <w:lang w:val="en-US"/>
              </w:rPr>
              <w:t>Nillahcootie</w:t>
            </w:r>
            <w:proofErr w:type="spellEnd"/>
            <w:r>
              <w:rPr>
                <w:lang w:val="en-US"/>
              </w:rPr>
              <w:t xml:space="preserve"> if demand can’t be fully supplied due to low/zero allocations or inadequate unregulated inflows downstream of </w:t>
            </w:r>
            <w:proofErr w:type="spellStart"/>
            <w:r>
              <w:rPr>
                <w:lang w:val="en-US"/>
              </w:rPr>
              <w:t>Nillahcootie</w:t>
            </w:r>
            <w:proofErr w:type="spellEnd"/>
            <w:r>
              <w:rPr>
                <w:lang w:val="en-US"/>
              </w:rPr>
              <w:t>.  400 ML resets at the start of each water year</w:t>
            </w:r>
            <w:r w:rsidR="002E4B6F">
              <w:rPr>
                <w:lang w:val="en-US"/>
              </w:rPr>
              <w:t>.</w:t>
            </w:r>
          </w:p>
        </w:tc>
      </w:tr>
      <w:tr w:rsidR="00853E2C" w14:paraId="7D35677E" w14:textId="77777777">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2122" w:type="dxa"/>
          </w:tcPr>
          <w:p w14:paraId="2321D8C5" w14:textId="77777777" w:rsidR="00853E2C" w:rsidRPr="00780455" w:rsidRDefault="00853E2C">
            <w:pPr>
              <w:spacing w:before="0"/>
              <w:rPr>
                <w:lang w:val="en-US"/>
              </w:rPr>
            </w:pPr>
            <w:r w:rsidRPr="00780455">
              <w:rPr>
                <w:lang w:val="en-US"/>
              </w:rPr>
              <w:t>Share of HRWS to environment</w:t>
            </w:r>
          </w:p>
        </w:tc>
        <w:tc>
          <w:tcPr>
            <w:tcW w:w="7301" w:type="dxa"/>
          </w:tcPr>
          <w:p w14:paraId="6485D47B" w14:textId="77777777" w:rsidR="00853E2C"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Pr>
                <w:lang w:val="en-US"/>
              </w:rPr>
              <w:t>n/a</w:t>
            </w:r>
          </w:p>
        </w:tc>
      </w:tr>
      <w:tr w:rsidR="00853E2C" w14:paraId="69C8F2F4" w14:textId="77777777">
        <w:trPr>
          <w:trHeight w:val="747"/>
        </w:trPr>
        <w:tc>
          <w:tcPr>
            <w:cnfStyle w:val="001000000000" w:firstRow="0" w:lastRow="0" w:firstColumn="1" w:lastColumn="0" w:oddVBand="0" w:evenVBand="0" w:oddHBand="0" w:evenHBand="0" w:firstRowFirstColumn="0" w:firstRowLastColumn="0" w:lastRowFirstColumn="0" w:lastRowLastColumn="0"/>
            <w:tcW w:w="2122" w:type="dxa"/>
          </w:tcPr>
          <w:p w14:paraId="04D053CC" w14:textId="77777777" w:rsidR="00853E2C" w:rsidRPr="00780455" w:rsidRDefault="00853E2C">
            <w:pPr>
              <w:spacing w:before="0"/>
              <w:rPr>
                <w:lang w:val="en-US"/>
              </w:rPr>
            </w:pPr>
            <w:r w:rsidRPr="00780455">
              <w:rPr>
                <w:lang w:val="en-US"/>
              </w:rPr>
              <w:t>Broken Ck loss provision</w:t>
            </w:r>
          </w:p>
        </w:tc>
        <w:tc>
          <w:tcPr>
            <w:tcW w:w="7301" w:type="dxa"/>
          </w:tcPr>
          <w:p w14:paraId="472B78E0" w14:textId="77777777" w:rsidR="00853E2C" w:rsidRDefault="00853E2C">
            <w:pPr>
              <w:spacing w:before="0"/>
              <w:cnfStyle w:val="000000000000" w:firstRow="0" w:lastRow="0" w:firstColumn="0" w:lastColumn="0" w:oddVBand="0" w:evenVBand="0" w:oddHBand="0" w:evenHBand="0" w:firstRowFirstColumn="0" w:firstRowLastColumn="0" w:lastRowFirstColumn="0" w:lastRowLastColumn="0"/>
              <w:rPr>
                <w:lang w:val="en-US"/>
              </w:rPr>
            </w:pPr>
            <w:r>
              <w:rPr>
                <w:lang w:val="en-US"/>
              </w:rPr>
              <w:t>No change from base case</w:t>
            </w:r>
          </w:p>
        </w:tc>
      </w:tr>
      <w:tr w:rsidR="00853E2C" w14:paraId="604247AC" w14:textId="77777777">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2122" w:type="dxa"/>
          </w:tcPr>
          <w:p w14:paraId="5D1D62B7" w14:textId="77777777" w:rsidR="00853E2C" w:rsidRPr="00780455" w:rsidRDefault="00853E2C">
            <w:pPr>
              <w:spacing w:before="0"/>
              <w:rPr>
                <w:lang w:val="en-US"/>
              </w:rPr>
            </w:pPr>
            <w:r w:rsidRPr="00780455">
              <w:rPr>
                <w:lang w:val="en-US"/>
              </w:rPr>
              <w:t>IVT</w:t>
            </w:r>
          </w:p>
        </w:tc>
        <w:tc>
          <w:tcPr>
            <w:tcW w:w="7301" w:type="dxa"/>
          </w:tcPr>
          <w:p w14:paraId="4B60EBC8" w14:textId="77777777" w:rsidR="00853E2C"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Pr>
                <w:lang w:val="en-US"/>
              </w:rPr>
              <w:t>No change (function of in-valley use)</w:t>
            </w:r>
          </w:p>
        </w:tc>
      </w:tr>
      <w:tr w:rsidR="00853E2C" w14:paraId="7E0D2719" w14:textId="77777777">
        <w:trPr>
          <w:trHeight w:val="455"/>
        </w:trPr>
        <w:tc>
          <w:tcPr>
            <w:cnfStyle w:val="001000000000" w:firstRow="0" w:lastRow="0" w:firstColumn="1" w:lastColumn="0" w:oddVBand="0" w:evenVBand="0" w:oddHBand="0" w:evenHBand="0" w:firstRowFirstColumn="0" w:firstRowLastColumn="0" w:lastRowFirstColumn="0" w:lastRowLastColumn="0"/>
            <w:tcW w:w="2122" w:type="dxa"/>
          </w:tcPr>
          <w:p w14:paraId="69C48087" w14:textId="77777777" w:rsidR="00853E2C" w:rsidRPr="00780455" w:rsidRDefault="00853E2C">
            <w:pPr>
              <w:spacing w:before="0"/>
              <w:rPr>
                <w:lang w:val="en-US"/>
              </w:rPr>
            </w:pPr>
            <w:r w:rsidRPr="00780455">
              <w:rPr>
                <w:lang w:val="en-US"/>
              </w:rPr>
              <w:t xml:space="preserve">Allocation calculation </w:t>
            </w:r>
          </w:p>
        </w:tc>
        <w:tc>
          <w:tcPr>
            <w:tcW w:w="7301" w:type="dxa"/>
          </w:tcPr>
          <w:p w14:paraId="32839C3A" w14:textId="77777777" w:rsidR="00853E2C" w:rsidRDefault="00853E2C">
            <w:pPr>
              <w:spacing w:before="0"/>
              <w:cnfStyle w:val="000000000000" w:firstRow="0" w:lastRow="0" w:firstColumn="0" w:lastColumn="0" w:oddVBand="0" w:evenVBand="0" w:oddHBand="0" w:evenHBand="0" w:firstRowFirstColumn="0" w:firstRowLastColumn="0" w:lastRowFirstColumn="0" w:lastRowLastColumn="0"/>
              <w:rPr>
                <w:lang w:val="en-US"/>
              </w:rPr>
            </w:pPr>
            <w:r>
              <w:rPr>
                <w:lang w:val="en-US"/>
              </w:rPr>
              <w:t>Reduce available water by volume remaining in the D&amp;S reserve</w:t>
            </w:r>
          </w:p>
        </w:tc>
      </w:tr>
      <w:tr w:rsidR="00853E2C" w14:paraId="157D1B3E" w14:textId="77777777">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2122" w:type="dxa"/>
          </w:tcPr>
          <w:p w14:paraId="59A1D59A" w14:textId="77777777" w:rsidR="00853E2C" w:rsidRPr="00780455" w:rsidRDefault="00853E2C">
            <w:pPr>
              <w:spacing w:before="0"/>
              <w:rPr>
                <w:lang w:val="en-US"/>
              </w:rPr>
            </w:pPr>
            <w:r w:rsidRPr="00780455">
              <w:rPr>
                <w:lang w:val="en-US"/>
              </w:rPr>
              <w:t>Changes under climate change</w:t>
            </w:r>
          </w:p>
        </w:tc>
        <w:tc>
          <w:tcPr>
            <w:tcW w:w="7301" w:type="dxa"/>
          </w:tcPr>
          <w:p w14:paraId="308C67F6" w14:textId="77777777" w:rsidR="00853E2C"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Pr>
                <w:lang w:val="en-US"/>
              </w:rPr>
              <w:t>Check if 400 ML reserve is big enough, change if required</w:t>
            </w:r>
          </w:p>
        </w:tc>
      </w:tr>
      <w:tr w:rsidR="00853E2C" w14:paraId="74F251A6" w14:textId="77777777">
        <w:trPr>
          <w:trHeight w:val="812"/>
        </w:trPr>
        <w:tc>
          <w:tcPr>
            <w:cnfStyle w:val="001000000000" w:firstRow="0" w:lastRow="0" w:firstColumn="1" w:lastColumn="0" w:oddVBand="0" w:evenVBand="0" w:oddHBand="0" w:evenHBand="0" w:firstRowFirstColumn="0" w:firstRowLastColumn="0" w:lastRowFirstColumn="0" w:lastRowLastColumn="0"/>
            <w:tcW w:w="2122" w:type="dxa"/>
          </w:tcPr>
          <w:p w14:paraId="7B8AC8F3" w14:textId="77777777" w:rsidR="00853E2C" w:rsidRPr="00780455" w:rsidRDefault="00853E2C">
            <w:pPr>
              <w:spacing w:before="0"/>
              <w:rPr>
                <w:lang w:val="en-US"/>
              </w:rPr>
            </w:pPr>
            <w:r w:rsidRPr="00780455">
              <w:rPr>
                <w:lang w:val="en-US"/>
              </w:rPr>
              <w:t>Changes under full demand</w:t>
            </w:r>
          </w:p>
        </w:tc>
        <w:tc>
          <w:tcPr>
            <w:tcW w:w="7301" w:type="dxa"/>
          </w:tcPr>
          <w:p w14:paraId="164C11A9" w14:textId="77777777" w:rsidR="00853E2C" w:rsidRDefault="00853E2C">
            <w:pPr>
              <w:spacing w:before="0"/>
              <w:cnfStyle w:val="000000000000" w:firstRow="0" w:lastRow="0" w:firstColumn="0" w:lastColumn="0" w:oddVBand="0" w:evenVBand="0" w:oddHBand="0" w:evenHBand="0" w:firstRowFirstColumn="0" w:firstRowLastColumn="0" w:lastRowFirstColumn="0" w:lastRowLastColumn="0"/>
              <w:rPr>
                <w:lang w:val="en-US"/>
              </w:rPr>
            </w:pPr>
            <w:r>
              <w:rPr>
                <w:lang w:val="en-US"/>
              </w:rPr>
              <w:t>Divide irrigation demands by 0.4</w:t>
            </w:r>
          </w:p>
          <w:p w14:paraId="7F4E2BC6" w14:textId="77777777" w:rsidR="00853E2C" w:rsidRDefault="00853E2C">
            <w:pPr>
              <w:spacing w:before="0"/>
              <w:cnfStyle w:val="000000000000" w:firstRow="0" w:lastRow="0" w:firstColumn="0" w:lastColumn="0" w:oddVBand="0" w:evenVBand="0" w:oddHBand="0" w:evenHBand="0" w:firstRowFirstColumn="0" w:firstRowLastColumn="0" w:lastRowFirstColumn="0" w:lastRowLastColumn="0"/>
              <w:rPr>
                <w:lang w:val="en-US"/>
              </w:rPr>
            </w:pPr>
            <w:r>
              <w:rPr>
                <w:lang w:val="en-US"/>
              </w:rPr>
              <w:t>Check if 400 ML reserve is big enough, change if required</w:t>
            </w:r>
          </w:p>
        </w:tc>
      </w:tr>
      <w:tr w:rsidR="00853E2C" w14:paraId="6A20388E" w14:textId="77777777">
        <w:trPr>
          <w:cnfStyle w:val="000000100000" w:firstRow="0" w:lastRow="0" w:firstColumn="0" w:lastColumn="0" w:oddVBand="0" w:evenVBand="0" w:oddHBand="1" w:evenHBand="0"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2122" w:type="dxa"/>
          </w:tcPr>
          <w:p w14:paraId="0F333DED" w14:textId="77777777" w:rsidR="00853E2C" w:rsidRPr="00780455" w:rsidRDefault="00853E2C">
            <w:pPr>
              <w:spacing w:before="0"/>
              <w:rPr>
                <w:lang w:val="en-US"/>
              </w:rPr>
            </w:pPr>
            <w:proofErr w:type="spellStart"/>
            <w:r w:rsidRPr="00780455">
              <w:rPr>
                <w:lang w:val="en-US"/>
              </w:rPr>
              <w:lastRenderedPageBreak/>
              <w:t>Prioritised</w:t>
            </w:r>
            <w:proofErr w:type="spellEnd"/>
            <w:r w:rsidRPr="00780455">
              <w:rPr>
                <w:lang w:val="en-US"/>
              </w:rPr>
              <w:t xml:space="preserve"> additional </w:t>
            </w:r>
            <w:proofErr w:type="spellStart"/>
            <w:r w:rsidRPr="00780455">
              <w:rPr>
                <w:lang w:val="en-US"/>
              </w:rPr>
              <w:t>eflow</w:t>
            </w:r>
            <w:proofErr w:type="spellEnd"/>
            <w:r w:rsidRPr="00780455">
              <w:rPr>
                <w:lang w:val="en-US"/>
              </w:rPr>
              <w:t xml:space="preserve"> release from storage</w:t>
            </w:r>
          </w:p>
        </w:tc>
        <w:tc>
          <w:tcPr>
            <w:tcW w:w="7301" w:type="dxa"/>
          </w:tcPr>
          <w:p w14:paraId="3BDB60E0" w14:textId="77777777" w:rsidR="00853E2C"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Pr>
                <w:lang w:val="en-US"/>
              </w:rPr>
              <w:t>n/a</w:t>
            </w:r>
          </w:p>
        </w:tc>
      </w:tr>
    </w:tbl>
    <w:p w14:paraId="71268EDA" w14:textId="77777777" w:rsidR="00853E2C" w:rsidRDefault="00853E2C" w:rsidP="00853E2C">
      <w:pPr>
        <w:pStyle w:val="Tableheading1"/>
        <w:numPr>
          <w:ilvl w:val="0"/>
          <w:numId w:val="0"/>
        </w:numPr>
        <w:tabs>
          <w:tab w:val="left" w:pos="1418"/>
        </w:tabs>
        <w:ind w:left="720"/>
      </w:pPr>
    </w:p>
    <w:p w14:paraId="319043B4" w14:textId="5F2E4B42" w:rsidR="00BF01FC" w:rsidRDefault="00BF01FC" w:rsidP="00BF01FC">
      <w:pPr>
        <w:pStyle w:val="Caption"/>
        <w:keepNext/>
      </w:pPr>
      <w:r>
        <w:t xml:space="preserve">Table </w:t>
      </w:r>
      <w:r>
        <w:fldChar w:fldCharType="begin"/>
      </w:r>
      <w:r>
        <w:instrText xml:space="preserve"> SEQ Table \* ARABIC </w:instrText>
      </w:r>
      <w:r>
        <w:fldChar w:fldCharType="separate"/>
      </w:r>
      <w:r w:rsidR="00ED5420">
        <w:rPr>
          <w:noProof/>
        </w:rPr>
        <w:t>25</w:t>
      </w:r>
      <w:r>
        <w:rPr>
          <w:noProof/>
        </w:rPr>
        <w:fldChar w:fldCharType="end"/>
      </w:r>
      <w:r>
        <w:t xml:space="preserve">: </w:t>
      </w:r>
      <w:r w:rsidR="004B7CD4">
        <w:t>Scenario</w:t>
      </w:r>
      <w:r w:rsidRPr="00FA196C">
        <w:t xml:space="preserve"> 8 – Combined</w:t>
      </w:r>
      <w:r>
        <w:t xml:space="preserve"> </w:t>
      </w:r>
      <w:r w:rsidR="00C11559">
        <w:t>s</w:t>
      </w:r>
      <w:r>
        <w:t>cenarios</w:t>
      </w:r>
    </w:p>
    <w:tbl>
      <w:tblPr>
        <w:tblStyle w:val="ListTable3-Accent1"/>
        <w:tblW w:w="9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301"/>
      </w:tblGrid>
      <w:tr w:rsidR="00853E2C" w:rsidRPr="00780455" w14:paraId="7F6BC716" w14:textId="77777777" w:rsidTr="00F4520A">
        <w:trPr>
          <w:cnfStyle w:val="100000000000" w:firstRow="1" w:lastRow="0" w:firstColumn="0" w:lastColumn="0" w:oddVBand="0" w:evenVBand="0" w:oddHBand="0" w:evenHBand="0" w:firstRowFirstColumn="0" w:firstRowLastColumn="0" w:lastRowFirstColumn="0" w:lastRowLastColumn="0"/>
          <w:trHeight w:val="455"/>
          <w:tblHeader/>
        </w:trPr>
        <w:tc>
          <w:tcPr>
            <w:cnfStyle w:val="001000000100" w:firstRow="0" w:lastRow="0" w:firstColumn="1" w:lastColumn="0" w:oddVBand="0" w:evenVBand="0" w:oddHBand="0" w:evenHBand="0" w:firstRowFirstColumn="1" w:firstRowLastColumn="0" w:lastRowFirstColumn="0" w:lastRowLastColumn="0"/>
            <w:tcW w:w="2122" w:type="dxa"/>
            <w:vAlign w:val="center"/>
          </w:tcPr>
          <w:p w14:paraId="00ACA931" w14:textId="77777777" w:rsidR="00853E2C" w:rsidRPr="00780455" w:rsidRDefault="00853E2C">
            <w:pPr>
              <w:spacing w:before="0"/>
            </w:pPr>
            <w:r w:rsidRPr="00780455">
              <w:t>Model element</w:t>
            </w:r>
          </w:p>
        </w:tc>
        <w:tc>
          <w:tcPr>
            <w:tcW w:w="7301" w:type="dxa"/>
            <w:vAlign w:val="center"/>
          </w:tcPr>
          <w:p w14:paraId="7AE35CCB" w14:textId="77777777" w:rsidR="00853E2C" w:rsidRPr="00780455" w:rsidRDefault="00853E2C">
            <w:pPr>
              <w:spacing w:before="0"/>
              <w:cnfStyle w:val="100000000000" w:firstRow="1" w:lastRow="0" w:firstColumn="0" w:lastColumn="0" w:oddVBand="0" w:evenVBand="0" w:oddHBand="0" w:evenHBand="0" w:firstRowFirstColumn="0" w:firstRowLastColumn="0" w:lastRowFirstColumn="0" w:lastRowLastColumn="0"/>
              <w:rPr>
                <w:b w:val="0"/>
                <w:bCs w:val="0"/>
              </w:rPr>
            </w:pPr>
            <w:r>
              <w:t>Assumption</w:t>
            </w:r>
          </w:p>
        </w:tc>
      </w:tr>
      <w:tr w:rsidR="00853E2C" w14:paraId="5F2625CA" w14:textId="77777777">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2122" w:type="dxa"/>
          </w:tcPr>
          <w:p w14:paraId="64C19F96" w14:textId="77777777" w:rsidR="00853E2C" w:rsidRPr="00780455" w:rsidRDefault="00853E2C">
            <w:pPr>
              <w:spacing w:before="0"/>
              <w:rPr>
                <w:lang w:val="en-US"/>
              </w:rPr>
            </w:pPr>
            <w:r w:rsidRPr="00780455">
              <w:rPr>
                <w:lang w:val="en-US"/>
              </w:rPr>
              <w:t>Irrigation HRWS</w:t>
            </w:r>
          </w:p>
        </w:tc>
        <w:tc>
          <w:tcPr>
            <w:tcW w:w="7301" w:type="dxa"/>
          </w:tcPr>
          <w:p w14:paraId="73141C6C" w14:textId="34C9307F" w:rsidR="00853E2C" w:rsidRDefault="00853E2C">
            <w:pPr>
              <w:spacing w:before="0"/>
              <w:cnfStyle w:val="000000100000" w:firstRow="0" w:lastRow="0" w:firstColumn="0" w:lastColumn="0" w:oddVBand="0" w:evenVBand="0" w:oddHBand="1" w:evenHBand="0" w:firstRowFirstColumn="0" w:firstRowLastColumn="0" w:lastRowFirstColumn="0" w:lastRowLastColumn="0"/>
            </w:pPr>
            <w:r>
              <w:rPr>
                <w:lang w:val="en-US"/>
              </w:rPr>
              <w:t>Zone 5 set to zero.  Transfer</w:t>
            </w:r>
            <w:r w:rsidR="00B65CC5">
              <w:rPr>
                <w:lang w:val="en-US"/>
              </w:rPr>
              <w:t xml:space="preserve"> </w:t>
            </w:r>
            <w:r>
              <w:rPr>
                <w:lang w:val="en-US"/>
              </w:rPr>
              <w:t>430 ML to Zone 4, Zone 3 set to zero.  Transfer215 ML to Zone 4</w:t>
            </w:r>
          </w:p>
          <w:p w14:paraId="659360C1" w14:textId="79888D07" w:rsidR="00853E2C"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Pr>
                <w:lang w:val="en-US"/>
              </w:rPr>
              <w:t>Zone 1 reduced by 1079 ML, Zone 2 reduced by 1</w:t>
            </w:r>
            <w:r w:rsidR="00B65CC5">
              <w:rPr>
                <w:lang w:val="en-US"/>
              </w:rPr>
              <w:t>,</w:t>
            </w:r>
            <w:r>
              <w:rPr>
                <w:lang w:val="en-US"/>
              </w:rPr>
              <w:t>051 ML, Zone 4 reduced by 1</w:t>
            </w:r>
            <w:r w:rsidR="00B65CC5">
              <w:rPr>
                <w:lang w:val="en-US"/>
              </w:rPr>
              <w:t>,</w:t>
            </w:r>
            <w:r>
              <w:rPr>
                <w:lang w:val="en-US"/>
              </w:rPr>
              <w:t>301 ML</w:t>
            </w:r>
          </w:p>
          <w:p w14:paraId="61F3C053" w14:textId="77777777" w:rsidR="00853E2C"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Pr>
                <w:lang w:val="en-US"/>
              </w:rPr>
              <w:t>Reduction in unallocated HRWS spread across reaches in ratio of existing HRWS</w:t>
            </w:r>
          </w:p>
        </w:tc>
      </w:tr>
      <w:tr w:rsidR="00853E2C" w14:paraId="463FC6F6" w14:textId="77777777">
        <w:trPr>
          <w:trHeight w:val="422"/>
        </w:trPr>
        <w:tc>
          <w:tcPr>
            <w:cnfStyle w:val="001000000000" w:firstRow="0" w:lastRow="0" w:firstColumn="1" w:lastColumn="0" w:oddVBand="0" w:evenVBand="0" w:oddHBand="0" w:evenHBand="0" w:firstRowFirstColumn="0" w:firstRowLastColumn="0" w:lastRowFirstColumn="0" w:lastRowLastColumn="0"/>
            <w:tcW w:w="2122" w:type="dxa"/>
          </w:tcPr>
          <w:p w14:paraId="558496F7" w14:textId="77777777" w:rsidR="00853E2C" w:rsidRPr="00780455" w:rsidRDefault="00853E2C">
            <w:pPr>
              <w:spacing w:before="0"/>
              <w:rPr>
                <w:lang w:val="en-US"/>
              </w:rPr>
            </w:pPr>
            <w:r w:rsidRPr="00780455">
              <w:rPr>
                <w:lang w:val="en-US"/>
              </w:rPr>
              <w:t>D&amp;S HRWS</w:t>
            </w:r>
          </w:p>
        </w:tc>
        <w:tc>
          <w:tcPr>
            <w:tcW w:w="7301" w:type="dxa"/>
          </w:tcPr>
          <w:p w14:paraId="5AA060BD" w14:textId="77777777" w:rsidR="00853E2C" w:rsidRDefault="00853E2C">
            <w:pPr>
              <w:spacing w:before="0"/>
              <w:cnfStyle w:val="000000000000" w:firstRow="0" w:lastRow="0" w:firstColumn="0" w:lastColumn="0" w:oddVBand="0" w:evenVBand="0" w:oddHBand="0" w:evenHBand="0" w:firstRowFirstColumn="0" w:firstRowLastColumn="0" w:lastRowFirstColumn="0" w:lastRowLastColumn="0"/>
              <w:rPr>
                <w:lang w:val="en-US"/>
              </w:rPr>
            </w:pPr>
            <w:r>
              <w:rPr>
                <w:lang w:val="en-US"/>
              </w:rPr>
              <w:t>Zone 5 set to zero, Zone 3 set to zero</w:t>
            </w:r>
          </w:p>
          <w:p w14:paraId="55AC18C9" w14:textId="77777777" w:rsidR="00853E2C" w:rsidRDefault="00853E2C">
            <w:pPr>
              <w:spacing w:before="0"/>
              <w:cnfStyle w:val="000000000000" w:firstRow="0" w:lastRow="0" w:firstColumn="0" w:lastColumn="0" w:oddVBand="0" w:evenVBand="0" w:oddHBand="0" w:evenHBand="0" w:firstRowFirstColumn="0" w:firstRowLastColumn="0" w:lastRowFirstColumn="0" w:lastRowLastColumn="0"/>
              <w:rPr>
                <w:lang w:val="en-US"/>
              </w:rPr>
            </w:pPr>
            <w:r>
              <w:rPr>
                <w:lang w:val="en-US"/>
              </w:rPr>
              <w:t>All other zones unchanged</w:t>
            </w:r>
          </w:p>
        </w:tc>
      </w:tr>
      <w:tr w:rsidR="00853E2C" w14:paraId="4EF37B4B" w14:textId="77777777">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2122" w:type="dxa"/>
          </w:tcPr>
          <w:p w14:paraId="17C0B372" w14:textId="77777777" w:rsidR="00853E2C" w:rsidRPr="00780455" w:rsidRDefault="00853E2C">
            <w:pPr>
              <w:spacing w:before="0"/>
              <w:rPr>
                <w:lang w:val="en-US"/>
              </w:rPr>
            </w:pPr>
            <w:r w:rsidRPr="00780455">
              <w:rPr>
                <w:lang w:val="en-US"/>
              </w:rPr>
              <w:t>Irrigation demand</w:t>
            </w:r>
          </w:p>
        </w:tc>
        <w:tc>
          <w:tcPr>
            <w:tcW w:w="7301" w:type="dxa"/>
          </w:tcPr>
          <w:p w14:paraId="56B0DB5A" w14:textId="77777777" w:rsidR="00853E2C"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Pr>
                <w:lang w:val="en-US"/>
              </w:rPr>
              <w:t>Zone 5 set to zero. Factor up Zone 4 demand by ratio of old and new HRWS (+8%)</w:t>
            </w:r>
          </w:p>
          <w:p w14:paraId="59DBFBB6" w14:textId="77777777" w:rsidR="00853E2C"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Pr>
                <w:lang w:val="en-US"/>
              </w:rPr>
              <w:t>Zone 3 set to zero. Factor up Zone 4 demand by ratio of old and new HRWS (+4%)</w:t>
            </w:r>
          </w:p>
          <w:p w14:paraId="67546429" w14:textId="77777777" w:rsidR="00853E2C"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Pr>
                <w:lang w:val="en-US"/>
              </w:rPr>
              <w:t>Reduce Lake Mokoan demands by 90 ML/</w:t>
            </w:r>
            <w:proofErr w:type="spellStart"/>
            <w:r>
              <w:rPr>
                <w:lang w:val="en-US"/>
              </w:rPr>
              <w:t>yr</w:t>
            </w:r>
            <w:proofErr w:type="spellEnd"/>
          </w:p>
          <w:p w14:paraId="2B935A14" w14:textId="77777777" w:rsidR="00853E2C"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Pr>
                <w:lang w:val="en-US"/>
              </w:rPr>
              <w:t>All other zones reduce by ratio of old and new HRWS</w:t>
            </w:r>
          </w:p>
        </w:tc>
      </w:tr>
      <w:tr w:rsidR="00853E2C" w14:paraId="1474F9A1" w14:textId="77777777">
        <w:trPr>
          <w:trHeight w:val="455"/>
        </w:trPr>
        <w:tc>
          <w:tcPr>
            <w:cnfStyle w:val="001000000000" w:firstRow="0" w:lastRow="0" w:firstColumn="1" w:lastColumn="0" w:oddVBand="0" w:evenVBand="0" w:oddHBand="0" w:evenHBand="0" w:firstRowFirstColumn="0" w:firstRowLastColumn="0" w:lastRowFirstColumn="0" w:lastRowLastColumn="0"/>
            <w:tcW w:w="2122" w:type="dxa"/>
          </w:tcPr>
          <w:p w14:paraId="6DCDD7C4" w14:textId="77777777" w:rsidR="00853E2C" w:rsidRPr="00780455" w:rsidRDefault="00853E2C">
            <w:pPr>
              <w:spacing w:before="0"/>
              <w:rPr>
                <w:lang w:val="en-US"/>
              </w:rPr>
            </w:pPr>
            <w:r w:rsidRPr="00780455">
              <w:rPr>
                <w:lang w:val="en-US"/>
              </w:rPr>
              <w:t>D&amp;S demand</w:t>
            </w:r>
          </w:p>
        </w:tc>
        <w:tc>
          <w:tcPr>
            <w:tcW w:w="7301" w:type="dxa"/>
          </w:tcPr>
          <w:p w14:paraId="0CDB6D26" w14:textId="77777777" w:rsidR="00853E2C" w:rsidRDefault="00853E2C">
            <w:pPr>
              <w:spacing w:before="0"/>
              <w:cnfStyle w:val="000000000000" w:firstRow="0" w:lastRow="0" w:firstColumn="0" w:lastColumn="0" w:oddVBand="0" w:evenVBand="0" w:oddHBand="0" w:evenHBand="0" w:firstRowFirstColumn="0" w:firstRowLastColumn="0" w:lastRowFirstColumn="0" w:lastRowLastColumn="0"/>
              <w:rPr>
                <w:lang w:val="en-US"/>
              </w:rPr>
            </w:pPr>
            <w:r>
              <w:rPr>
                <w:lang w:val="en-US"/>
              </w:rPr>
              <w:t>Zone 5 set to zero, Zone 3 set to zero</w:t>
            </w:r>
          </w:p>
          <w:p w14:paraId="58F6F07E" w14:textId="77777777" w:rsidR="00853E2C" w:rsidRDefault="00853E2C">
            <w:pPr>
              <w:spacing w:before="0"/>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Allow D&amp;S demand to access 400 ML reserve in </w:t>
            </w:r>
            <w:proofErr w:type="spellStart"/>
            <w:r>
              <w:rPr>
                <w:lang w:val="en-US"/>
              </w:rPr>
              <w:t>Nillahcootie</w:t>
            </w:r>
            <w:proofErr w:type="spellEnd"/>
            <w:r>
              <w:rPr>
                <w:lang w:val="en-US"/>
              </w:rPr>
              <w:t xml:space="preserve"> if demand can’t be fully supplied due to low/zero allocations or inadequate unregulated inflows downstream of </w:t>
            </w:r>
            <w:proofErr w:type="spellStart"/>
            <w:r>
              <w:rPr>
                <w:lang w:val="en-US"/>
              </w:rPr>
              <w:t>Nillahcootie</w:t>
            </w:r>
            <w:proofErr w:type="spellEnd"/>
            <w:r>
              <w:rPr>
                <w:lang w:val="en-US"/>
              </w:rPr>
              <w:t>.  400 ML resets at the start of each water year</w:t>
            </w:r>
          </w:p>
        </w:tc>
      </w:tr>
      <w:tr w:rsidR="00853E2C" w14:paraId="0BAE1396" w14:textId="77777777">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2122" w:type="dxa"/>
          </w:tcPr>
          <w:p w14:paraId="66993F85" w14:textId="77777777" w:rsidR="00853E2C" w:rsidRPr="00780455" w:rsidRDefault="00853E2C">
            <w:pPr>
              <w:spacing w:before="0"/>
              <w:rPr>
                <w:lang w:val="en-US"/>
              </w:rPr>
            </w:pPr>
            <w:r w:rsidRPr="00780455">
              <w:rPr>
                <w:lang w:val="en-US"/>
              </w:rPr>
              <w:t>Share of HRWS to environment</w:t>
            </w:r>
          </w:p>
        </w:tc>
        <w:tc>
          <w:tcPr>
            <w:tcW w:w="7301" w:type="dxa"/>
          </w:tcPr>
          <w:p w14:paraId="2026CDB3" w14:textId="77777777" w:rsidR="00853E2C"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sidRPr="00B56643">
              <w:rPr>
                <w:lang w:val="en-US"/>
              </w:rPr>
              <w:t>50% (4,556.2 ML)</w:t>
            </w:r>
          </w:p>
        </w:tc>
      </w:tr>
      <w:tr w:rsidR="00853E2C" w14:paraId="1766F777" w14:textId="77777777">
        <w:trPr>
          <w:trHeight w:val="747"/>
        </w:trPr>
        <w:tc>
          <w:tcPr>
            <w:cnfStyle w:val="001000000000" w:firstRow="0" w:lastRow="0" w:firstColumn="1" w:lastColumn="0" w:oddVBand="0" w:evenVBand="0" w:oddHBand="0" w:evenHBand="0" w:firstRowFirstColumn="0" w:firstRowLastColumn="0" w:lastRowFirstColumn="0" w:lastRowLastColumn="0"/>
            <w:tcW w:w="2122" w:type="dxa"/>
          </w:tcPr>
          <w:p w14:paraId="303226E1" w14:textId="77777777" w:rsidR="00853E2C" w:rsidRPr="00780455" w:rsidRDefault="00853E2C">
            <w:pPr>
              <w:spacing w:before="0"/>
              <w:rPr>
                <w:lang w:val="en-US"/>
              </w:rPr>
            </w:pPr>
            <w:r w:rsidRPr="00780455">
              <w:rPr>
                <w:lang w:val="en-US"/>
              </w:rPr>
              <w:t>Broken Ck loss provision</w:t>
            </w:r>
          </w:p>
        </w:tc>
        <w:tc>
          <w:tcPr>
            <w:tcW w:w="7301" w:type="dxa"/>
          </w:tcPr>
          <w:p w14:paraId="0F0A40DC" w14:textId="77777777" w:rsidR="00853E2C" w:rsidRDefault="00853E2C">
            <w:pPr>
              <w:spacing w:before="0"/>
              <w:cnfStyle w:val="000000000000" w:firstRow="0" w:lastRow="0" w:firstColumn="0" w:lastColumn="0" w:oddVBand="0" w:evenVBand="0" w:oddHBand="0" w:evenHBand="0" w:firstRowFirstColumn="0" w:firstRowLastColumn="0" w:lastRowFirstColumn="0" w:lastRowLastColumn="0"/>
              <w:rPr>
                <w:lang w:val="en-US"/>
              </w:rPr>
            </w:pPr>
            <w:r>
              <w:rPr>
                <w:lang w:val="en-US"/>
              </w:rPr>
              <w:t>Set to zero</w:t>
            </w:r>
          </w:p>
        </w:tc>
      </w:tr>
      <w:tr w:rsidR="00853E2C" w14:paraId="1327F53E" w14:textId="77777777">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2122" w:type="dxa"/>
          </w:tcPr>
          <w:p w14:paraId="643044E7" w14:textId="77777777" w:rsidR="00853E2C" w:rsidRPr="00780455" w:rsidRDefault="00853E2C">
            <w:pPr>
              <w:spacing w:before="0"/>
              <w:rPr>
                <w:lang w:val="en-US"/>
              </w:rPr>
            </w:pPr>
            <w:r w:rsidRPr="00780455">
              <w:rPr>
                <w:lang w:val="en-US"/>
              </w:rPr>
              <w:t>IVT</w:t>
            </w:r>
          </w:p>
        </w:tc>
        <w:tc>
          <w:tcPr>
            <w:tcW w:w="7301" w:type="dxa"/>
          </w:tcPr>
          <w:p w14:paraId="2AD0465C" w14:textId="77777777" w:rsidR="00853E2C"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Pr>
                <w:lang w:val="en-US"/>
              </w:rPr>
              <w:t>No change (function of in-valley use)</w:t>
            </w:r>
          </w:p>
        </w:tc>
      </w:tr>
      <w:tr w:rsidR="00853E2C" w14:paraId="102DBE27" w14:textId="77777777">
        <w:trPr>
          <w:trHeight w:val="455"/>
        </w:trPr>
        <w:tc>
          <w:tcPr>
            <w:cnfStyle w:val="001000000000" w:firstRow="0" w:lastRow="0" w:firstColumn="1" w:lastColumn="0" w:oddVBand="0" w:evenVBand="0" w:oddHBand="0" w:evenHBand="0" w:firstRowFirstColumn="0" w:firstRowLastColumn="0" w:lastRowFirstColumn="0" w:lastRowLastColumn="0"/>
            <w:tcW w:w="2122" w:type="dxa"/>
          </w:tcPr>
          <w:p w14:paraId="7EF7F960" w14:textId="77777777" w:rsidR="00853E2C" w:rsidRPr="00780455" w:rsidRDefault="00853E2C">
            <w:pPr>
              <w:spacing w:before="0"/>
              <w:rPr>
                <w:lang w:val="en-US"/>
              </w:rPr>
            </w:pPr>
            <w:r w:rsidRPr="00780455">
              <w:rPr>
                <w:lang w:val="en-US"/>
              </w:rPr>
              <w:t xml:space="preserve">Allocation calculation </w:t>
            </w:r>
          </w:p>
        </w:tc>
        <w:tc>
          <w:tcPr>
            <w:tcW w:w="7301" w:type="dxa"/>
          </w:tcPr>
          <w:p w14:paraId="0A26DE60" w14:textId="77777777" w:rsidR="00853E2C" w:rsidRDefault="00853E2C">
            <w:pPr>
              <w:spacing w:before="0"/>
              <w:cnfStyle w:val="000000000000" w:firstRow="0" w:lastRow="0" w:firstColumn="0" w:lastColumn="0" w:oddVBand="0" w:evenVBand="0" w:oddHBand="0" w:evenHBand="0" w:firstRowFirstColumn="0" w:firstRowLastColumn="0" w:lastRowFirstColumn="0" w:lastRowLastColumn="0"/>
              <w:rPr>
                <w:lang w:val="en-US"/>
              </w:rPr>
            </w:pPr>
            <w:r w:rsidRPr="00460E07">
              <w:rPr>
                <w:lang w:val="en-US"/>
              </w:rPr>
              <w:t xml:space="preserve">Reduce </w:t>
            </w:r>
            <w:r>
              <w:rPr>
                <w:lang w:val="en-US"/>
              </w:rPr>
              <w:t xml:space="preserve">transmission and operating loss </w:t>
            </w:r>
            <w:r w:rsidRPr="00460E07">
              <w:rPr>
                <w:lang w:val="en-US"/>
              </w:rPr>
              <w:t>by</w:t>
            </w:r>
            <w:r>
              <w:rPr>
                <w:lang w:val="en-US"/>
              </w:rPr>
              <w:t xml:space="preserve"> ratio of old and new consumptive HRWS</w:t>
            </w:r>
          </w:p>
        </w:tc>
      </w:tr>
      <w:tr w:rsidR="00853E2C" w14:paraId="03C77B09" w14:textId="77777777">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2122" w:type="dxa"/>
          </w:tcPr>
          <w:p w14:paraId="45E49743" w14:textId="77777777" w:rsidR="00853E2C" w:rsidRPr="00780455" w:rsidRDefault="00853E2C">
            <w:pPr>
              <w:spacing w:before="0"/>
              <w:rPr>
                <w:lang w:val="en-US"/>
              </w:rPr>
            </w:pPr>
            <w:r w:rsidRPr="00780455">
              <w:rPr>
                <w:lang w:val="en-US"/>
              </w:rPr>
              <w:t>Changes under climate change</w:t>
            </w:r>
          </w:p>
        </w:tc>
        <w:tc>
          <w:tcPr>
            <w:tcW w:w="7301" w:type="dxa"/>
          </w:tcPr>
          <w:p w14:paraId="6D8BCEE9" w14:textId="77777777" w:rsidR="00853E2C"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Pr>
                <w:lang w:val="en-US"/>
              </w:rPr>
              <w:t>Check if 400 ML reserve is big enough, change if required</w:t>
            </w:r>
          </w:p>
          <w:p w14:paraId="278DBE3A" w14:textId="77777777" w:rsidR="00853E2C"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Recalculate </w:t>
            </w:r>
            <w:r w:rsidRPr="002D330D">
              <w:rPr>
                <w:lang w:val="en-US"/>
              </w:rPr>
              <w:t xml:space="preserve">additional </w:t>
            </w:r>
            <w:proofErr w:type="spellStart"/>
            <w:r w:rsidRPr="002D330D">
              <w:rPr>
                <w:lang w:val="en-US"/>
              </w:rPr>
              <w:t>eflow</w:t>
            </w:r>
            <w:proofErr w:type="spellEnd"/>
            <w:r w:rsidRPr="002D330D">
              <w:rPr>
                <w:lang w:val="en-US"/>
              </w:rPr>
              <w:t xml:space="preserve"> release from storage</w:t>
            </w:r>
          </w:p>
        </w:tc>
      </w:tr>
      <w:tr w:rsidR="00853E2C" w14:paraId="7E41E81A" w14:textId="77777777">
        <w:trPr>
          <w:trHeight w:val="812"/>
        </w:trPr>
        <w:tc>
          <w:tcPr>
            <w:cnfStyle w:val="001000000000" w:firstRow="0" w:lastRow="0" w:firstColumn="1" w:lastColumn="0" w:oddVBand="0" w:evenVBand="0" w:oddHBand="0" w:evenHBand="0" w:firstRowFirstColumn="0" w:firstRowLastColumn="0" w:lastRowFirstColumn="0" w:lastRowLastColumn="0"/>
            <w:tcW w:w="2122" w:type="dxa"/>
          </w:tcPr>
          <w:p w14:paraId="16C7B215" w14:textId="77777777" w:rsidR="00853E2C" w:rsidRPr="00780455" w:rsidRDefault="00853E2C">
            <w:pPr>
              <w:spacing w:before="0"/>
              <w:rPr>
                <w:lang w:val="en-US"/>
              </w:rPr>
            </w:pPr>
            <w:r w:rsidRPr="00780455">
              <w:rPr>
                <w:lang w:val="en-US"/>
              </w:rPr>
              <w:t>Changes under full demand</w:t>
            </w:r>
          </w:p>
        </w:tc>
        <w:tc>
          <w:tcPr>
            <w:tcW w:w="7301" w:type="dxa"/>
          </w:tcPr>
          <w:p w14:paraId="060790BF" w14:textId="2011C496" w:rsidR="00853E2C" w:rsidRDefault="00853E2C">
            <w:pPr>
              <w:spacing w:before="0"/>
              <w:cnfStyle w:val="000000000000" w:firstRow="0" w:lastRow="0" w:firstColumn="0" w:lastColumn="0" w:oddVBand="0" w:evenVBand="0" w:oddHBand="0" w:evenHBand="0" w:firstRowFirstColumn="0" w:firstRowLastColumn="0" w:lastRowFirstColumn="0" w:lastRowLastColumn="0"/>
              <w:rPr>
                <w:lang w:val="en-US"/>
              </w:rPr>
            </w:pPr>
            <w:r>
              <w:rPr>
                <w:lang w:val="en-US"/>
              </w:rPr>
              <w:t>Divide irrig</w:t>
            </w:r>
            <w:r w:rsidR="002774A8">
              <w:rPr>
                <w:lang w:val="en-US"/>
              </w:rPr>
              <w:t>ation</w:t>
            </w:r>
            <w:r>
              <w:rPr>
                <w:lang w:val="en-US"/>
              </w:rPr>
              <w:t xml:space="preserve"> demands by 0.4</w:t>
            </w:r>
          </w:p>
          <w:p w14:paraId="6B489CF1" w14:textId="77777777" w:rsidR="00853E2C" w:rsidRDefault="00853E2C">
            <w:pPr>
              <w:spacing w:before="0"/>
              <w:cnfStyle w:val="000000000000" w:firstRow="0" w:lastRow="0" w:firstColumn="0" w:lastColumn="0" w:oddVBand="0" w:evenVBand="0" w:oddHBand="0" w:evenHBand="0" w:firstRowFirstColumn="0" w:firstRowLastColumn="0" w:lastRowFirstColumn="0" w:lastRowLastColumn="0"/>
              <w:rPr>
                <w:lang w:val="en-US"/>
              </w:rPr>
            </w:pPr>
            <w:r>
              <w:rPr>
                <w:lang w:val="en-US"/>
              </w:rPr>
              <w:t>Check if 400 ML reserve is big enough, change if required</w:t>
            </w:r>
          </w:p>
          <w:p w14:paraId="5BB9B42C" w14:textId="77777777" w:rsidR="00853E2C" w:rsidRDefault="00853E2C">
            <w:pPr>
              <w:spacing w:before="0"/>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Recalculate </w:t>
            </w:r>
            <w:r w:rsidRPr="002D330D">
              <w:rPr>
                <w:lang w:val="en-US"/>
              </w:rPr>
              <w:t xml:space="preserve">additional </w:t>
            </w:r>
            <w:proofErr w:type="spellStart"/>
            <w:r w:rsidRPr="002D330D">
              <w:rPr>
                <w:lang w:val="en-US"/>
              </w:rPr>
              <w:t>eflow</w:t>
            </w:r>
            <w:proofErr w:type="spellEnd"/>
            <w:r w:rsidRPr="002D330D">
              <w:rPr>
                <w:lang w:val="en-US"/>
              </w:rPr>
              <w:t xml:space="preserve"> release from storage</w:t>
            </w:r>
          </w:p>
        </w:tc>
      </w:tr>
      <w:tr w:rsidR="00853E2C" w14:paraId="12F37899" w14:textId="77777777">
        <w:trPr>
          <w:cnfStyle w:val="000000100000" w:firstRow="0" w:lastRow="0" w:firstColumn="0" w:lastColumn="0" w:oddVBand="0" w:evenVBand="0" w:oddHBand="1" w:evenHBand="0"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2122" w:type="dxa"/>
          </w:tcPr>
          <w:p w14:paraId="417231C5" w14:textId="77777777" w:rsidR="00853E2C" w:rsidRPr="00780455" w:rsidRDefault="00853E2C">
            <w:pPr>
              <w:spacing w:before="0"/>
              <w:rPr>
                <w:lang w:val="en-US"/>
              </w:rPr>
            </w:pPr>
            <w:proofErr w:type="spellStart"/>
            <w:r w:rsidRPr="00780455">
              <w:rPr>
                <w:lang w:val="en-US"/>
              </w:rPr>
              <w:t>Prioritised</w:t>
            </w:r>
            <w:proofErr w:type="spellEnd"/>
            <w:r w:rsidRPr="00780455">
              <w:rPr>
                <w:lang w:val="en-US"/>
              </w:rPr>
              <w:t xml:space="preserve"> additional </w:t>
            </w:r>
            <w:proofErr w:type="spellStart"/>
            <w:r w:rsidRPr="00780455">
              <w:rPr>
                <w:lang w:val="en-US"/>
              </w:rPr>
              <w:t>eflow</w:t>
            </w:r>
            <w:proofErr w:type="spellEnd"/>
            <w:r w:rsidRPr="00780455">
              <w:rPr>
                <w:lang w:val="en-US"/>
              </w:rPr>
              <w:t xml:space="preserve"> release from storage</w:t>
            </w:r>
          </w:p>
        </w:tc>
        <w:tc>
          <w:tcPr>
            <w:tcW w:w="7301" w:type="dxa"/>
          </w:tcPr>
          <w:p w14:paraId="54EC2403"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u w:val="single"/>
                <w:lang w:val="en-US"/>
              </w:rPr>
            </w:pPr>
            <w:r w:rsidRPr="00B56643">
              <w:rPr>
                <w:u w:val="single"/>
                <w:lang w:val="en-US"/>
              </w:rPr>
              <w:t>Historic climate case</w:t>
            </w:r>
          </w:p>
          <w:p w14:paraId="022E71F1"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sidRPr="00B56643">
              <w:rPr>
                <w:lang w:val="en-US"/>
              </w:rPr>
              <w:t>Broken River summer-autumn low 100 ML/d (15 days in Dec and Jan and Feb applied)</w:t>
            </w:r>
          </w:p>
          <w:p w14:paraId="4AD5DEC7"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sidRPr="00B56643">
              <w:rPr>
                <w:lang w:val="en-US"/>
              </w:rPr>
              <w:t>Broken Creek summer-autumn low 10 ML/d (15 days in Dec and Jan and Feb applied)</w:t>
            </w:r>
          </w:p>
          <w:p w14:paraId="09D042ED"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u w:val="single"/>
                <w:lang w:val="en-US"/>
              </w:rPr>
            </w:pPr>
            <w:r w:rsidRPr="00B56643">
              <w:rPr>
                <w:u w:val="single"/>
                <w:lang w:val="en-US"/>
              </w:rPr>
              <w:t>Post 97 climate case</w:t>
            </w:r>
          </w:p>
          <w:p w14:paraId="15A44548"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sidRPr="00B56643">
              <w:rPr>
                <w:lang w:val="en-US"/>
              </w:rPr>
              <w:t>Broken River summer-autumn low 100 ML/d (15 days in Dec and Jan and Feb applied)</w:t>
            </w:r>
          </w:p>
          <w:p w14:paraId="5A02A40F"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sidRPr="00B56643">
              <w:rPr>
                <w:lang w:val="en-US"/>
              </w:rPr>
              <w:lastRenderedPageBreak/>
              <w:t>Broken Creek summer-autumn low 10 ML/d (15 days in Dec and Jan and Feb applied)</w:t>
            </w:r>
          </w:p>
          <w:p w14:paraId="325CC98A"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u w:val="single"/>
                <w:lang w:val="en-US"/>
              </w:rPr>
            </w:pPr>
            <w:r w:rsidRPr="00B56643">
              <w:rPr>
                <w:u w:val="single"/>
                <w:lang w:val="en-US"/>
              </w:rPr>
              <w:t>2065 High climate case</w:t>
            </w:r>
          </w:p>
          <w:p w14:paraId="2CAC70CD"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sidRPr="00B56643">
              <w:rPr>
                <w:lang w:val="en-US"/>
              </w:rPr>
              <w:t>Broken River summer-autumn low 100 ML/d (Dec- Feb applied)</w:t>
            </w:r>
          </w:p>
          <w:p w14:paraId="6E702EC1"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sidRPr="00B56643">
              <w:rPr>
                <w:lang w:val="en-US"/>
              </w:rPr>
              <w:t>Broken Creek summer-autumn low 10 ML/d (Dec- Feb applied)</w:t>
            </w:r>
          </w:p>
          <w:p w14:paraId="60BE8A7D"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u w:val="single"/>
                <w:lang w:val="en-US"/>
              </w:rPr>
            </w:pPr>
            <w:r w:rsidRPr="00B56643">
              <w:rPr>
                <w:u w:val="single"/>
                <w:lang w:val="en-US"/>
              </w:rPr>
              <w:t>Full climate case</w:t>
            </w:r>
          </w:p>
          <w:p w14:paraId="08D3B84D" w14:textId="77777777" w:rsidR="00853E2C" w:rsidRPr="00B56643"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sidRPr="00B56643">
              <w:rPr>
                <w:lang w:val="en-US"/>
              </w:rPr>
              <w:t>Broken River summer-autumn low 100 ML/d (20% of Nov, Dec- Feb applied)</w:t>
            </w:r>
          </w:p>
          <w:p w14:paraId="3D52221D" w14:textId="77777777" w:rsidR="00853E2C" w:rsidRDefault="00853E2C">
            <w:pPr>
              <w:spacing w:before="0"/>
              <w:cnfStyle w:val="000000100000" w:firstRow="0" w:lastRow="0" w:firstColumn="0" w:lastColumn="0" w:oddVBand="0" w:evenVBand="0" w:oddHBand="1" w:evenHBand="0" w:firstRowFirstColumn="0" w:firstRowLastColumn="0" w:lastRowFirstColumn="0" w:lastRowLastColumn="0"/>
              <w:rPr>
                <w:lang w:val="en-US"/>
              </w:rPr>
            </w:pPr>
            <w:r w:rsidRPr="00B56643">
              <w:rPr>
                <w:lang w:val="en-US"/>
              </w:rPr>
              <w:t>Broken Creek summer-autumn low 10 ML/d (20% of Nov, Dec- Feb applied)</w:t>
            </w:r>
          </w:p>
        </w:tc>
      </w:tr>
    </w:tbl>
    <w:p w14:paraId="012A63A7" w14:textId="77777777" w:rsidR="007E1CAA" w:rsidRDefault="007E1CAA" w:rsidP="007E1CAA">
      <w:pPr>
        <w:pStyle w:val="Caption"/>
        <w:keepNext/>
      </w:pPr>
    </w:p>
    <w:p w14:paraId="1DD03D02" w14:textId="297E9B0F" w:rsidR="007E1CAA" w:rsidRDefault="00766236" w:rsidP="007E1CAA">
      <w:pPr>
        <w:pStyle w:val="Caption"/>
        <w:keepNext/>
      </w:pPr>
      <w:bookmarkStart w:id="212" w:name="_Ref172290115"/>
      <w:r>
        <w:t xml:space="preserve">Table </w:t>
      </w:r>
      <w:r>
        <w:fldChar w:fldCharType="begin"/>
      </w:r>
      <w:r>
        <w:instrText xml:space="preserve"> SEQ Table \* ARABIC </w:instrText>
      </w:r>
      <w:r>
        <w:fldChar w:fldCharType="separate"/>
      </w:r>
      <w:r w:rsidR="00ED5420">
        <w:rPr>
          <w:noProof/>
        </w:rPr>
        <w:t>26</w:t>
      </w:r>
      <w:r>
        <w:rPr>
          <w:noProof/>
        </w:rPr>
        <w:fldChar w:fldCharType="end"/>
      </w:r>
      <w:bookmarkEnd w:id="212"/>
      <w:r>
        <w:t>:</w:t>
      </w:r>
      <w:r w:rsidR="00C857CF">
        <w:t xml:space="preserve"> </w:t>
      </w:r>
      <w:r w:rsidR="007E1CAA">
        <w:t>Scenario</w:t>
      </w:r>
      <w:r w:rsidR="007E1CAA" w:rsidRPr="00FA196C">
        <w:t xml:space="preserve"> </w:t>
      </w:r>
      <w:r w:rsidR="00C11559">
        <w:t>9</w:t>
      </w:r>
      <w:r w:rsidR="007E1CAA" w:rsidRPr="00FA196C">
        <w:t xml:space="preserve"> – </w:t>
      </w:r>
      <w:r w:rsidR="00C11559">
        <w:t>Extended combined scenarios</w:t>
      </w:r>
    </w:p>
    <w:tbl>
      <w:tblPr>
        <w:tblStyle w:val="ListTable3-Accent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371"/>
      </w:tblGrid>
      <w:tr w:rsidR="007E1CAA" w:rsidRPr="00780455" w14:paraId="722AA56D" w14:textId="77777777" w:rsidTr="00F4520A">
        <w:trPr>
          <w:cnfStyle w:val="100000000000" w:firstRow="1" w:lastRow="0" w:firstColumn="0" w:lastColumn="0" w:oddVBand="0" w:evenVBand="0" w:oddHBand="0" w:evenHBand="0" w:firstRowFirstColumn="0" w:firstRowLastColumn="0" w:lastRowFirstColumn="0" w:lastRowLastColumn="0"/>
          <w:trHeight w:val="430"/>
          <w:tblHeader/>
        </w:trPr>
        <w:tc>
          <w:tcPr>
            <w:cnfStyle w:val="001000000100" w:firstRow="0" w:lastRow="0" w:firstColumn="1" w:lastColumn="0" w:oddVBand="0" w:evenVBand="0" w:oddHBand="0" w:evenHBand="0" w:firstRowFirstColumn="1" w:firstRowLastColumn="0" w:lastRowFirstColumn="0" w:lastRowLastColumn="0"/>
            <w:tcW w:w="2122" w:type="dxa"/>
            <w:vAlign w:val="center"/>
          </w:tcPr>
          <w:p w14:paraId="58C1350A" w14:textId="77777777" w:rsidR="007E1CAA" w:rsidRPr="00780455" w:rsidRDefault="007E1CAA">
            <w:pPr>
              <w:spacing w:before="0"/>
              <w:rPr>
                <w:b w:val="0"/>
                <w:bCs w:val="0"/>
              </w:rPr>
            </w:pPr>
            <w:r w:rsidRPr="00780455">
              <w:t>Model element</w:t>
            </w:r>
          </w:p>
        </w:tc>
        <w:tc>
          <w:tcPr>
            <w:tcW w:w="7371" w:type="dxa"/>
            <w:vAlign w:val="center"/>
          </w:tcPr>
          <w:p w14:paraId="071CAD22" w14:textId="77777777" w:rsidR="007E1CAA" w:rsidRPr="00780455" w:rsidRDefault="007E1CAA">
            <w:pPr>
              <w:spacing w:before="0"/>
              <w:cnfStyle w:val="100000000000" w:firstRow="1" w:lastRow="0" w:firstColumn="0" w:lastColumn="0" w:oddVBand="0" w:evenVBand="0" w:oddHBand="0" w:evenHBand="0" w:firstRowFirstColumn="0" w:firstRowLastColumn="0" w:lastRowFirstColumn="0" w:lastRowLastColumn="0"/>
              <w:rPr>
                <w:b w:val="0"/>
                <w:bCs w:val="0"/>
              </w:rPr>
            </w:pPr>
            <w:r>
              <w:t>Assumption</w:t>
            </w:r>
          </w:p>
        </w:tc>
      </w:tr>
      <w:tr w:rsidR="00C878C6" w14:paraId="46EC551B" w14:textId="77777777" w:rsidTr="00C11559">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122" w:type="dxa"/>
          </w:tcPr>
          <w:p w14:paraId="691929A7" w14:textId="77777777" w:rsidR="00C878C6" w:rsidRPr="00780455" w:rsidRDefault="00C878C6" w:rsidP="00C878C6">
            <w:pPr>
              <w:spacing w:before="0"/>
              <w:rPr>
                <w:lang w:val="en-US"/>
              </w:rPr>
            </w:pPr>
            <w:r w:rsidRPr="00780455">
              <w:rPr>
                <w:lang w:val="en-US"/>
              </w:rPr>
              <w:t>Irrigation HRWS</w:t>
            </w:r>
          </w:p>
        </w:tc>
        <w:tc>
          <w:tcPr>
            <w:tcW w:w="7371" w:type="dxa"/>
          </w:tcPr>
          <w:p w14:paraId="78AB73E7" w14:textId="2C7320EC" w:rsidR="00C878C6" w:rsidRDefault="00C878C6" w:rsidP="00C878C6">
            <w:pPr>
              <w:spacing w:before="0"/>
              <w:cnfStyle w:val="000000100000" w:firstRow="0" w:lastRow="0" w:firstColumn="0" w:lastColumn="0" w:oddVBand="0" w:evenVBand="0" w:oddHBand="1" w:evenHBand="0" w:firstRowFirstColumn="0" w:firstRowLastColumn="0" w:lastRowFirstColumn="0" w:lastRowLastColumn="0"/>
            </w:pPr>
            <w:r>
              <w:rPr>
                <w:lang w:val="en-US"/>
              </w:rPr>
              <w:t>Zone 5 set to zero.  Zone 4</w:t>
            </w:r>
            <w:r w:rsidR="00483E1D">
              <w:rPr>
                <w:lang w:val="en-US"/>
              </w:rPr>
              <w:t xml:space="preserve"> set to zero and</w:t>
            </w:r>
            <w:r>
              <w:rPr>
                <w:lang w:val="en-US"/>
              </w:rPr>
              <w:t xml:space="preserve"> Zone 3 set to zero.  </w:t>
            </w:r>
          </w:p>
          <w:p w14:paraId="648A4B0B" w14:textId="145D7628" w:rsidR="00C878C6" w:rsidRDefault="00C878C6" w:rsidP="00C878C6">
            <w:pPr>
              <w:spacing w:before="0"/>
              <w:cnfStyle w:val="000000100000" w:firstRow="0" w:lastRow="0" w:firstColumn="0" w:lastColumn="0" w:oddVBand="0" w:evenVBand="0" w:oddHBand="1" w:evenHBand="0" w:firstRowFirstColumn="0" w:firstRowLastColumn="0" w:lastRowFirstColumn="0" w:lastRowLastColumn="0"/>
              <w:rPr>
                <w:lang w:val="en-US"/>
              </w:rPr>
            </w:pPr>
            <w:r>
              <w:rPr>
                <w:lang w:val="en-US"/>
              </w:rPr>
              <w:t>Zone 1 reduced by 1</w:t>
            </w:r>
            <w:r w:rsidR="00B65CC5">
              <w:rPr>
                <w:lang w:val="en-US"/>
              </w:rPr>
              <w:t>,</w:t>
            </w:r>
            <w:r>
              <w:rPr>
                <w:lang w:val="en-US"/>
              </w:rPr>
              <w:t>079 ML</w:t>
            </w:r>
            <w:r w:rsidR="006D44DF">
              <w:rPr>
                <w:lang w:val="en-US"/>
              </w:rPr>
              <w:t xml:space="preserve"> and </w:t>
            </w:r>
            <w:r>
              <w:rPr>
                <w:lang w:val="en-US"/>
              </w:rPr>
              <w:t>Zone 2 reduced by 1</w:t>
            </w:r>
            <w:r w:rsidR="00B65CC5">
              <w:rPr>
                <w:lang w:val="en-US"/>
              </w:rPr>
              <w:t>,</w:t>
            </w:r>
            <w:r>
              <w:rPr>
                <w:lang w:val="en-US"/>
              </w:rPr>
              <w:t>051 ML</w:t>
            </w:r>
          </w:p>
          <w:p w14:paraId="055FCA9B" w14:textId="286DD504" w:rsidR="00C878C6" w:rsidRDefault="00C878C6" w:rsidP="00C878C6">
            <w:pPr>
              <w:spacing w:before="0"/>
              <w:cnfStyle w:val="000000100000" w:firstRow="0" w:lastRow="0" w:firstColumn="0" w:lastColumn="0" w:oddVBand="0" w:evenVBand="0" w:oddHBand="1" w:evenHBand="0" w:firstRowFirstColumn="0" w:firstRowLastColumn="0" w:lastRowFirstColumn="0" w:lastRowLastColumn="0"/>
              <w:rPr>
                <w:lang w:val="en-US"/>
              </w:rPr>
            </w:pPr>
            <w:r>
              <w:rPr>
                <w:lang w:val="en-US"/>
              </w:rPr>
              <w:t>Reduction in unallocated HRWS spread across reaches in ratio of existing HRWS</w:t>
            </w:r>
          </w:p>
        </w:tc>
      </w:tr>
      <w:tr w:rsidR="00C878C6" w14:paraId="6FF510EB" w14:textId="77777777" w:rsidTr="00C11559">
        <w:trPr>
          <w:trHeight w:val="398"/>
        </w:trPr>
        <w:tc>
          <w:tcPr>
            <w:cnfStyle w:val="001000000000" w:firstRow="0" w:lastRow="0" w:firstColumn="1" w:lastColumn="0" w:oddVBand="0" w:evenVBand="0" w:oddHBand="0" w:evenHBand="0" w:firstRowFirstColumn="0" w:firstRowLastColumn="0" w:lastRowFirstColumn="0" w:lastRowLastColumn="0"/>
            <w:tcW w:w="2122" w:type="dxa"/>
          </w:tcPr>
          <w:p w14:paraId="7389BA82" w14:textId="77777777" w:rsidR="00C878C6" w:rsidRPr="00780455" w:rsidRDefault="00C878C6" w:rsidP="00C878C6">
            <w:pPr>
              <w:spacing w:before="0"/>
              <w:rPr>
                <w:lang w:val="en-US"/>
              </w:rPr>
            </w:pPr>
            <w:r w:rsidRPr="00780455">
              <w:rPr>
                <w:lang w:val="en-US"/>
              </w:rPr>
              <w:t>D&amp;S HRWS</w:t>
            </w:r>
          </w:p>
        </w:tc>
        <w:tc>
          <w:tcPr>
            <w:tcW w:w="7371" w:type="dxa"/>
          </w:tcPr>
          <w:p w14:paraId="1891C323" w14:textId="004450FB" w:rsidR="00C878C6" w:rsidRDefault="00C878C6" w:rsidP="00C878C6">
            <w:pPr>
              <w:spacing w:before="0"/>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Zone 5 set to zero, </w:t>
            </w:r>
            <w:r w:rsidR="00FB2CAD">
              <w:rPr>
                <w:lang w:val="en-US"/>
              </w:rPr>
              <w:t xml:space="preserve">Zone 4 set to zero and </w:t>
            </w:r>
            <w:r>
              <w:rPr>
                <w:lang w:val="en-US"/>
              </w:rPr>
              <w:t>Zone 3 set to zero</w:t>
            </w:r>
          </w:p>
          <w:p w14:paraId="05C4F4EE" w14:textId="2AF7D089" w:rsidR="00C878C6" w:rsidRDefault="00C878C6" w:rsidP="00C878C6">
            <w:pPr>
              <w:spacing w:before="0"/>
              <w:cnfStyle w:val="000000000000" w:firstRow="0" w:lastRow="0" w:firstColumn="0" w:lastColumn="0" w:oddVBand="0" w:evenVBand="0" w:oddHBand="0" w:evenHBand="0" w:firstRowFirstColumn="0" w:firstRowLastColumn="0" w:lastRowFirstColumn="0" w:lastRowLastColumn="0"/>
              <w:rPr>
                <w:lang w:val="en-US"/>
              </w:rPr>
            </w:pPr>
            <w:r>
              <w:rPr>
                <w:lang w:val="en-US"/>
              </w:rPr>
              <w:t>All other zones unchanged</w:t>
            </w:r>
          </w:p>
        </w:tc>
      </w:tr>
      <w:tr w:rsidR="00C878C6" w14:paraId="5BEE2D95" w14:textId="77777777" w:rsidTr="00C11559">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122" w:type="dxa"/>
          </w:tcPr>
          <w:p w14:paraId="27970BFF" w14:textId="77777777" w:rsidR="00C878C6" w:rsidRPr="00780455" w:rsidRDefault="00C878C6" w:rsidP="00C878C6">
            <w:pPr>
              <w:spacing w:before="0"/>
              <w:rPr>
                <w:lang w:val="en-US"/>
              </w:rPr>
            </w:pPr>
            <w:r w:rsidRPr="00780455">
              <w:rPr>
                <w:lang w:val="en-US"/>
              </w:rPr>
              <w:t>Irrigation demand</w:t>
            </w:r>
          </w:p>
        </w:tc>
        <w:tc>
          <w:tcPr>
            <w:tcW w:w="7371" w:type="dxa"/>
          </w:tcPr>
          <w:p w14:paraId="0007E1CE" w14:textId="0A083A6A" w:rsidR="00C878C6" w:rsidRDefault="00C878C6" w:rsidP="00C878C6">
            <w:pPr>
              <w:spacing w:before="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Zone 5 set to zero. </w:t>
            </w:r>
          </w:p>
          <w:p w14:paraId="1A69518A" w14:textId="66C40BDE" w:rsidR="00FB2CAD" w:rsidRDefault="00FB2CAD" w:rsidP="00C878C6">
            <w:pPr>
              <w:spacing w:before="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Zone 4 set to zero. </w:t>
            </w:r>
          </w:p>
          <w:p w14:paraId="496E3AA2" w14:textId="57C2C9C9" w:rsidR="00C878C6" w:rsidRDefault="00C878C6" w:rsidP="00C878C6">
            <w:pPr>
              <w:spacing w:before="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Zone 3 set to zero. </w:t>
            </w:r>
          </w:p>
          <w:p w14:paraId="24CC256F" w14:textId="77777777" w:rsidR="00C878C6" w:rsidRDefault="00C878C6" w:rsidP="00C878C6">
            <w:pPr>
              <w:spacing w:before="0"/>
              <w:cnfStyle w:val="000000100000" w:firstRow="0" w:lastRow="0" w:firstColumn="0" w:lastColumn="0" w:oddVBand="0" w:evenVBand="0" w:oddHBand="1" w:evenHBand="0" w:firstRowFirstColumn="0" w:firstRowLastColumn="0" w:lastRowFirstColumn="0" w:lastRowLastColumn="0"/>
              <w:rPr>
                <w:lang w:val="en-US"/>
              </w:rPr>
            </w:pPr>
            <w:r>
              <w:rPr>
                <w:lang w:val="en-US"/>
              </w:rPr>
              <w:t>Reduce Lake Mokoan demands by 90 ML/</w:t>
            </w:r>
            <w:proofErr w:type="spellStart"/>
            <w:r>
              <w:rPr>
                <w:lang w:val="en-US"/>
              </w:rPr>
              <w:t>yr</w:t>
            </w:r>
            <w:proofErr w:type="spellEnd"/>
          </w:p>
          <w:p w14:paraId="68B3FC97" w14:textId="46C4C680" w:rsidR="00C878C6" w:rsidRDefault="00C878C6" w:rsidP="00C878C6">
            <w:pPr>
              <w:spacing w:before="0"/>
              <w:cnfStyle w:val="000000100000" w:firstRow="0" w:lastRow="0" w:firstColumn="0" w:lastColumn="0" w:oddVBand="0" w:evenVBand="0" w:oddHBand="1" w:evenHBand="0" w:firstRowFirstColumn="0" w:firstRowLastColumn="0" w:lastRowFirstColumn="0" w:lastRowLastColumn="0"/>
              <w:rPr>
                <w:lang w:val="en-US"/>
              </w:rPr>
            </w:pPr>
            <w:r>
              <w:rPr>
                <w:lang w:val="en-US"/>
              </w:rPr>
              <w:t>All other zones reduce by ratio of old and new HRWS</w:t>
            </w:r>
          </w:p>
        </w:tc>
      </w:tr>
      <w:tr w:rsidR="00C878C6" w14:paraId="237B0651" w14:textId="77777777" w:rsidTr="00C11559">
        <w:trPr>
          <w:trHeight w:val="430"/>
        </w:trPr>
        <w:tc>
          <w:tcPr>
            <w:cnfStyle w:val="001000000000" w:firstRow="0" w:lastRow="0" w:firstColumn="1" w:lastColumn="0" w:oddVBand="0" w:evenVBand="0" w:oddHBand="0" w:evenHBand="0" w:firstRowFirstColumn="0" w:firstRowLastColumn="0" w:lastRowFirstColumn="0" w:lastRowLastColumn="0"/>
            <w:tcW w:w="2122" w:type="dxa"/>
          </w:tcPr>
          <w:p w14:paraId="5B578937" w14:textId="77777777" w:rsidR="00C878C6" w:rsidRPr="00780455" w:rsidRDefault="00C878C6" w:rsidP="00C878C6">
            <w:pPr>
              <w:spacing w:before="0"/>
              <w:rPr>
                <w:lang w:val="en-US"/>
              </w:rPr>
            </w:pPr>
            <w:r w:rsidRPr="00780455">
              <w:rPr>
                <w:lang w:val="en-US"/>
              </w:rPr>
              <w:t>D&amp;S demand</w:t>
            </w:r>
          </w:p>
        </w:tc>
        <w:tc>
          <w:tcPr>
            <w:tcW w:w="7371" w:type="dxa"/>
          </w:tcPr>
          <w:p w14:paraId="05FFF8AA" w14:textId="7075D1FB" w:rsidR="00C878C6" w:rsidRDefault="00C878C6" w:rsidP="00C878C6">
            <w:pPr>
              <w:spacing w:before="0"/>
              <w:cnfStyle w:val="000000000000" w:firstRow="0" w:lastRow="0" w:firstColumn="0" w:lastColumn="0" w:oddVBand="0" w:evenVBand="0" w:oddHBand="0" w:evenHBand="0" w:firstRowFirstColumn="0" w:firstRowLastColumn="0" w:lastRowFirstColumn="0" w:lastRowLastColumn="0"/>
              <w:rPr>
                <w:lang w:val="en-US"/>
              </w:rPr>
            </w:pPr>
            <w:r>
              <w:rPr>
                <w:lang w:val="en-US"/>
              </w:rPr>
              <w:t>Zone 5 set to zero,</w:t>
            </w:r>
            <w:r w:rsidR="00FB2CAD">
              <w:rPr>
                <w:lang w:val="en-US"/>
              </w:rPr>
              <w:t xml:space="preserve"> Zone 4 set to zero &amp; </w:t>
            </w:r>
            <w:r>
              <w:rPr>
                <w:lang w:val="en-US"/>
              </w:rPr>
              <w:t>Zone 3 set to zero</w:t>
            </w:r>
          </w:p>
          <w:p w14:paraId="4837E5E3" w14:textId="47F35545" w:rsidR="00C878C6" w:rsidRDefault="00C878C6" w:rsidP="00C878C6">
            <w:pPr>
              <w:spacing w:before="0"/>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Allow D&amp;S demand to access 400 ML reserve in </w:t>
            </w:r>
            <w:proofErr w:type="spellStart"/>
            <w:r>
              <w:rPr>
                <w:lang w:val="en-US"/>
              </w:rPr>
              <w:t>Nillahcootie</w:t>
            </w:r>
            <w:proofErr w:type="spellEnd"/>
            <w:r>
              <w:rPr>
                <w:lang w:val="en-US"/>
              </w:rPr>
              <w:t xml:space="preserve"> if demand can’t be fully supplied due to low/zero allocations or inadequate unregulated inflows downstream of </w:t>
            </w:r>
            <w:proofErr w:type="spellStart"/>
            <w:r>
              <w:rPr>
                <w:lang w:val="en-US"/>
              </w:rPr>
              <w:t>Nillahcootie</w:t>
            </w:r>
            <w:proofErr w:type="spellEnd"/>
            <w:r>
              <w:rPr>
                <w:lang w:val="en-US"/>
              </w:rPr>
              <w:t>.  400 ML resets at the start of each water year</w:t>
            </w:r>
          </w:p>
        </w:tc>
      </w:tr>
      <w:tr w:rsidR="00C878C6" w:rsidRPr="00B56643" w14:paraId="650DDFCA" w14:textId="77777777" w:rsidTr="00C11559">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122" w:type="dxa"/>
          </w:tcPr>
          <w:p w14:paraId="41AE0487" w14:textId="77777777" w:rsidR="00C878C6" w:rsidRPr="00780455" w:rsidRDefault="00C878C6" w:rsidP="00C878C6">
            <w:pPr>
              <w:spacing w:before="0"/>
              <w:rPr>
                <w:lang w:val="en-US"/>
              </w:rPr>
            </w:pPr>
            <w:r w:rsidRPr="00780455">
              <w:rPr>
                <w:lang w:val="en-US"/>
              </w:rPr>
              <w:t>Share of HRWS to environment</w:t>
            </w:r>
          </w:p>
        </w:tc>
        <w:tc>
          <w:tcPr>
            <w:tcW w:w="7371" w:type="dxa"/>
          </w:tcPr>
          <w:p w14:paraId="4BF0843C" w14:textId="62FD9F2C" w:rsidR="00C878C6" w:rsidRPr="00B56643" w:rsidRDefault="00C878C6" w:rsidP="00C878C6">
            <w:pPr>
              <w:spacing w:before="0"/>
              <w:cnfStyle w:val="000000100000" w:firstRow="0" w:lastRow="0" w:firstColumn="0" w:lastColumn="0" w:oddVBand="0" w:evenVBand="0" w:oddHBand="1" w:evenHBand="0" w:firstRowFirstColumn="0" w:firstRowLastColumn="0" w:lastRowFirstColumn="0" w:lastRowLastColumn="0"/>
              <w:rPr>
                <w:lang w:val="en-US"/>
              </w:rPr>
            </w:pPr>
            <w:r w:rsidRPr="00B56643">
              <w:rPr>
                <w:lang w:val="en-US"/>
              </w:rPr>
              <w:t>50% (</w:t>
            </w:r>
            <w:r w:rsidR="00DB3D3A">
              <w:rPr>
                <w:lang w:val="en-US"/>
              </w:rPr>
              <w:t>5</w:t>
            </w:r>
            <w:r w:rsidR="00B65CC5">
              <w:rPr>
                <w:lang w:val="en-US"/>
              </w:rPr>
              <w:t>,</w:t>
            </w:r>
            <w:r w:rsidR="00DB3D3A">
              <w:rPr>
                <w:lang w:val="en-US"/>
              </w:rPr>
              <w:t>303</w:t>
            </w:r>
            <w:r w:rsidRPr="00B56643">
              <w:rPr>
                <w:lang w:val="en-US"/>
              </w:rPr>
              <w:t xml:space="preserve"> ML)</w:t>
            </w:r>
          </w:p>
        </w:tc>
      </w:tr>
      <w:tr w:rsidR="00C878C6" w:rsidRPr="00B56643" w14:paraId="0912D455" w14:textId="77777777" w:rsidTr="00C11559">
        <w:trPr>
          <w:trHeight w:val="398"/>
        </w:trPr>
        <w:tc>
          <w:tcPr>
            <w:cnfStyle w:val="001000000000" w:firstRow="0" w:lastRow="0" w:firstColumn="1" w:lastColumn="0" w:oddVBand="0" w:evenVBand="0" w:oddHBand="0" w:evenHBand="0" w:firstRowFirstColumn="0" w:firstRowLastColumn="0" w:lastRowFirstColumn="0" w:lastRowLastColumn="0"/>
            <w:tcW w:w="2122" w:type="dxa"/>
          </w:tcPr>
          <w:p w14:paraId="604F3B19" w14:textId="77777777" w:rsidR="00C878C6" w:rsidRPr="00780455" w:rsidRDefault="00C878C6" w:rsidP="00C878C6">
            <w:pPr>
              <w:spacing w:before="0"/>
              <w:rPr>
                <w:lang w:val="en-US"/>
              </w:rPr>
            </w:pPr>
            <w:r w:rsidRPr="00780455">
              <w:rPr>
                <w:lang w:val="en-US"/>
              </w:rPr>
              <w:t>Broken Ck loss provision</w:t>
            </w:r>
          </w:p>
        </w:tc>
        <w:tc>
          <w:tcPr>
            <w:tcW w:w="7371" w:type="dxa"/>
          </w:tcPr>
          <w:p w14:paraId="5A9B0B71" w14:textId="7093B995" w:rsidR="00C878C6" w:rsidRPr="00B56643" w:rsidRDefault="00C878C6" w:rsidP="00C878C6">
            <w:pPr>
              <w:spacing w:before="0"/>
              <w:cnfStyle w:val="000000000000" w:firstRow="0" w:lastRow="0" w:firstColumn="0" w:lastColumn="0" w:oddVBand="0" w:evenVBand="0" w:oddHBand="0" w:evenHBand="0" w:firstRowFirstColumn="0" w:firstRowLastColumn="0" w:lastRowFirstColumn="0" w:lastRowLastColumn="0"/>
              <w:rPr>
                <w:lang w:val="en-US"/>
              </w:rPr>
            </w:pPr>
            <w:r>
              <w:rPr>
                <w:lang w:val="en-US"/>
              </w:rPr>
              <w:t>Set to zero</w:t>
            </w:r>
          </w:p>
        </w:tc>
      </w:tr>
      <w:tr w:rsidR="00C878C6" w:rsidRPr="00B56643" w14:paraId="441D44B6" w14:textId="77777777" w:rsidTr="00C11559">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122" w:type="dxa"/>
          </w:tcPr>
          <w:p w14:paraId="32687208" w14:textId="77777777" w:rsidR="00C878C6" w:rsidRPr="00780455" w:rsidRDefault="00C878C6" w:rsidP="00C878C6">
            <w:pPr>
              <w:spacing w:before="0"/>
              <w:rPr>
                <w:lang w:val="en-US"/>
              </w:rPr>
            </w:pPr>
            <w:r w:rsidRPr="00780455">
              <w:rPr>
                <w:lang w:val="en-US"/>
              </w:rPr>
              <w:t>IVT</w:t>
            </w:r>
          </w:p>
        </w:tc>
        <w:tc>
          <w:tcPr>
            <w:tcW w:w="7371" w:type="dxa"/>
          </w:tcPr>
          <w:p w14:paraId="6BEB7CBD" w14:textId="6E438129" w:rsidR="00C878C6" w:rsidRPr="00B56643" w:rsidRDefault="00C878C6" w:rsidP="00C878C6">
            <w:pPr>
              <w:spacing w:before="0"/>
              <w:cnfStyle w:val="000000100000" w:firstRow="0" w:lastRow="0" w:firstColumn="0" w:lastColumn="0" w:oddVBand="0" w:evenVBand="0" w:oddHBand="1" w:evenHBand="0" w:firstRowFirstColumn="0" w:firstRowLastColumn="0" w:lastRowFirstColumn="0" w:lastRowLastColumn="0"/>
              <w:rPr>
                <w:lang w:val="en-US"/>
              </w:rPr>
            </w:pPr>
            <w:r>
              <w:rPr>
                <w:lang w:val="en-US"/>
              </w:rPr>
              <w:t>No change (function of in-valley use)</w:t>
            </w:r>
          </w:p>
        </w:tc>
      </w:tr>
      <w:tr w:rsidR="00C878C6" w:rsidRPr="00B56643" w14:paraId="06873AF0" w14:textId="77777777" w:rsidTr="00C11559">
        <w:trPr>
          <w:trHeight w:val="430"/>
        </w:trPr>
        <w:tc>
          <w:tcPr>
            <w:cnfStyle w:val="001000000000" w:firstRow="0" w:lastRow="0" w:firstColumn="1" w:lastColumn="0" w:oddVBand="0" w:evenVBand="0" w:oddHBand="0" w:evenHBand="0" w:firstRowFirstColumn="0" w:firstRowLastColumn="0" w:lastRowFirstColumn="0" w:lastRowLastColumn="0"/>
            <w:tcW w:w="2122" w:type="dxa"/>
          </w:tcPr>
          <w:p w14:paraId="31E1E33E" w14:textId="77777777" w:rsidR="00C878C6" w:rsidRPr="00780455" w:rsidRDefault="00C878C6" w:rsidP="00C878C6">
            <w:pPr>
              <w:spacing w:before="0"/>
              <w:rPr>
                <w:lang w:val="en-US"/>
              </w:rPr>
            </w:pPr>
            <w:r w:rsidRPr="00780455">
              <w:rPr>
                <w:lang w:val="en-US"/>
              </w:rPr>
              <w:t xml:space="preserve">Allocation calculation </w:t>
            </w:r>
          </w:p>
        </w:tc>
        <w:tc>
          <w:tcPr>
            <w:tcW w:w="7371" w:type="dxa"/>
          </w:tcPr>
          <w:p w14:paraId="41D7954B" w14:textId="2EBF01CC" w:rsidR="00C878C6" w:rsidRPr="00B56643" w:rsidRDefault="00C878C6" w:rsidP="00C878C6">
            <w:pPr>
              <w:spacing w:before="0"/>
              <w:cnfStyle w:val="000000000000" w:firstRow="0" w:lastRow="0" w:firstColumn="0" w:lastColumn="0" w:oddVBand="0" w:evenVBand="0" w:oddHBand="0" w:evenHBand="0" w:firstRowFirstColumn="0" w:firstRowLastColumn="0" w:lastRowFirstColumn="0" w:lastRowLastColumn="0"/>
              <w:rPr>
                <w:lang w:val="en-US"/>
              </w:rPr>
            </w:pPr>
            <w:r w:rsidRPr="00460E07">
              <w:rPr>
                <w:lang w:val="en-US"/>
              </w:rPr>
              <w:t xml:space="preserve">Reduce </w:t>
            </w:r>
            <w:r>
              <w:rPr>
                <w:lang w:val="en-US"/>
              </w:rPr>
              <w:t xml:space="preserve">transmission and operating loss </w:t>
            </w:r>
            <w:r w:rsidRPr="00460E07">
              <w:rPr>
                <w:lang w:val="en-US"/>
              </w:rPr>
              <w:t>by</w:t>
            </w:r>
            <w:r>
              <w:rPr>
                <w:lang w:val="en-US"/>
              </w:rPr>
              <w:t xml:space="preserve"> ratio of old and new consumptive HRWS</w:t>
            </w:r>
          </w:p>
        </w:tc>
      </w:tr>
      <w:tr w:rsidR="00C878C6" w:rsidRPr="00B56643" w14:paraId="5A186BBC" w14:textId="77777777" w:rsidTr="00C11559">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122" w:type="dxa"/>
          </w:tcPr>
          <w:p w14:paraId="0CECB0C1" w14:textId="77777777" w:rsidR="00C878C6" w:rsidRPr="00780455" w:rsidRDefault="00C878C6" w:rsidP="00C878C6">
            <w:pPr>
              <w:spacing w:before="0"/>
              <w:rPr>
                <w:lang w:val="en-US"/>
              </w:rPr>
            </w:pPr>
            <w:r w:rsidRPr="00780455">
              <w:rPr>
                <w:lang w:val="en-US"/>
              </w:rPr>
              <w:t>Changes under climate change runs (post 97, 2065H)</w:t>
            </w:r>
          </w:p>
        </w:tc>
        <w:tc>
          <w:tcPr>
            <w:tcW w:w="7371" w:type="dxa"/>
          </w:tcPr>
          <w:p w14:paraId="70B4CB58" w14:textId="77777777" w:rsidR="00C878C6" w:rsidRDefault="00C878C6" w:rsidP="00C878C6">
            <w:pPr>
              <w:spacing w:before="0"/>
              <w:cnfStyle w:val="000000100000" w:firstRow="0" w:lastRow="0" w:firstColumn="0" w:lastColumn="0" w:oddVBand="0" w:evenVBand="0" w:oddHBand="1" w:evenHBand="0" w:firstRowFirstColumn="0" w:firstRowLastColumn="0" w:lastRowFirstColumn="0" w:lastRowLastColumn="0"/>
              <w:rPr>
                <w:lang w:val="en-US"/>
              </w:rPr>
            </w:pPr>
            <w:r>
              <w:rPr>
                <w:lang w:val="en-US"/>
              </w:rPr>
              <w:t>Check if 400 ML reserve is big enough, change if required</w:t>
            </w:r>
          </w:p>
          <w:p w14:paraId="6F458BFD" w14:textId="62E9DFCF" w:rsidR="00C878C6" w:rsidRPr="00B56643" w:rsidRDefault="00C878C6" w:rsidP="00C878C6">
            <w:pPr>
              <w:spacing w:before="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Recalculate </w:t>
            </w:r>
            <w:r w:rsidRPr="002D330D">
              <w:rPr>
                <w:lang w:val="en-US"/>
              </w:rPr>
              <w:t xml:space="preserve">additional </w:t>
            </w:r>
            <w:proofErr w:type="spellStart"/>
            <w:r w:rsidRPr="002D330D">
              <w:rPr>
                <w:lang w:val="en-US"/>
              </w:rPr>
              <w:t>eflow</w:t>
            </w:r>
            <w:proofErr w:type="spellEnd"/>
            <w:r w:rsidRPr="002D330D">
              <w:rPr>
                <w:lang w:val="en-US"/>
              </w:rPr>
              <w:t xml:space="preserve"> release from storage</w:t>
            </w:r>
          </w:p>
        </w:tc>
      </w:tr>
      <w:tr w:rsidR="00C878C6" w:rsidRPr="00B56643" w14:paraId="79A8BC31" w14:textId="77777777" w:rsidTr="00C11559">
        <w:trPr>
          <w:trHeight w:val="398"/>
        </w:trPr>
        <w:tc>
          <w:tcPr>
            <w:cnfStyle w:val="001000000000" w:firstRow="0" w:lastRow="0" w:firstColumn="1" w:lastColumn="0" w:oddVBand="0" w:evenVBand="0" w:oddHBand="0" w:evenHBand="0" w:firstRowFirstColumn="0" w:firstRowLastColumn="0" w:lastRowFirstColumn="0" w:lastRowLastColumn="0"/>
            <w:tcW w:w="2122" w:type="dxa"/>
          </w:tcPr>
          <w:p w14:paraId="75E9EAD4" w14:textId="77777777" w:rsidR="00C878C6" w:rsidRPr="00780455" w:rsidRDefault="00C878C6" w:rsidP="00C878C6">
            <w:pPr>
              <w:spacing w:before="0"/>
              <w:rPr>
                <w:lang w:val="en-US"/>
              </w:rPr>
            </w:pPr>
            <w:r w:rsidRPr="00780455">
              <w:rPr>
                <w:lang w:val="en-US"/>
              </w:rPr>
              <w:t>Changes under full demand run</w:t>
            </w:r>
          </w:p>
        </w:tc>
        <w:tc>
          <w:tcPr>
            <w:tcW w:w="7371" w:type="dxa"/>
          </w:tcPr>
          <w:p w14:paraId="413BF751" w14:textId="06D7137B" w:rsidR="00C878C6" w:rsidRDefault="00C878C6" w:rsidP="00C878C6">
            <w:pPr>
              <w:spacing w:before="0"/>
              <w:cnfStyle w:val="000000000000" w:firstRow="0" w:lastRow="0" w:firstColumn="0" w:lastColumn="0" w:oddVBand="0" w:evenVBand="0" w:oddHBand="0" w:evenHBand="0" w:firstRowFirstColumn="0" w:firstRowLastColumn="0" w:lastRowFirstColumn="0" w:lastRowLastColumn="0"/>
              <w:rPr>
                <w:lang w:val="en-US"/>
              </w:rPr>
            </w:pPr>
            <w:r>
              <w:rPr>
                <w:lang w:val="en-US"/>
              </w:rPr>
              <w:t>Divide irrig</w:t>
            </w:r>
            <w:r w:rsidR="002774A8">
              <w:rPr>
                <w:lang w:val="en-US"/>
              </w:rPr>
              <w:t>ation</w:t>
            </w:r>
            <w:r>
              <w:rPr>
                <w:lang w:val="en-US"/>
              </w:rPr>
              <w:t xml:space="preserve"> demands by 0.4</w:t>
            </w:r>
          </w:p>
          <w:p w14:paraId="348BC694" w14:textId="77777777" w:rsidR="00C878C6" w:rsidRDefault="00C878C6" w:rsidP="00C878C6">
            <w:pPr>
              <w:spacing w:before="0"/>
              <w:cnfStyle w:val="000000000000" w:firstRow="0" w:lastRow="0" w:firstColumn="0" w:lastColumn="0" w:oddVBand="0" w:evenVBand="0" w:oddHBand="0" w:evenHBand="0" w:firstRowFirstColumn="0" w:firstRowLastColumn="0" w:lastRowFirstColumn="0" w:lastRowLastColumn="0"/>
              <w:rPr>
                <w:lang w:val="en-US"/>
              </w:rPr>
            </w:pPr>
            <w:r>
              <w:rPr>
                <w:lang w:val="en-US"/>
              </w:rPr>
              <w:t>Check if 400 ML reserve is big enough, change if required</w:t>
            </w:r>
          </w:p>
          <w:p w14:paraId="29E2B78F" w14:textId="714DE1AC" w:rsidR="00C878C6" w:rsidRPr="00B56643" w:rsidRDefault="00C878C6" w:rsidP="00C878C6">
            <w:pPr>
              <w:spacing w:before="0"/>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Recalculate </w:t>
            </w:r>
            <w:r w:rsidRPr="002D330D">
              <w:rPr>
                <w:lang w:val="en-US"/>
              </w:rPr>
              <w:t xml:space="preserve">additional </w:t>
            </w:r>
            <w:proofErr w:type="spellStart"/>
            <w:r w:rsidRPr="002D330D">
              <w:rPr>
                <w:lang w:val="en-US"/>
              </w:rPr>
              <w:t>eflow</w:t>
            </w:r>
            <w:proofErr w:type="spellEnd"/>
            <w:r w:rsidRPr="002D330D">
              <w:rPr>
                <w:lang w:val="en-US"/>
              </w:rPr>
              <w:t xml:space="preserve"> release from storage</w:t>
            </w:r>
          </w:p>
        </w:tc>
      </w:tr>
      <w:tr w:rsidR="00C878C6" w:rsidRPr="00B56643" w14:paraId="1D4887C5" w14:textId="77777777" w:rsidTr="00C11559">
        <w:trPr>
          <w:cnfStyle w:val="000000100000" w:firstRow="0" w:lastRow="0" w:firstColumn="0" w:lastColumn="0" w:oddVBand="0" w:evenVBand="0" w:oddHBand="1" w:evenHBand="0" w:firstRowFirstColumn="0" w:firstRowLastColumn="0" w:lastRowFirstColumn="0" w:lastRowLastColumn="0"/>
          <w:trHeight w:val="2210"/>
        </w:trPr>
        <w:tc>
          <w:tcPr>
            <w:cnfStyle w:val="001000000000" w:firstRow="0" w:lastRow="0" w:firstColumn="1" w:lastColumn="0" w:oddVBand="0" w:evenVBand="0" w:oddHBand="0" w:evenHBand="0" w:firstRowFirstColumn="0" w:firstRowLastColumn="0" w:lastRowFirstColumn="0" w:lastRowLastColumn="0"/>
            <w:tcW w:w="2122" w:type="dxa"/>
          </w:tcPr>
          <w:p w14:paraId="59489C6F" w14:textId="77777777" w:rsidR="00C878C6" w:rsidRPr="00780455" w:rsidRDefault="00C878C6" w:rsidP="00C878C6">
            <w:pPr>
              <w:spacing w:before="0"/>
              <w:rPr>
                <w:lang w:val="en-US"/>
              </w:rPr>
            </w:pPr>
            <w:proofErr w:type="spellStart"/>
            <w:r w:rsidRPr="00780455">
              <w:rPr>
                <w:lang w:val="en-US"/>
              </w:rPr>
              <w:lastRenderedPageBreak/>
              <w:t>Prioritised</w:t>
            </w:r>
            <w:proofErr w:type="spellEnd"/>
            <w:r w:rsidRPr="00780455">
              <w:rPr>
                <w:lang w:val="en-US"/>
              </w:rPr>
              <w:t xml:space="preserve"> additional </w:t>
            </w:r>
            <w:proofErr w:type="spellStart"/>
            <w:r w:rsidRPr="00780455">
              <w:rPr>
                <w:lang w:val="en-US"/>
              </w:rPr>
              <w:t>eflow</w:t>
            </w:r>
            <w:proofErr w:type="spellEnd"/>
            <w:r w:rsidRPr="00780455">
              <w:rPr>
                <w:lang w:val="en-US"/>
              </w:rPr>
              <w:t xml:space="preserve"> release from storage</w:t>
            </w:r>
          </w:p>
        </w:tc>
        <w:tc>
          <w:tcPr>
            <w:tcW w:w="7371" w:type="dxa"/>
          </w:tcPr>
          <w:p w14:paraId="40CE1408" w14:textId="77777777" w:rsidR="00CC4CFC" w:rsidRPr="00CC4CFC" w:rsidRDefault="00CC4CFC" w:rsidP="00CC4CF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u w:val="single"/>
                <w:lang w:val="en-US"/>
              </w:rPr>
            </w:pPr>
            <w:r w:rsidRPr="00CC4CFC">
              <w:rPr>
                <w:u w:val="single"/>
                <w:lang w:val="en-US"/>
              </w:rPr>
              <w:t>Historic climate case</w:t>
            </w:r>
          </w:p>
          <w:p w14:paraId="3CE352B2" w14:textId="77777777" w:rsidR="00CC4CFC" w:rsidRDefault="00CC4CFC" w:rsidP="00CC4CF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lang w:val="en-US"/>
              </w:rPr>
            </w:pPr>
            <w:r w:rsidRPr="00CC4CFC">
              <w:rPr>
                <w:lang w:val="en-US"/>
              </w:rPr>
              <w:t>Broken River summer-autumn low 100 ML/d (Dec, Jan and 25 days in Feb applied)</w:t>
            </w:r>
          </w:p>
          <w:p w14:paraId="5BEA6F35" w14:textId="10034300" w:rsidR="00CC2F16" w:rsidRPr="00CC4CFC" w:rsidRDefault="00CC2F16" w:rsidP="00CC2F16">
            <w:pPr>
              <w:spacing w:before="0"/>
              <w:cnfStyle w:val="000000100000" w:firstRow="0" w:lastRow="0" w:firstColumn="0" w:lastColumn="0" w:oddVBand="0" w:evenVBand="0" w:oddHBand="1" w:evenHBand="0" w:firstRowFirstColumn="0" w:firstRowLastColumn="0" w:lastRowFirstColumn="0" w:lastRowLastColumn="0"/>
              <w:rPr>
                <w:u w:val="single"/>
                <w:lang w:val="en-US"/>
              </w:rPr>
            </w:pPr>
            <w:r w:rsidRPr="00B56643">
              <w:rPr>
                <w:u w:val="single"/>
                <w:lang w:val="en-US"/>
              </w:rPr>
              <w:t>Post 97 climate case</w:t>
            </w:r>
          </w:p>
          <w:p w14:paraId="77E83DB1" w14:textId="77777777" w:rsidR="00CC4CFC" w:rsidRPr="00CC4CFC" w:rsidRDefault="00CC4CFC" w:rsidP="00CC4CF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lang w:val="en-US"/>
              </w:rPr>
            </w:pPr>
            <w:r w:rsidRPr="00CC4CFC">
              <w:rPr>
                <w:lang w:val="en-US"/>
              </w:rPr>
              <w:t>Broken Creek summer-autumn low 10 ML/d (Dec, Jan and 25 days in Feb applied)</w:t>
            </w:r>
          </w:p>
          <w:p w14:paraId="29718E9B" w14:textId="77777777" w:rsidR="00CC2F16" w:rsidRDefault="00CC2F16" w:rsidP="00CC2F16">
            <w:pPr>
              <w:spacing w:before="0"/>
              <w:cnfStyle w:val="000000100000" w:firstRow="0" w:lastRow="0" w:firstColumn="0" w:lastColumn="0" w:oddVBand="0" w:evenVBand="0" w:oddHBand="1" w:evenHBand="0" w:firstRowFirstColumn="0" w:firstRowLastColumn="0" w:lastRowFirstColumn="0" w:lastRowLastColumn="0"/>
              <w:rPr>
                <w:u w:val="single"/>
                <w:lang w:val="en-US"/>
              </w:rPr>
            </w:pPr>
            <w:r w:rsidRPr="00B56643">
              <w:rPr>
                <w:u w:val="single"/>
                <w:lang w:val="en-US"/>
              </w:rPr>
              <w:t>2065 High climate case</w:t>
            </w:r>
          </w:p>
          <w:p w14:paraId="1ECEE2E9" w14:textId="77777777" w:rsidR="00CC2F16" w:rsidRDefault="00CC2F16" w:rsidP="00CC2F16">
            <w:pPr>
              <w:spacing w:before="0"/>
              <w:cnfStyle w:val="000000100000" w:firstRow="0" w:lastRow="0" w:firstColumn="0" w:lastColumn="0" w:oddVBand="0" w:evenVBand="0" w:oddHBand="1" w:evenHBand="0" w:firstRowFirstColumn="0" w:firstRowLastColumn="0" w:lastRowFirstColumn="0" w:lastRowLastColumn="0"/>
              <w:rPr>
                <w:lang w:val="en-US"/>
              </w:rPr>
            </w:pPr>
          </w:p>
          <w:p w14:paraId="2393B6FF" w14:textId="04788690" w:rsidR="00CC4CFC" w:rsidRPr="00CC4CFC" w:rsidRDefault="00CC4CFC" w:rsidP="00CC2F16">
            <w:pPr>
              <w:spacing w:before="0"/>
              <w:cnfStyle w:val="000000100000" w:firstRow="0" w:lastRow="0" w:firstColumn="0" w:lastColumn="0" w:oddVBand="0" w:evenVBand="0" w:oddHBand="1" w:evenHBand="0" w:firstRowFirstColumn="0" w:firstRowLastColumn="0" w:lastRowFirstColumn="0" w:lastRowLastColumn="0"/>
              <w:rPr>
                <w:u w:val="single"/>
                <w:lang w:val="en-US"/>
              </w:rPr>
            </w:pPr>
            <w:r w:rsidRPr="00CC4CFC">
              <w:rPr>
                <w:lang w:val="en-US"/>
              </w:rPr>
              <w:t>Broken River summer-autumn low 100 ML/d (Dec-Mar and 18 days in April applied)</w:t>
            </w:r>
          </w:p>
          <w:p w14:paraId="6B667688" w14:textId="77777777" w:rsidR="00CC2F16" w:rsidRDefault="00CC2F16" w:rsidP="00CC2F16">
            <w:pPr>
              <w:spacing w:before="0"/>
              <w:cnfStyle w:val="000000100000" w:firstRow="0" w:lastRow="0" w:firstColumn="0" w:lastColumn="0" w:oddVBand="0" w:evenVBand="0" w:oddHBand="1" w:evenHBand="0" w:firstRowFirstColumn="0" w:firstRowLastColumn="0" w:lastRowFirstColumn="0" w:lastRowLastColumn="0"/>
              <w:rPr>
                <w:u w:val="single"/>
                <w:lang w:val="en-US"/>
              </w:rPr>
            </w:pPr>
          </w:p>
          <w:p w14:paraId="6E9CE573" w14:textId="63869084" w:rsidR="00CC2F16" w:rsidRDefault="00CC2F16" w:rsidP="00CC2F16">
            <w:pPr>
              <w:spacing w:before="0"/>
              <w:cnfStyle w:val="000000100000" w:firstRow="0" w:lastRow="0" w:firstColumn="0" w:lastColumn="0" w:oddVBand="0" w:evenVBand="0" w:oddHBand="1" w:evenHBand="0" w:firstRowFirstColumn="0" w:firstRowLastColumn="0" w:lastRowFirstColumn="0" w:lastRowLastColumn="0"/>
              <w:rPr>
                <w:u w:val="single"/>
                <w:lang w:val="en-US"/>
              </w:rPr>
            </w:pPr>
            <w:r w:rsidRPr="00B56643">
              <w:rPr>
                <w:u w:val="single"/>
                <w:lang w:val="en-US"/>
              </w:rPr>
              <w:t>Full climate case</w:t>
            </w:r>
          </w:p>
          <w:p w14:paraId="5993FC72" w14:textId="1EE5AF05" w:rsidR="00CC4CFC" w:rsidRPr="00B56643" w:rsidRDefault="00CC4CFC" w:rsidP="00CC2F1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lang w:val="en-US"/>
              </w:rPr>
            </w:pPr>
            <w:r w:rsidRPr="00CC4CFC">
              <w:rPr>
                <w:lang w:val="en-US"/>
              </w:rPr>
              <w:t>Broken Creek summer-autumn low 10 ML/d (Dec-Mar and 18 days in April applied)</w:t>
            </w:r>
          </w:p>
        </w:tc>
      </w:tr>
    </w:tbl>
    <w:p w14:paraId="7C1C9F45" w14:textId="77777777" w:rsidR="005006ED" w:rsidRDefault="005006ED" w:rsidP="005006ED">
      <w:pPr>
        <w:spacing w:before="100" w:beforeAutospacing="1" w:after="100" w:afterAutospacing="1" w:line="240" w:lineRule="auto"/>
        <w:rPr>
          <w:b/>
          <w:bCs/>
        </w:rPr>
      </w:pPr>
      <w:r w:rsidRPr="00AC0308">
        <w:rPr>
          <w:b/>
          <w:bCs/>
        </w:rPr>
        <w:t>Note:</w:t>
      </w:r>
      <w:r w:rsidRPr="00AC0308">
        <w:t xml:space="preserve"> </w:t>
      </w:r>
      <w:r>
        <w:t xml:space="preserve"> Trade of water out of the Broken system is currently permitted under the Victorian trading rule that sets limits to protect the environmental condition of the Broken River, in accordance with Basin Plan trading rules.</w:t>
      </w:r>
      <w:r w:rsidRPr="00223442">
        <w:rPr>
          <w:b/>
          <w:bCs/>
        </w:rPr>
        <w:t xml:space="preserve"> </w:t>
      </w:r>
      <w:r w:rsidRPr="00E0438F">
        <w:t>If future scenarios result in changes to Broken River operations, this may require review of the trade rule to ensure it remains fit for purpose.</w:t>
      </w:r>
    </w:p>
    <w:p w14:paraId="711720DC" w14:textId="77777777" w:rsidR="005006ED" w:rsidRPr="00B8427E" w:rsidRDefault="005006ED" w:rsidP="005006ED">
      <w:pPr>
        <w:spacing w:before="100" w:beforeAutospacing="1" w:after="100" w:afterAutospacing="1" w:line="240" w:lineRule="auto"/>
      </w:pPr>
      <w:r>
        <w:t>T</w:t>
      </w:r>
      <w:r w:rsidRPr="00AC0308">
        <w:t xml:space="preserve">he assumptions </w:t>
      </w:r>
      <w:r>
        <w:t>made in the scenarios above are such to</w:t>
      </w:r>
      <w:r w:rsidRPr="00AC0308">
        <w:t xml:space="preserve"> inform initial high</w:t>
      </w:r>
      <w:r>
        <w:t>-</w:t>
      </w:r>
      <w:r w:rsidRPr="00AC0308">
        <w:t xml:space="preserve">level assessment and more detailed analysis </w:t>
      </w:r>
      <w:r>
        <w:t>is</w:t>
      </w:r>
      <w:r w:rsidRPr="00AC0308">
        <w:t xml:space="preserve"> required during business case development.</w:t>
      </w:r>
    </w:p>
    <w:p w14:paraId="68B3711D" w14:textId="77777777" w:rsidR="00853E2C" w:rsidRPr="00436CE0" w:rsidRDefault="00853E2C" w:rsidP="00853E2C">
      <w:pPr>
        <w:pStyle w:val="Heading3"/>
        <w:ind w:left="709"/>
      </w:pPr>
      <w:bookmarkStart w:id="213" w:name="_Toc175841898"/>
      <w:r w:rsidRPr="00436CE0">
        <w:t>cost assumptions</w:t>
      </w:r>
      <w:bookmarkEnd w:id="213"/>
    </w:p>
    <w:p w14:paraId="470743F2" w14:textId="77777777" w:rsidR="00853E2C" w:rsidRDefault="00853E2C" w:rsidP="00853E2C">
      <w:r w:rsidRPr="00644E23">
        <w:t>In developing the feasibility study, cost estimates have been calculated using the best available information at the time</w:t>
      </w:r>
      <w:r>
        <w:t>,</w:t>
      </w:r>
      <w:r w:rsidRPr="00644E23">
        <w:t xml:space="preserve"> ensuring that the financial projections are as accurate and up</w:t>
      </w:r>
      <w:r>
        <w:t xml:space="preserve"> </w:t>
      </w:r>
      <w:r w:rsidRPr="00644E23">
        <w:t>to</w:t>
      </w:r>
      <w:r>
        <w:t xml:space="preserve"> </w:t>
      </w:r>
      <w:r w:rsidRPr="00644E23">
        <w:t>date as possible given current economic conditions</w:t>
      </w:r>
      <w:r>
        <w:t>. The following section details the key assumptions used in the estimate of cost.</w:t>
      </w:r>
    </w:p>
    <w:p w14:paraId="7CC66FA8" w14:textId="77777777" w:rsidR="00853E2C" w:rsidRDefault="00853E2C" w:rsidP="00853E2C">
      <w:r w:rsidRPr="00644E23">
        <w:t>All prices are based on 2024 costs and are exclusive of GST</w:t>
      </w:r>
      <w:r>
        <w:t>.</w:t>
      </w:r>
    </w:p>
    <w:p w14:paraId="63B66A94" w14:textId="77777777" w:rsidR="00853E2C" w:rsidRDefault="00853E2C" w:rsidP="00853E2C">
      <w:pPr>
        <w:pStyle w:val="Headingsub-heading"/>
      </w:pPr>
      <w:r w:rsidRPr="00887D74">
        <w:t>Business Case Development</w:t>
      </w:r>
    </w:p>
    <w:p w14:paraId="682394FE" w14:textId="77777777" w:rsidR="00853E2C" w:rsidRDefault="00853E2C" w:rsidP="0004645F">
      <w:pPr>
        <w:pStyle w:val="ListParagraph"/>
        <w:numPr>
          <w:ilvl w:val="0"/>
          <w:numId w:val="100"/>
        </w:numPr>
      </w:pPr>
      <w:r>
        <w:t xml:space="preserve">The Business Case Development phase is assumed to span a 9-month period and will be heavily focused on direct engagement and detailed scoping activities. </w:t>
      </w:r>
    </w:p>
    <w:p w14:paraId="3817BD53" w14:textId="77777777" w:rsidR="00853E2C" w:rsidRDefault="00853E2C" w:rsidP="0004645F">
      <w:pPr>
        <w:pStyle w:val="ListParagraph"/>
        <w:numPr>
          <w:ilvl w:val="0"/>
          <w:numId w:val="100"/>
        </w:numPr>
      </w:pPr>
      <w:r>
        <w:t xml:space="preserve">The governance and community representative arrangements will be </w:t>
      </w:r>
      <w:proofErr w:type="gramStart"/>
      <w:r>
        <w:t>similar to</w:t>
      </w:r>
      <w:proofErr w:type="gramEnd"/>
      <w:r>
        <w:t xml:space="preserve"> what was used for the Feasibility Study.</w:t>
      </w:r>
    </w:p>
    <w:p w14:paraId="01C6E5F5" w14:textId="77777777" w:rsidR="00853E2C" w:rsidRDefault="00853E2C" w:rsidP="0004645F">
      <w:pPr>
        <w:pStyle w:val="ListParagraph"/>
        <w:numPr>
          <w:ilvl w:val="0"/>
          <w:numId w:val="100"/>
        </w:numPr>
      </w:pPr>
      <w:r>
        <w:t>A dedicated project team with 4.5 FTE positions will be appointed to complete the business case investigations.</w:t>
      </w:r>
    </w:p>
    <w:p w14:paraId="4670A273" w14:textId="09F361BC" w:rsidR="00853E2C" w:rsidRDefault="002774A8" w:rsidP="0004645F">
      <w:pPr>
        <w:pStyle w:val="ListParagraph"/>
        <w:numPr>
          <w:ilvl w:val="0"/>
          <w:numId w:val="100"/>
        </w:numPr>
      </w:pPr>
      <w:r>
        <w:t>Three</w:t>
      </w:r>
      <w:r w:rsidR="00853E2C">
        <w:t xml:space="preserve"> specialist engagement resources will conduct multiple in-person consultations and follow-up communications with up to 150 landowners.</w:t>
      </w:r>
    </w:p>
    <w:p w14:paraId="6A14E354" w14:textId="77777777" w:rsidR="00853E2C" w:rsidRDefault="00853E2C" w:rsidP="0004645F">
      <w:pPr>
        <w:pStyle w:val="ListParagraph"/>
        <w:numPr>
          <w:ilvl w:val="0"/>
          <w:numId w:val="100"/>
        </w:numPr>
      </w:pPr>
      <w:r>
        <w:lastRenderedPageBreak/>
        <w:t>Traditional Owner participation will be self-determined. Resource support for participation is included in the estimate.</w:t>
      </w:r>
    </w:p>
    <w:p w14:paraId="3E61FE48" w14:textId="77777777" w:rsidR="00853E2C" w:rsidRDefault="00853E2C" w:rsidP="0004645F">
      <w:pPr>
        <w:pStyle w:val="ListParagraph"/>
        <w:numPr>
          <w:ilvl w:val="0"/>
          <w:numId w:val="100"/>
        </w:numPr>
      </w:pPr>
      <w:r>
        <w:t>Engineering and technical investigations required to inform preliminary designs will be undertaken.</w:t>
      </w:r>
    </w:p>
    <w:p w14:paraId="5064F828" w14:textId="77777777" w:rsidR="00853E2C" w:rsidRDefault="00853E2C" w:rsidP="0004645F">
      <w:pPr>
        <w:pStyle w:val="ListParagraph"/>
        <w:numPr>
          <w:ilvl w:val="0"/>
          <w:numId w:val="100"/>
        </w:numPr>
      </w:pPr>
      <w:r>
        <w:t>Hydrological modelling work will be updated to reflect the refinement of solutions as they are further developed.</w:t>
      </w:r>
    </w:p>
    <w:p w14:paraId="4C90F4DE" w14:textId="3AC0B89E" w:rsidR="00853E2C" w:rsidRDefault="00853E2C" w:rsidP="0004645F">
      <w:pPr>
        <w:pStyle w:val="ListParagraph"/>
        <w:numPr>
          <w:ilvl w:val="0"/>
          <w:numId w:val="100"/>
        </w:numPr>
      </w:pPr>
      <w:r>
        <w:t>An environmental flow study will be undertaken to inform options for using enhanced environmental holdings</w:t>
      </w:r>
      <w:r w:rsidR="00B65CC5">
        <w:t>.</w:t>
      </w:r>
    </w:p>
    <w:p w14:paraId="700EB66C" w14:textId="77777777" w:rsidR="00853E2C" w:rsidRDefault="00853E2C" w:rsidP="0004645F">
      <w:pPr>
        <w:pStyle w:val="ListParagraph"/>
        <w:numPr>
          <w:ilvl w:val="0"/>
          <w:numId w:val="100"/>
        </w:numPr>
      </w:pPr>
      <w:r>
        <w:t>Environmental and cultural heritage impact assessments will be conducted to confirm the regulatory approvals strategy.</w:t>
      </w:r>
    </w:p>
    <w:p w14:paraId="7F793BE6" w14:textId="77777777" w:rsidR="00853E2C" w:rsidRDefault="00853E2C" w:rsidP="0004645F">
      <w:pPr>
        <w:pStyle w:val="ListParagraph"/>
        <w:numPr>
          <w:ilvl w:val="0"/>
          <w:numId w:val="100"/>
        </w:numPr>
      </w:pPr>
      <w:r>
        <w:t>A contingency rate of 30% is adopted for the business case development phase.</w:t>
      </w:r>
    </w:p>
    <w:p w14:paraId="68FBF1B2" w14:textId="77777777" w:rsidR="00853E2C" w:rsidRDefault="00853E2C" w:rsidP="00853E2C">
      <w:pPr>
        <w:pStyle w:val="Headingsub-heading"/>
      </w:pPr>
    </w:p>
    <w:p w14:paraId="24741F58" w14:textId="77777777" w:rsidR="00853E2C" w:rsidRDefault="00853E2C" w:rsidP="00853E2C">
      <w:pPr>
        <w:pStyle w:val="Headingsub-heading"/>
      </w:pPr>
      <w:r w:rsidRPr="00887D74">
        <w:t>Project Delivery and Administration</w:t>
      </w:r>
    </w:p>
    <w:p w14:paraId="15E3391B" w14:textId="77777777" w:rsidR="00853E2C" w:rsidRDefault="00853E2C" w:rsidP="0004645F">
      <w:pPr>
        <w:pStyle w:val="ListParagraph"/>
        <w:numPr>
          <w:ilvl w:val="0"/>
          <w:numId w:val="101"/>
        </w:numPr>
      </w:pPr>
      <w:r>
        <w:t>The project implementation phase is assumed to span a period of 2 years.</w:t>
      </w:r>
    </w:p>
    <w:p w14:paraId="491274E2" w14:textId="77777777" w:rsidR="00853E2C" w:rsidRDefault="00853E2C" w:rsidP="0004645F">
      <w:pPr>
        <w:pStyle w:val="ListParagraph"/>
        <w:numPr>
          <w:ilvl w:val="0"/>
          <w:numId w:val="101"/>
        </w:numPr>
      </w:pPr>
      <w:r>
        <w:t xml:space="preserve">The governance and community representative arrangements will be </w:t>
      </w:r>
      <w:proofErr w:type="gramStart"/>
      <w:r>
        <w:t>similar to</w:t>
      </w:r>
      <w:proofErr w:type="gramEnd"/>
      <w:r>
        <w:t xml:space="preserve"> what was used for the Feasibility Study.</w:t>
      </w:r>
    </w:p>
    <w:p w14:paraId="641AE528" w14:textId="77777777" w:rsidR="00853E2C" w:rsidRDefault="00853E2C" w:rsidP="0004645F">
      <w:pPr>
        <w:pStyle w:val="ListParagraph"/>
        <w:numPr>
          <w:ilvl w:val="0"/>
          <w:numId w:val="101"/>
        </w:numPr>
      </w:pPr>
      <w:r>
        <w:t>A dedicated project team with 7.5 FTE positions will be appointed to administer the project.</w:t>
      </w:r>
    </w:p>
    <w:p w14:paraId="76D60E50" w14:textId="4A40EA4D" w:rsidR="00853E2C" w:rsidRDefault="002774A8" w:rsidP="0004645F">
      <w:pPr>
        <w:pStyle w:val="ListParagraph"/>
        <w:numPr>
          <w:ilvl w:val="0"/>
          <w:numId w:val="101"/>
        </w:numPr>
      </w:pPr>
      <w:r>
        <w:t>Three</w:t>
      </w:r>
      <w:r w:rsidR="00853E2C">
        <w:t xml:space="preserve"> specialist engagement resources will consult directly with entitlement holders to </w:t>
      </w:r>
      <w:r w:rsidR="00853E2C" w:rsidRPr="00CD5A17">
        <w:t>obtain legal agreements with landowners for entitlement purchase, acquisition of any easements required for the proposed project infrastructure, property reconfiguration and on-farm works required by the project as well as coordinating the delivery of farm planning activities.</w:t>
      </w:r>
    </w:p>
    <w:p w14:paraId="0CF00AA7" w14:textId="06D80063" w:rsidR="00853E2C" w:rsidRDefault="00853E2C" w:rsidP="0004645F">
      <w:pPr>
        <w:pStyle w:val="ListParagraph"/>
        <w:numPr>
          <w:ilvl w:val="0"/>
          <w:numId w:val="101"/>
        </w:numPr>
      </w:pPr>
      <w:r>
        <w:t>Advisory services for cost estimation, probity legal matters, financial auditing and program assurance will be used on an as need</w:t>
      </w:r>
      <w:r w:rsidR="002C3B11">
        <w:t>ed</w:t>
      </w:r>
      <w:r>
        <w:t xml:space="preserve"> basis.</w:t>
      </w:r>
    </w:p>
    <w:p w14:paraId="6FD5583F" w14:textId="77777777" w:rsidR="00853E2C" w:rsidRDefault="00853E2C" w:rsidP="0004645F">
      <w:pPr>
        <w:pStyle w:val="ListParagraph"/>
        <w:numPr>
          <w:ilvl w:val="0"/>
          <w:numId w:val="101"/>
        </w:numPr>
      </w:pPr>
      <w:r>
        <w:t>A temporary project office will be established in the region to serve as the base for the project team.</w:t>
      </w:r>
    </w:p>
    <w:p w14:paraId="66A74FD6" w14:textId="77777777" w:rsidR="00853E2C" w:rsidRDefault="00853E2C" w:rsidP="0004645F">
      <w:pPr>
        <w:pStyle w:val="ListParagraph"/>
        <w:numPr>
          <w:ilvl w:val="0"/>
          <w:numId w:val="101"/>
        </w:numPr>
      </w:pPr>
      <w:r>
        <w:t>Traditional Owner participation will be self-determined. Resource support for participation is included in the estimate.</w:t>
      </w:r>
    </w:p>
    <w:p w14:paraId="3BAEB4C3" w14:textId="77777777" w:rsidR="00853E2C" w:rsidRDefault="00853E2C" w:rsidP="0004645F">
      <w:pPr>
        <w:pStyle w:val="ListParagraph"/>
        <w:numPr>
          <w:ilvl w:val="0"/>
          <w:numId w:val="101"/>
        </w:numPr>
      </w:pPr>
      <w:r>
        <w:t>All cultural heritage and environmental assessments and approval requirements identified through business case development will be undertaken.</w:t>
      </w:r>
    </w:p>
    <w:p w14:paraId="38596585" w14:textId="1C7DB5BB" w:rsidR="00853E2C" w:rsidRDefault="00853E2C" w:rsidP="0004645F">
      <w:pPr>
        <w:pStyle w:val="ListParagraph"/>
        <w:numPr>
          <w:ilvl w:val="0"/>
          <w:numId w:val="101"/>
        </w:numPr>
      </w:pPr>
      <w:r>
        <w:t xml:space="preserve">New or extended pipelines supplying current Broken entitlement holders with water from the Goulburn </w:t>
      </w:r>
      <w:r w:rsidR="00AC7BE6">
        <w:t>System</w:t>
      </w:r>
      <w:r>
        <w:t xml:space="preserve"> will require a formal change to the district boundary.  </w:t>
      </w:r>
    </w:p>
    <w:p w14:paraId="5898807F" w14:textId="77777777" w:rsidR="00853E2C" w:rsidRDefault="00853E2C" w:rsidP="0004645F">
      <w:pPr>
        <w:pStyle w:val="ListParagraph"/>
        <w:numPr>
          <w:ilvl w:val="0"/>
          <w:numId w:val="101"/>
        </w:numPr>
      </w:pPr>
      <w:r>
        <w:t>A contingency rate of 30% is adopted for the implementation phase.</w:t>
      </w:r>
    </w:p>
    <w:p w14:paraId="6D867887" w14:textId="77777777" w:rsidR="00853E2C" w:rsidRDefault="00853E2C" w:rsidP="00853E2C">
      <w:pPr>
        <w:spacing w:after="0"/>
      </w:pPr>
    </w:p>
    <w:p w14:paraId="5ACABE90" w14:textId="77777777" w:rsidR="00853E2C" w:rsidRDefault="00853E2C" w:rsidP="00853E2C">
      <w:pPr>
        <w:pStyle w:val="Headingsub-heading"/>
      </w:pPr>
      <w:r w:rsidRPr="00FE6B7B">
        <w:t>Apportioning Cost by Zone</w:t>
      </w:r>
    </w:p>
    <w:p w14:paraId="2EFD8D54" w14:textId="77777777" w:rsidR="00853E2C" w:rsidRDefault="00853E2C" w:rsidP="0004645F">
      <w:pPr>
        <w:pStyle w:val="ListParagraph"/>
        <w:numPr>
          <w:ilvl w:val="0"/>
          <w:numId w:val="65"/>
        </w:numPr>
        <w:spacing w:after="0"/>
      </w:pPr>
      <w:proofErr w:type="gramStart"/>
      <w:r w:rsidRPr="00887D74">
        <w:t>For the purpose of</w:t>
      </w:r>
      <w:proofErr w:type="gramEnd"/>
      <w:r w:rsidRPr="00887D74">
        <w:t xml:space="preserve"> determining zone specific option and scenario costs, estimates are based on zone-based data where possible.</w:t>
      </w:r>
    </w:p>
    <w:p w14:paraId="5023A263" w14:textId="14E5E34E" w:rsidR="00853E2C" w:rsidRDefault="00853E2C" w:rsidP="0004645F">
      <w:pPr>
        <w:pStyle w:val="ListParagraph"/>
        <w:numPr>
          <w:ilvl w:val="0"/>
          <w:numId w:val="65"/>
        </w:numPr>
        <w:spacing w:after="0"/>
      </w:pPr>
      <w:r w:rsidRPr="00887D74">
        <w:t>Where there is no clear way to quantify the portion of costs for each zone, a factor is applied to determine split costs</w:t>
      </w:r>
      <w:r w:rsidR="0040329C">
        <w:t>.</w:t>
      </w:r>
    </w:p>
    <w:p w14:paraId="021985C3" w14:textId="77777777" w:rsidR="00853E2C" w:rsidRDefault="00853E2C" w:rsidP="0004645F">
      <w:pPr>
        <w:pStyle w:val="ListParagraph"/>
        <w:numPr>
          <w:ilvl w:val="0"/>
          <w:numId w:val="65"/>
        </w:numPr>
      </w:pPr>
      <w:r w:rsidRPr="00887D74">
        <w:t>The metric used to determine the factor is portion of overall entitlement held in the zone.</w:t>
      </w:r>
    </w:p>
    <w:p w14:paraId="1E626AF8" w14:textId="5C31219F" w:rsidR="00BF01FC" w:rsidRDefault="00E00E94" w:rsidP="00854F06">
      <w:pPr>
        <w:pStyle w:val="ListParagraph"/>
        <w:numPr>
          <w:ilvl w:val="0"/>
          <w:numId w:val="65"/>
        </w:numPr>
      </w:pPr>
      <w:r>
        <w:fldChar w:fldCharType="begin"/>
      </w:r>
      <w:r>
        <w:instrText xml:space="preserve"> REF _Ref172290156 \h </w:instrText>
      </w:r>
      <w:r>
        <w:fldChar w:fldCharType="separate"/>
      </w:r>
      <w:r w:rsidR="00ED5420">
        <w:t xml:space="preserve">Table </w:t>
      </w:r>
      <w:r w:rsidR="00ED5420">
        <w:rPr>
          <w:noProof/>
        </w:rPr>
        <w:t>27</w:t>
      </w:r>
      <w:r>
        <w:fldChar w:fldCharType="end"/>
      </w:r>
      <w:r>
        <w:t xml:space="preserve"> </w:t>
      </w:r>
      <w:r w:rsidR="00853E2C">
        <w:t>shows the factors adopted for each zone.</w:t>
      </w:r>
    </w:p>
    <w:p w14:paraId="076119CE" w14:textId="440D7186" w:rsidR="00BF01FC" w:rsidRDefault="00BF01FC" w:rsidP="002D36DF">
      <w:pPr>
        <w:pStyle w:val="Caption"/>
        <w:keepNext/>
        <w:keepLines/>
      </w:pPr>
      <w:bookmarkStart w:id="214" w:name="_Ref172290156"/>
      <w:r>
        <w:lastRenderedPageBreak/>
        <w:t xml:space="preserve">Table </w:t>
      </w:r>
      <w:r>
        <w:fldChar w:fldCharType="begin"/>
      </w:r>
      <w:r>
        <w:instrText xml:space="preserve"> SEQ Table \* ARABIC </w:instrText>
      </w:r>
      <w:r>
        <w:fldChar w:fldCharType="separate"/>
      </w:r>
      <w:r w:rsidR="00ED5420">
        <w:rPr>
          <w:noProof/>
        </w:rPr>
        <w:t>27</w:t>
      </w:r>
      <w:r>
        <w:rPr>
          <w:noProof/>
        </w:rPr>
        <w:fldChar w:fldCharType="end"/>
      </w:r>
      <w:bookmarkEnd w:id="214"/>
      <w:r>
        <w:t>:</w:t>
      </w:r>
      <w:r w:rsidRPr="00BF01FC">
        <w:t xml:space="preserve"> </w:t>
      </w:r>
      <w:r w:rsidRPr="00FA196C">
        <w:t>Cost Apportionment</w:t>
      </w:r>
      <w:r>
        <w:t xml:space="preserve"> Factors</w:t>
      </w:r>
    </w:p>
    <w:tbl>
      <w:tblPr>
        <w:tblStyle w:val="TableGrid"/>
        <w:tblW w:w="0" w:type="auto"/>
        <w:tblLook w:val="04A0" w:firstRow="1" w:lastRow="0" w:firstColumn="1" w:lastColumn="0" w:noHBand="0" w:noVBand="1"/>
      </w:tblPr>
      <w:tblGrid>
        <w:gridCol w:w="1696"/>
        <w:gridCol w:w="1843"/>
      </w:tblGrid>
      <w:tr w:rsidR="00853E2C" w14:paraId="0116B035" w14:textId="77777777" w:rsidTr="003841C5">
        <w:trPr>
          <w:trHeight w:val="396"/>
        </w:trPr>
        <w:tc>
          <w:tcPr>
            <w:tcW w:w="1696" w:type="dxa"/>
            <w:shd w:val="clear" w:color="auto" w:fill="005C85"/>
          </w:tcPr>
          <w:p w14:paraId="5F0708AD" w14:textId="77777777" w:rsidR="00853E2C" w:rsidRPr="00555498" w:rsidRDefault="00853E2C" w:rsidP="002D36DF">
            <w:pPr>
              <w:keepNext/>
              <w:keepLines/>
              <w:spacing w:before="0"/>
              <w:rPr>
                <w:b/>
                <w:bCs/>
                <w:color w:val="FFFFFF" w:themeColor="background1"/>
              </w:rPr>
            </w:pPr>
            <w:r w:rsidRPr="00555498">
              <w:rPr>
                <w:b/>
                <w:bCs/>
                <w:color w:val="FFFFFF" w:themeColor="background1"/>
              </w:rPr>
              <w:t>Zone</w:t>
            </w:r>
          </w:p>
        </w:tc>
        <w:tc>
          <w:tcPr>
            <w:tcW w:w="1843" w:type="dxa"/>
            <w:shd w:val="clear" w:color="auto" w:fill="005C85"/>
          </w:tcPr>
          <w:p w14:paraId="2BE4BC40" w14:textId="77777777" w:rsidR="00853E2C" w:rsidRPr="00555498" w:rsidRDefault="00853E2C" w:rsidP="002D36DF">
            <w:pPr>
              <w:keepNext/>
              <w:keepLines/>
              <w:spacing w:before="0"/>
              <w:rPr>
                <w:b/>
                <w:bCs/>
                <w:color w:val="FFFFFF" w:themeColor="background1"/>
              </w:rPr>
            </w:pPr>
            <w:r w:rsidRPr="00555498">
              <w:rPr>
                <w:b/>
                <w:bCs/>
                <w:color w:val="FFFFFF" w:themeColor="background1"/>
              </w:rPr>
              <w:t>Factor</w:t>
            </w:r>
          </w:p>
        </w:tc>
      </w:tr>
      <w:tr w:rsidR="00853E2C" w14:paraId="56080DA3" w14:textId="77777777" w:rsidTr="002D36DF">
        <w:trPr>
          <w:trHeight w:val="392"/>
        </w:trPr>
        <w:tc>
          <w:tcPr>
            <w:tcW w:w="1696" w:type="dxa"/>
          </w:tcPr>
          <w:p w14:paraId="5E728345" w14:textId="77777777" w:rsidR="00853E2C" w:rsidRDefault="00853E2C" w:rsidP="002D36DF">
            <w:pPr>
              <w:keepNext/>
              <w:keepLines/>
              <w:spacing w:before="0"/>
            </w:pPr>
            <w:r w:rsidRPr="00887D74">
              <w:t>Zone 1</w:t>
            </w:r>
          </w:p>
        </w:tc>
        <w:tc>
          <w:tcPr>
            <w:tcW w:w="1843" w:type="dxa"/>
          </w:tcPr>
          <w:p w14:paraId="6A22D9BD" w14:textId="77777777" w:rsidR="00853E2C" w:rsidRDefault="00853E2C" w:rsidP="002D36DF">
            <w:pPr>
              <w:keepNext/>
              <w:keepLines/>
              <w:spacing w:before="0"/>
              <w:jc w:val="center"/>
            </w:pPr>
            <w:r>
              <w:t>0.18</w:t>
            </w:r>
          </w:p>
        </w:tc>
      </w:tr>
      <w:tr w:rsidR="00853E2C" w14:paraId="184C03F3" w14:textId="77777777" w:rsidTr="002D36DF">
        <w:trPr>
          <w:trHeight w:val="451"/>
        </w:trPr>
        <w:tc>
          <w:tcPr>
            <w:tcW w:w="1696" w:type="dxa"/>
          </w:tcPr>
          <w:p w14:paraId="0E000839" w14:textId="77777777" w:rsidR="00853E2C" w:rsidRDefault="00853E2C" w:rsidP="002D36DF">
            <w:pPr>
              <w:keepNext/>
              <w:keepLines/>
              <w:spacing w:before="0"/>
            </w:pPr>
            <w:r w:rsidRPr="00887D74">
              <w:t>Zone 2</w:t>
            </w:r>
          </w:p>
        </w:tc>
        <w:tc>
          <w:tcPr>
            <w:tcW w:w="1843" w:type="dxa"/>
          </w:tcPr>
          <w:p w14:paraId="32483CAA" w14:textId="77777777" w:rsidR="00853E2C" w:rsidRDefault="00853E2C" w:rsidP="002D36DF">
            <w:pPr>
              <w:keepNext/>
              <w:keepLines/>
              <w:spacing w:before="0"/>
              <w:jc w:val="center"/>
            </w:pPr>
            <w:r>
              <w:t>0.</w:t>
            </w:r>
            <w:r w:rsidRPr="00887D74">
              <w:t>14</w:t>
            </w:r>
          </w:p>
        </w:tc>
      </w:tr>
      <w:tr w:rsidR="00853E2C" w14:paraId="3E74C6C5" w14:textId="77777777" w:rsidTr="002D36DF">
        <w:trPr>
          <w:trHeight w:val="400"/>
        </w:trPr>
        <w:tc>
          <w:tcPr>
            <w:tcW w:w="1696" w:type="dxa"/>
          </w:tcPr>
          <w:p w14:paraId="374051FA" w14:textId="77777777" w:rsidR="00853E2C" w:rsidRDefault="00853E2C" w:rsidP="002D36DF">
            <w:pPr>
              <w:keepNext/>
              <w:keepLines/>
              <w:spacing w:before="0"/>
            </w:pPr>
            <w:r w:rsidRPr="00887D74">
              <w:t>Zone 3</w:t>
            </w:r>
          </w:p>
        </w:tc>
        <w:tc>
          <w:tcPr>
            <w:tcW w:w="1843" w:type="dxa"/>
          </w:tcPr>
          <w:p w14:paraId="3995AF59" w14:textId="77777777" w:rsidR="00853E2C" w:rsidRDefault="00853E2C" w:rsidP="002D36DF">
            <w:pPr>
              <w:keepNext/>
              <w:keepLines/>
              <w:spacing w:before="0"/>
              <w:jc w:val="center"/>
            </w:pPr>
            <w:r>
              <w:t>0.0</w:t>
            </w:r>
            <w:r w:rsidRPr="00887D74">
              <w:t>8</w:t>
            </w:r>
          </w:p>
        </w:tc>
      </w:tr>
      <w:tr w:rsidR="00853E2C" w14:paraId="52827531" w14:textId="77777777" w:rsidTr="002D36DF">
        <w:trPr>
          <w:trHeight w:val="420"/>
        </w:trPr>
        <w:tc>
          <w:tcPr>
            <w:tcW w:w="1696" w:type="dxa"/>
          </w:tcPr>
          <w:p w14:paraId="20FA3A73" w14:textId="77777777" w:rsidR="00853E2C" w:rsidRDefault="00853E2C" w:rsidP="002D36DF">
            <w:pPr>
              <w:keepNext/>
              <w:keepLines/>
              <w:spacing w:before="0"/>
            </w:pPr>
            <w:r w:rsidRPr="00887D74">
              <w:t>Zone 4</w:t>
            </w:r>
          </w:p>
        </w:tc>
        <w:tc>
          <w:tcPr>
            <w:tcW w:w="1843" w:type="dxa"/>
          </w:tcPr>
          <w:p w14:paraId="3AA1212C" w14:textId="77777777" w:rsidR="00853E2C" w:rsidRDefault="00853E2C" w:rsidP="002D36DF">
            <w:pPr>
              <w:keepNext/>
              <w:keepLines/>
              <w:spacing w:before="0"/>
              <w:jc w:val="center"/>
            </w:pPr>
            <w:r>
              <w:t>0.</w:t>
            </w:r>
            <w:r w:rsidRPr="00887D74">
              <w:t>22</w:t>
            </w:r>
          </w:p>
        </w:tc>
      </w:tr>
      <w:tr w:rsidR="00853E2C" w14:paraId="2D8DDF1C" w14:textId="77777777" w:rsidTr="002D36DF">
        <w:trPr>
          <w:trHeight w:val="413"/>
        </w:trPr>
        <w:tc>
          <w:tcPr>
            <w:tcW w:w="1696" w:type="dxa"/>
          </w:tcPr>
          <w:p w14:paraId="71D6BB54" w14:textId="77777777" w:rsidR="00853E2C" w:rsidRDefault="00853E2C" w:rsidP="002D36DF">
            <w:pPr>
              <w:keepNext/>
              <w:keepLines/>
              <w:spacing w:before="0"/>
            </w:pPr>
            <w:r w:rsidRPr="00887D74">
              <w:t>Zone 5</w:t>
            </w:r>
          </w:p>
        </w:tc>
        <w:tc>
          <w:tcPr>
            <w:tcW w:w="1843" w:type="dxa"/>
          </w:tcPr>
          <w:p w14:paraId="55DD803F" w14:textId="77777777" w:rsidR="00853E2C" w:rsidRDefault="00853E2C" w:rsidP="002D36DF">
            <w:pPr>
              <w:keepNext/>
              <w:keepLines/>
              <w:spacing w:before="0"/>
              <w:jc w:val="center"/>
            </w:pPr>
            <w:r>
              <w:t>0.</w:t>
            </w:r>
            <w:r w:rsidRPr="00887D74">
              <w:t>17</w:t>
            </w:r>
          </w:p>
        </w:tc>
      </w:tr>
      <w:tr w:rsidR="00853E2C" w14:paraId="50B6B862" w14:textId="77777777" w:rsidTr="002D36DF">
        <w:trPr>
          <w:trHeight w:val="277"/>
        </w:trPr>
        <w:tc>
          <w:tcPr>
            <w:tcW w:w="1696" w:type="dxa"/>
          </w:tcPr>
          <w:p w14:paraId="36B4F011" w14:textId="77777777" w:rsidR="00853E2C" w:rsidRDefault="00853E2C" w:rsidP="002D36DF">
            <w:pPr>
              <w:keepNext/>
              <w:keepLines/>
              <w:spacing w:before="0"/>
            </w:pPr>
            <w:r w:rsidRPr="00887D74">
              <w:t>Not linked to land</w:t>
            </w:r>
          </w:p>
        </w:tc>
        <w:tc>
          <w:tcPr>
            <w:tcW w:w="1843" w:type="dxa"/>
          </w:tcPr>
          <w:p w14:paraId="566A8D2C" w14:textId="77777777" w:rsidR="00853E2C" w:rsidRDefault="00853E2C" w:rsidP="002D36DF">
            <w:pPr>
              <w:keepNext/>
              <w:keepLines/>
              <w:spacing w:before="0"/>
              <w:jc w:val="center"/>
            </w:pPr>
            <w:r>
              <w:t>0.</w:t>
            </w:r>
            <w:r w:rsidRPr="00887D74">
              <w:t>20</w:t>
            </w:r>
          </w:p>
        </w:tc>
      </w:tr>
    </w:tbl>
    <w:p w14:paraId="0DC462B9" w14:textId="77777777" w:rsidR="00B65CC5" w:rsidRDefault="00B65CC5" w:rsidP="00853E2C">
      <w:pPr>
        <w:pStyle w:val="Headingsub-heading"/>
      </w:pPr>
    </w:p>
    <w:p w14:paraId="24111E6D" w14:textId="77777777" w:rsidR="00853E2C" w:rsidRDefault="00853E2C" w:rsidP="00853E2C">
      <w:pPr>
        <w:pStyle w:val="Headingsub-heading"/>
      </w:pPr>
      <w:r w:rsidRPr="00887D74">
        <w:t>Entitlement Purchase</w:t>
      </w:r>
    </w:p>
    <w:p w14:paraId="3FC8EFC0" w14:textId="611550D8" w:rsidR="00853E2C" w:rsidRDefault="00853E2C" w:rsidP="00853E2C">
      <w:pPr>
        <w:spacing w:after="0"/>
      </w:pPr>
      <w:r>
        <w:t>It is understood that the r</w:t>
      </w:r>
      <w:r w:rsidRPr="00887D74">
        <w:t>ate of participation will be influenced by the incentives offered</w:t>
      </w:r>
      <w:r>
        <w:t xml:space="preserve">, which are yet to be confirmed. </w:t>
      </w:r>
      <w:bookmarkStart w:id="215" w:name="_Int_QIW1MLKz"/>
      <w:proofErr w:type="gramStart"/>
      <w:r>
        <w:t>For the purpose of</w:t>
      </w:r>
      <w:bookmarkEnd w:id="215"/>
      <w:proofErr w:type="gramEnd"/>
      <w:r>
        <w:t xml:space="preserve"> producing an estimate to undertake a cost</w:t>
      </w:r>
      <w:r w:rsidR="002C3B11">
        <w:t>-</w:t>
      </w:r>
      <w:r>
        <w:t>benefit analysis, the following assumptions for participation were used:</w:t>
      </w:r>
    </w:p>
    <w:p w14:paraId="1AA25C6A" w14:textId="77777777" w:rsidR="00853E2C" w:rsidRDefault="00853E2C" w:rsidP="0004645F">
      <w:pPr>
        <w:pStyle w:val="ListParagraph"/>
        <w:numPr>
          <w:ilvl w:val="0"/>
          <w:numId w:val="66"/>
        </w:numPr>
        <w:spacing w:after="0"/>
      </w:pPr>
      <w:r>
        <w:t>Existing levels of water use will continue. The 10-year average use volume (3,609 ML) is not included in the proposed purchase pool.</w:t>
      </w:r>
    </w:p>
    <w:p w14:paraId="61C002CE" w14:textId="77777777" w:rsidR="00853E2C" w:rsidRDefault="00853E2C" w:rsidP="0004645F">
      <w:pPr>
        <w:pStyle w:val="ListParagraph"/>
        <w:numPr>
          <w:ilvl w:val="0"/>
          <w:numId w:val="66"/>
        </w:numPr>
        <w:spacing w:after="0"/>
      </w:pPr>
      <w:r>
        <w:t>Shares currently held by GMW, VEWH and DCCEEW (on behalf of CEWH) are not included in the proposed purchase pool.</w:t>
      </w:r>
    </w:p>
    <w:p w14:paraId="1E3890CC" w14:textId="7BEB4D0C" w:rsidR="00853E2C" w:rsidRDefault="00853E2C" w:rsidP="0004645F">
      <w:pPr>
        <w:pStyle w:val="ListParagraph"/>
        <w:numPr>
          <w:ilvl w:val="0"/>
          <w:numId w:val="66"/>
        </w:numPr>
        <w:spacing w:after="0"/>
      </w:pPr>
      <w:r>
        <w:t>Project estimations are based on 50% of the unused entitlement in Zones 1-5 participating in the water entitlement purchase option</w:t>
      </w:r>
      <w:r w:rsidR="00535F7A">
        <w:t xml:space="preserve">, except </w:t>
      </w:r>
      <w:r w:rsidR="0060363E">
        <w:t xml:space="preserve">for scenarios that include reconfiguring a whole zone. </w:t>
      </w:r>
      <w:r w:rsidR="007F59D0">
        <w:t xml:space="preserve">Where a whole zone is reconfigured, the </w:t>
      </w:r>
      <w:r w:rsidR="00D06442">
        <w:t>amount recovered is based on the specific solution applied</w:t>
      </w:r>
      <w:r w:rsidR="00401552">
        <w:t>.</w:t>
      </w:r>
      <w:r w:rsidR="00256753">
        <w:t xml:space="preserve"> </w:t>
      </w:r>
    </w:p>
    <w:p w14:paraId="7B17B487" w14:textId="77777777" w:rsidR="00853E2C" w:rsidRDefault="00853E2C" w:rsidP="0004645F">
      <w:pPr>
        <w:pStyle w:val="ListParagraph"/>
        <w:numPr>
          <w:ilvl w:val="0"/>
          <w:numId w:val="66"/>
        </w:numPr>
        <w:spacing w:after="0"/>
      </w:pPr>
      <w:r>
        <w:t>For entitlement held in accounts not linked to land, project estimates are based on 65% of the entitlement participating in the water entitlement purchase option.</w:t>
      </w:r>
    </w:p>
    <w:p w14:paraId="577597C0" w14:textId="425F0B81" w:rsidR="00853E2C" w:rsidRDefault="00E00E94" w:rsidP="0004645F">
      <w:pPr>
        <w:pStyle w:val="ListParagraph"/>
        <w:numPr>
          <w:ilvl w:val="0"/>
          <w:numId w:val="66"/>
        </w:numPr>
        <w:spacing w:after="0"/>
      </w:pPr>
      <w:r>
        <w:fldChar w:fldCharType="begin"/>
      </w:r>
      <w:r>
        <w:instrText xml:space="preserve"> REF _Ref172290145 \h </w:instrText>
      </w:r>
      <w:r>
        <w:fldChar w:fldCharType="separate"/>
      </w:r>
      <w:r w:rsidR="00ED5420">
        <w:t xml:space="preserve">Table </w:t>
      </w:r>
      <w:r w:rsidR="00ED5420">
        <w:rPr>
          <w:noProof/>
        </w:rPr>
        <w:t>28</w:t>
      </w:r>
      <w:r>
        <w:fldChar w:fldCharType="end"/>
      </w:r>
      <w:r>
        <w:t xml:space="preserve"> </w:t>
      </w:r>
      <w:r w:rsidR="00853E2C">
        <w:t>shows the HRWS assumed to participate in the water entitlement purchase option in each Zone.</w:t>
      </w:r>
    </w:p>
    <w:p w14:paraId="74FA6AEE" w14:textId="77777777" w:rsidR="00BF01FC" w:rsidRDefault="00BF01FC" w:rsidP="00BF01FC">
      <w:pPr>
        <w:pStyle w:val="Caption"/>
        <w:keepNext/>
      </w:pPr>
    </w:p>
    <w:p w14:paraId="12347ACE" w14:textId="229D83F1" w:rsidR="00BF01FC" w:rsidRDefault="00BF01FC" w:rsidP="00BF01FC">
      <w:pPr>
        <w:pStyle w:val="Caption"/>
        <w:keepNext/>
      </w:pPr>
      <w:bookmarkStart w:id="216" w:name="_Ref172290145"/>
      <w:r>
        <w:t xml:space="preserve">Table </w:t>
      </w:r>
      <w:r>
        <w:fldChar w:fldCharType="begin"/>
      </w:r>
      <w:r>
        <w:instrText xml:space="preserve"> SEQ Table \* ARABIC </w:instrText>
      </w:r>
      <w:r>
        <w:fldChar w:fldCharType="separate"/>
      </w:r>
      <w:r w:rsidR="00ED5420">
        <w:rPr>
          <w:noProof/>
        </w:rPr>
        <w:t>28</w:t>
      </w:r>
      <w:r>
        <w:rPr>
          <w:noProof/>
        </w:rPr>
        <w:fldChar w:fldCharType="end"/>
      </w:r>
      <w:bookmarkEnd w:id="216"/>
      <w:r>
        <w:t>:</w:t>
      </w:r>
      <w:r w:rsidRPr="00BF01FC">
        <w:t xml:space="preserve"> </w:t>
      </w:r>
      <w:r w:rsidRPr="00FA196C">
        <w:t xml:space="preserve">Estimated HRWS </w:t>
      </w:r>
      <w:r w:rsidR="0040329C" w:rsidRPr="00FA196C">
        <w:t>purchased</w:t>
      </w:r>
      <w:r w:rsidRPr="00FA196C">
        <w:t xml:space="preserve"> by</w:t>
      </w:r>
      <w:r>
        <w:t xml:space="preserve"> Zone</w:t>
      </w:r>
    </w:p>
    <w:tbl>
      <w:tblPr>
        <w:tblStyle w:val="TableGrid"/>
        <w:tblW w:w="0" w:type="auto"/>
        <w:tblLook w:val="04A0" w:firstRow="1" w:lastRow="0" w:firstColumn="1" w:lastColumn="0" w:noHBand="0" w:noVBand="1"/>
      </w:tblPr>
      <w:tblGrid>
        <w:gridCol w:w="1980"/>
        <w:gridCol w:w="2416"/>
        <w:gridCol w:w="2416"/>
      </w:tblGrid>
      <w:tr w:rsidR="00AA1E89" w14:paraId="3645D96F" w14:textId="19BAAA2E">
        <w:trPr>
          <w:trHeight w:val="755"/>
          <w:tblHeader/>
        </w:trPr>
        <w:tc>
          <w:tcPr>
            <w:tcW w:w="1980" w:type="dxa"/>
            <w:shd w:val="clear" w:color="auto" w:fill="005C85" w:themeFill="accent1"/>
          </w:tcPr>
          <w:p w14:paraId="4F429B24" w14:textId="77777777" w:rsidR="00AA1E89" w:rsidRPr="00555498" w:rsidRDefault="00AA1E89">
            <w:pPr>
              <w:spacing w:before="0"/>
              <w:rPr>
                <w:b/>
                <w:bCs/>
                <w:color w:val="FFFFFF" w:themeColor="background1"/>
              </w:rPr>
            </w:pPr>
            <w:r w:rsidRPr="00555498">
              <w:rPr>
                <w:b/>
                <w:bCs/>
                <w:color w:val="FFFFFF" w:themeColor="background1"/>
              </w:rPr>
              <w:t>Zone</w:t>
            </w:r>
          </w:p>
        </w:tc>
        <w:tc>
          <w:tcPr>
            <w:tcW w:w="2416" w:type="dxa"/>
            <w:shd w:val="clear" w:color="auto" w:fill="005C85" w:themeFill="accent1"/>
          </w:tcPr>
          <w:p w14:paraId="4946A572" w14:textId="77777777" w:rsidR="00AA1E89" w:rsidRPr="00555498" w:rsidRDefault="00AA1E89">
            <w:pPr>
              <w:spacing w:before="0"/>
              <w:jc w:val="center"/>
              <w:rPr>
                <w:b/>
                <w:bCs/>
                <w:color w:val="FFFFFF" w:themeColor="background1"/>
              </w:rPr>
            </w:pPr>
            <w:r>
              <w:rPr>
                <w:b/>
                <w:bCs/>
                <w:color w:val="FFFFFF" w:themeColor="background1"/>
              </w:rPr>
              <w:t>Water Entitlement Purchased (HRWS)</w:t>
            </w:r>
          </w:p>
        </w:tc>
        <w:tc>
          <w:tcPr>
            <w:tcW w:w="2416" w:type="dxa"/>
            <w:shd w:val="clear" w:color="auto" w:fill="005C85" w:themeFill="accent1"/>
          </w:tcPr>
          <w:p w14:paraId="291F5B03" w14:textId="36885024" w:rsidR="00AA1E89" w:rsidRDefault="00AA1E89">
            <w:pPr>
              <w:spacing w:before="0"/>
              <w:jc w:val="center"/>
              <w:rPr>
                <w:b/>
                <w:bCs/>
                <w:color w:val="FFFFFF" w:themeColor="background1"/>
              </w:rPr>
            </w:pPr>
            <w:r>
              <w:rPr>
                <w:b/>
                <w:bCs/>
                <w:color w:val="FFFFFF" w:themeColor="background1"/>
              </w:rPr>
              <w:t>Water Entitlement Purchased (</w:t>
            </w:r>
            <w:r w:rsidR="00171145">
              <w:rPr>
                <w:b/>
                <w:bCs/>
                <w:color w:val="FFFFFF" w:themeColor="background1"/>
              </w:rPr>
              <w:t>L</w:t>
            </w:r>
            <w:r>
              <w:rPr>
                <w:b/>
                <w:bCs/>
                <w:color w:val="FFFFFF" w:themeColor="background1"/>
              </w:rPr>
              <w:t>RWS)</w:t>
            </w:r>
          </w:p>
        </w:tc>
      </w:tr>
      <w:tr w:rsidR="00AA1E89" w14:paraId="322FE26B" w14:textId="4FCF53A4">
        <w:trPr>
          <w:trHeight w:val="422"/>
        </w:trPr>
        <w:tc>
          <w:tcPr>
            <w:tcW w:w="1980" w:type="dxa"/>
            <w:vAlign w:val="center"/>
          </w:tcPr>
          <w:p w14:paraId="30B35B0E" w14:textId="77777777" w:rsidR="00AA1E89" w:rsidRDefault="00AA1E89">
            <w:pPr>
              <w:spacing w:before="0"/>
            </w:pPr>
            <w:r w:rsidRPr="00887D74">
              <w:t>Zone 1</w:t>
            </w:r>
          </w:p>
        </w:tc>
        <w:tc>
          <w:tcPr>
            <w:tcW w:w="2416" w:type="dxa"/>
            <w:vAlign w:val="center"/>
          </w:tcPr>
          <w:p w14:paraId="6BB8F8DB" w14:textId="77777777" w:rsidR="00AA1E89" w:rsidRDefault="00AA1E89">
            <w:pPr>
              <w:spacing w:before="0"/>
              <w:jc w:val="center"/>
            </w:pPr>
            <w:r w:rsidRPr="003F7D6F">
              <w:t>1,079</w:t>
            </w:r>
          </w:p>
        </w:tc>
        <w:tc>
          <w:tcPr>
            <w:tcW w:w="2416" w:type="dxa"/>
          </w:tcPr>
          <w:p w14:paraId="5FC89EAE" w14:textId="3CCA2E06" w:rsidR="00AA1E89" w:rsidRPr="003F7D6F" w:rsidRDefault="0019042F">
            <w:pPr>
              <w:spacing w:before="0"/>
              <w:jc w:val="center"/>
            </w:pPr>
            <w:r>
              <w:t>368</w:t>
            </w:r>
          </w:p>
        </w:tc>
      </w:tr>
      <w:tr w:rsidR="00AA1E89" w14:paraId="3A85DA6E" w14:textId="0513A579">
        <w:trPr>
          <w:trHeight w:val="414"/>
        </w:trPr>
        <w:tc>
          <w:tcPr>
            <w:tcW w:w="1980" w:type="dxa"/>
            <w:vAlign w:val="center"/>
          </w:tcPr>
          <w:p w14:paraId="720DFC42" w14:textId="77777777" w:rsidR="00AA1E89" w:rsidRDefault="00AA1E89">
            <w:pPr>
              <w:spacing w:before="0"/>
            </w:pPr>
            <w:r w:rsidRPr="00887D74">
              <w:t>Zone 2</w:t>
            </w:r>
          </w:p>
        </w:tc>
        <w:tc>
          <w:tcPr>
            <w:tcW w:w="2416" w:type="dxa"/>
            <w:vAlign w:val="center"/>
          </w:tcPr>
          <w:p w14:paraId="1D936491" w14:textId="77777777" w:rsidR="00AA1E89" w:rsidRDefault="00AA1E89">
            <w:pPr>
              <w:spacing w:before="0"/>
              <w:jc w:val="center"/>
            </w:pPr>
            <w:r w:rsidRPr="003F7D6F">
              <w:t>1,051</w:t>
            </w:r>
          </w:p>
        </w:tc>
        <w:tc>
          <w:tcPr>
            <w:tcW w:w="2416" w:type="dxa"/>
          </w:tcPr>
          <w:p w14:paraId="5DBFC8AE" w14:textId="42822D9D" w:rsidR="00AA1E89" w:rsidRPr="003F7D6F" w:rsidRDefault="0019042F">
            <w:pPr>
              <w:spacing w:before="0"/>
              <w:jc w:val="center"/>
            </w:pPr>
            <w:r>
              <w:t>214</w:t>
            </w:r>
          </w:p>
        </w:tc>
      </w:tr>
      <w:tr w:rsidR="00AA1E89" w14:paraId="01330010" w14:textId="226139DA">
        <w:trPr>
          <w:trHeight w:val="421"/>
        </w:trPr>
        <w:tc>
          <w:tcPr>
            <w:tcW w:w="1980" w:type="dxa"/>
            <w:vAlign w:val="center"/>
          </w:tcPr>
          <w:p w14:paraId="3C1979F0" w14:textId="77777777" w:rsidR="00AA1E89" w:rsidRDefault="00AA1E89">
            <w:pPr>
              <w:spacing w:before="0"/>
            </w:pPr>
            <w:r w:rsidRPr="00887D74">
              <w:t>Zone 3</w:t>
            </w:r>
          </w:p>
        </w:tc>
        <w:tc>
          <w:tcPr>
            <w:tcW w:w="2416" w:type="dxa"/>
            <w:vAlign w:val="center"/>
          </w:tcPr>
          <w:p w14:paraId="3867CD12" w14:textId="77777777" w:rsidR="00AA1E89" w:rsidRDefault="00AA1E89">
            <w:pPr>
              <w:spacing w:before="0"/>
              <w:jc w:val="center"/>
            </w:pPr>
            <w:r w:rsidRPr="003F7D6F">
              <w:t>562</w:t>
            </w:r>
          </w:p>
        </w:tc>
        <w:tc>
          <w:tcPr>
            <w:tcW w:w="2416" w:type="dxa"/>
          </w:tcPr>
          <w:p w14:paraId="06F53565" w14:textId="0D9C1DC4" w:rsidR="00AA1E89" w:rsidRPr="003F7D6F" w:rsidRDefault="0019042F">
            <w:pPr>
              <w:spacing w:before="0"/>
              <w:jc w:val="center"/>
            </w:pPr>
            <w:r>
              <w:t>145</w:t>
            </w:r>
          </w:p>
        </w:tc>
      </w:tr>
      <w:tr w:rsidR="00AA1E89" w14:paraId="4928EB99" w14:textId="033DF935">
        <w:trPr>
          <w:trHeight w:val="413"/>
        </w:trPr>
        <w:tc>
          <w:tcPr>
            <w:tcW w:w="1980" w:type="dxa"/>
            <w:vAlign w:val="center"/>
          </w:tcPr>
          <w:p w14:paraId="1C961518" w14:textId="77777777" w:rsidR="00AA1E89" w:rsidRDefault="00AA1E89">
            <w:pPr>
              <w:spacing w:before="0"/>
            </w:pPr>
            <w:r w:rsidRPr="00887D74">
              <w:t>Zone 4</w:t>
            </w:r>
          </w:p>
        </w:tc>
        <w:tc>
          <w:tcPr>
            <w:tcW w:w="2416" w:type="dxa"/>
            <w:vAlign w:val="center"/>
          </w:tcPr>
          <w:p w14:paraId="44B404CC" w14:textId="77777777" w:rsidR="00AA1E89" w:rsidRDefault="00AA1E89">
            <w:pPr>
              <w:spacing w:before="0"/>
              <w:jc w:val="center"/>
            </w:pPr>
            <w:r w:rsidRPr="003F7D6F">
              <w:t>1,301</w:t>
            </w:r>
          </w:p>
        </w:tc>
        <w:tc>
          <w:tcPr>
            <w:tcW w:w="2416" w:type="dxa"/>
          </w:tcPr>
          <w:p w14:paraId="7B8E262A" w14:textId="03BC2988" w:rsidR="00AA1E89" w:rsidRPr="003F7D6F" w:rsidRDefault="0019042F">
            <w:pPr>
              <w:spacing w:before="0"/>
              <w:jc w:val="center"/>
            </w:pPr>
            <w:r>
              <w:t>454</w:t>
            </w:r>
          </w:p>
        </w:tc>
      </w:tr>
      <w:tr w:rsidR="00AA1E89" w14:paraId="24365FD3" w14:textId="64202E14">
        <w:trPr>
          <w:trHeight w:val="418"/>
        </w:trPr>
        <w:tc>
          <w:tcPr>
            <w:tcW w:w="1980" w:type="dxa"/>
            <w:vAlign w:val="center"/>
          </w:tcPr>
          <w:p w14:paraId="41E33AE0" w14:textId="77777777" w:rsidR="00AA1E89" w:rsidRDefault="00AA1E89">
            <w:pPr>
              <w:spacing w:before="0"/>
            </w:pPr>
            <w:r w:rsidRPr="00887D74">
              <w:t>Zone 5</w:t>
            </w:r>
          </w:p>
        </w:tc>
        <w:tc>
          <w:tcPr>
            <w:tcW w:w="2416" w:type="dxa"/>
            <w:vAlign w:val="center"/>
          </w:tcPr>
          <w:p w14:paraId="45568B9A" w14:textId="77777777" w:rsidR="00AA1E89" w:rsidRDefault="00AA1E89">
            <w:pPr>
              <w:spacing w:before="0"/>
              <w:jc w:val="center"/>
            </w:pPr>
            <w:r w:rsidRPr="003F7D6F">
              <w:t>1,106</w:t>
            </w:r>
          </w:p>
        </w:tc>
        <w:tc>
          <w:tcPr>
            <w:tcW w:w="2416" w:type="dxa"/>
          </w:tcPr>
          <w:p w14:paraId="41949AF2" w14:textId="36DB4B6B" w:rsidR="00AA1E89" w:rsidRPr="003F7D6F" w:rsidRDefault="0019042F">
            <w:pPr>
              <w:spacing w:before="0"/>
              <w:jc w:val="center"/>
            </w:pPr>
            <w:r>
              <w:t>301</w:t>
            </w:r>
          </w:p>
        </w:tc>
      </w:tr>
      <w:tr w:rsidR="00AA1E89" w14:paraId="6B533072" w14:textId="6E3B9F3D">
        <w:trPr>
          <w:trHeight w:val="269"/>
        </w:trPr>
        <w:tc>
          <w:tcPr>
            <w:tcW w:w="1980" w:type="dxa"/>
            <w:vAlign w:val="center"/>
          </w:tcPr>
          <w:p w14:paraId="5506E310" w14:textId="77777777" w:rsidR="00AA1E89" w:rsidRDefault="00AA1E89">
            <w:pPr>
              <w:spacing w:before="0"/>
            </w:pPr>
            <w:r w:rsidRPr="00887D74">
              <w:t>Not linked to land</w:t>
            </w:r>
          </w:p>
        </w:tc>
        <w:tc>
          <w:tcPr>
            <w:tcW w:w="2416" w:type="dxa"/>
            <w:vAlign w:val="center"/>
          </w:tcPr>
          <w:p w14:paraId="0441CC9C" w14:textId="77777777" w:rsidR="00AA1E89" w:rsidRDefault="00AA1E89">
            <w:pPr>
              <w:spacing w:before="0"/>
              <w:jc w:val="center"/>
            </w:pPr>
            <w:r w:rsidRPr="003F7D6F">
              <w:t>1,593</w:t>
            </w:r>
          </w:p>
        </w:tc>
        <w:tc>
          <w:tcPr>
            <w:tcW w:w="2416" w:type="dxa"/>
          </w:tcPr>
          <w:p w14:paraId="0058CCEB" w14:textId="332894F8" w:rsidR="00AA1E89" w:rsidRPr="003F7D6F" w:rsidRDefault="00504141">
            <w:pPr>
              <w:spacing w:before="0"/>
              <w:jc w:val="center"/>
            </w:pPr>
            <w:r>
              <w:t>226</w:t>
            </w:r>
          </w:p>
        </w:tc>
      </w:tr>
    </w:tbl>
    <w:p w14:paraId="717672F5" w14:textId="09CB5101" w:rsidR="00853E2C" w:rsidRDefault="00853E2C" w:rsidP="0004645F">
      <w:pPr>
        <w:pStyle w:val="ListParagraph"/>
        <w:numPr>
          <w:ilvl w:val="0"/>
          <w:numId w:val="66"/>
        </w:numPr>
        <w:spacing w:after="0"/>
      </w:pPr>
      <w:r>
        <w:t>Go</w:t>
      </w:r>
      <w:r w:rsidRPr="00887D74">
        <w:t xml:space="preserve">vernment offers under previous entitlement purchase programs have been based on a market price multiplier. </w:t>
      </w:r>
    </w:p>
    <w:p w14:paraId="6825106C" w14:textId="77777777" w:rsidR="00853E2C" w:rsidRDefault="00853E2C" w:rsidP="0004645F">
      <w:pPr>
        <w:pStyle w:val="ListParagraph"/>
        <w:numPr>
          <w:ilvl w:val="0"/>
          <w:numId w:val="66"/>
        </w:numPr>
        <w:spacing w:after="0"/>
      </w:pPr>
      <w:r w:rsidRPr="00887D74">
        <w:lastRenderedPageBreak/>
        <w:t>Based on recent sale</w:t>
      </w:r>
      <w:r>
        <w:t>s</w:t>
      </w:r>
      <w:r w:rsidRPr="00887D74">
        <w:t xml:space="preserve"> data, the market value </w:t>
      </w:r>
      <w:r>
        <w:t>used in the estimate for HRWS is $2,700 per share (22/23 median price, 15 sales).</w:t>
      </w:r>
    </w:p>
    <w:p w14:paraId="70F3DCF8" w14:textId="77777777" w:rsidR="00853E2C" w:rsidRDefault="00853E2C" w:rsidP="0004645F">
      <w:pPr>
        <w:pStyle w:val="ListParagraph"/>
        <w:numPr>
          <w:ilvl w:val="0"/>
          <w:numId w:val="66"/>
        </w:numPr>
        <w:spacing w:after="0"/>
      </w:pPr>
      <w:r>
        <w:t>The market value used in the estimate for LRWS is $250 (22/23 median price, 5 sales).</w:t>
      </w:r>
    </w:p>
    <w:p w14:paraId="5670F8D9" w14:textId="77777777" w:rsidR="00853E2C" w:rsidRDefault="00853E2C" w:rsidP="0004645F">
      <w:pPr>
        <w:pStyle w:val="ListParagraph"/>
        <w:numPr>
          <w:ilvl w:val="0"/>
          <w:numId w:val="66"/>
        </w:numPr>
        <w:spacing w:after="0"/>
      </w:pPr>
      <w:r>
        <w:t>A suggested market price multiplier range was provided to the feasibility study team for the purpose of estimating the likely cost to deliver the proposed scenarios.</w:t>
      </w:r>
    </w:p>
    <w:p w14:paraId="47078642" w14:textId="77777777" w:rsidR="00853E2C" w:rsidRDefault="00853E2C" w:rsidP="00853E2C">
      <w:pPr>
        <w:pStyle w:val="Headingsub-heading"/>
      </w:pPr>
    </w:p>
    <w:p w14:paraId="06B65B43" w14:textId="77777777" w:rsidR="00853E2C" w:rsidRDefault="00853E2C" w:rsidP="00853E2C">
      <w:pPr>
        <w:pStyle w:val="Headingsub-heading"/>
      </w:pPr>
      <w:r>
        <w:t>Farm Business Planning</w:t>
      </w:r>
    </w:p>
    <w:p w14:paraId="1CD7BF2E" w14:textId="77777777" w:rsidR="00853E2C" w:rsidRDefault="00853E2C" w:rsidP="0004645F">
      <w:pPr>
        <w:pStyle w:val="ListParagraph"/>
        <w:numPr>
          <w:ilvl w:val="0"/>
          <w:numId w:val="77"/>
        </w:numPr>
      </w:pPr>
      <w:r w:rsidRPr="009F4F54">
        <w:t>The proposed farm business planning program involves professional specialist advice and support for farmers. It aims to develop a strategic business plan for their entire farming enterprise based on the current operating context.</w:t>
      </w:r>
    </w:p>
    <w:p w14:paraId="1BCE1723" w14:textId="77777777" w:rsidR="00853E2C" w:rsidRDefault="00853E2C" w:rsidP="0004645F">
      <w:pPr>
        <w:pStyle w:val="ListParagraph"/>
        <w:numPr>
          <w:ilvl w:val="0"/>
          <w:numId w:val="77"/>
        </w:numPr>
      </w:pPr>
      <w:r>
        <w:t>Cost assumptions are based on the Plan2Farm model used in the GMID.</w:t>
      </w:r>
    </w:p>
    <w:p w14:paraId="4C5A61DF" w14:textId="77777777" w:rsidR="00853E2C" w:rsidRDefault="00853E2C" w:rsidP="0004645F">
      <w:pPr>
        <w:pStyle w:val="ListParagraph"/>
        <w:numPr>
          <w:ilvl w:val="0"/>
          <w:numId w:val="77"/>
        </w:numPr>
      </w:pPr>
      <w:r>
        <w:t>The participation rate used in the estimate is 35% and is based on survey results.</w:t>
      </w:r>
    </w:p>
    <w:p w14:paraId="42697EC7" w14:textId="77777777" w:rsidR="00853E2C" w:rsidRDefault="00853E2C" w:rsidP="00853E2C">
      <w:pPr>
        <w:pStyle w:val="Headingsub-heading"/>
      </w:pPr>
    </w:p>
    <w:p w14:paraId="64317F2B" w14:textId="77777777" w:rsidR="00853E2C" w:rsidRDefault="00853E2C" w:rsidP="00853E2C">
      <w:pPr>
        <w:pStyle w:val="Headingsub-heading"/>
      </w:pPr>
      <w:r>
        <w:t>Whole Farm Planning</w:t>
      </w:r>
    </w:p>
    <w:p w14:paraId="59E87D85" w14:textId="77777777" w:rsidR="00853E2C" w:rsidRDefault="00853E2C" w:rsidP="0004645F">
      <w:pPr>
        <w:pStyle w:val="ListParagraph"/>
        <w:numPr>
          <w:ilvl w:val="0"/>
          <w:numId w:val="66"/>
        </w:numPr>
        <w:spacing w:after="0"/>
      </w:pPr>
      <w:r>
        <w:t>Costings for whole farm planning are taken from previous programs in Northern Victoria and are based on a set rate per hectare (ha) and are capped.</w:t>
      </w:r>
    </w:p>
    <w:p w14:paraId="47243C8B" w14:textId="77777777" w:rsidR="00853E2C" w:rsidRDefault="00853E2C" w:rsidP="0004645F">
      <w:pPr>
        <w:pStyle w:val="ListParagraph"/>
        <w:numPr>
          <w:ilvl w:val="0"/>
          <w:numId w:val="66"/>
        </w:numPr>
        <w:spacing w:after="0"/>
      </w:pPr>
      <w:r>
        <w:t>Different cost per ha factors were applied to account for economies of scale differences across the varied property sizes.</w:t>
      </w:r>
    </w:p>
    <w:p w14:paraId="5433898B" w14:textId="2D7BB910" w:rsidR="00853E2C" w:rsidRDefault="00853E2C" w:rsidP="0004645F">
      <w:pPr>
        <w:pStyle w:val="ListParagraph"/>
        <w:numPr>
          <w:ilvl w:val="0"/>
          <w:numId w:val="66"/>
        </w:numPr>
        <w:spacing w:after="0"/>
      </w:pPr>
      <w:r>
        <w:t xml:space="preserve">Complete data on the portion of irrigated vs non-irrigated land for each property in the system is not available. </w:t>
      </w:r>
      <w:proofErr w:type="gramStart"/>
      <w:r>
        <w:t>For the purpose of</w:t>
      </w:r>
      <w:proofErr w:type="gramEnd"/>
      <w:r>
        <w:t xml:space="preserve"> producing a cost estimate, the extent of irrigated land is calculated based on an assumed rate of 4</w:t>
      </w:r>
      <w:r w:rsidR="007D23F3">
        <w:t xml:space="preserve"> </w:t>
      </w:r>
      <w:r>
        <w:t>ML/ha for productive irrigation.</w:t>
      </w:r>
    </w:p>
    <w:p w14:paraId="58308CA9" w14:textId="77777777" w:rsidR="00853E2C" w:rsidRDefault="00853E2C" w:rsidP="00853E2C">
      <w:pPr>
        <w:pStyle w:val="Headingsub-heading"/>
      </w:pPr>
    </w:p>
    <w:p w14:paraId="59911033" w14:textId="77777777" w:rsidR="00853E2C" w:rsidRDefault="00853E2C" w:rsidP="00853E2C">
      <w:pPr>
        <w:pStyle w:val="Headingsub-heading"/>
      </w:pPr>
      <w:r>
        <w:t>On Farm Reconfiguration</w:t>
      </w:r>
    </w:p>
    <w:p w14:paraId="2D276871" w14:textId="77777777" w:rsidR="00853E2C" w:rsidRDefault="00853E2C" w:rsidP="0004645F">
      <w:pPr>
        <w:pStyle w:val="ListParagraph"/>
        <w:numPr>
          <w:ilvl w:val="0"/>
          <w:numId w:val="67"/>
        </w:numPr>
      </w:pPr>
      <w:r w:rsidRPr="006A0B28">
        <w:t>The WFP program will provide entitlement holders with an opportunity to inform decisions on reconfiguring their property and may involve changes to continue irrigation under a more efficient layout, and/or convert parts of the property for non-irrigated use</w:t>
      </w:r>
      <w:r>
        <w:t>.</w:t>
      </w:r>
    </w:p>
    <w:p w14:paraId="5BDE90D0" w14:textId="77777777" w:rsidR="00853E2C" w:rsidRDefault="00853E2C" w:rsidP="0004645F">
      <w:pPr>
        <w:pStyle w:val="ListParagraph"/>
        <w:numPr>
          <w:ilvl w:val="0"/>
          <w:numId w:val="67"/>
        </w:numPr>
      </w:pPr>
      <w:r w:rsidRPr="00887D74">
        <w:t xml:space="preserve">The participation rate </w:t>
      </w:r>
      <w:r>
        <w:t xml:space="preserve">assumed in the estimate for the construction of efficient irrigation systems </w:t>
      </w:r>
      <w:r w:rsidRPr="00887D74">
        <w:t>is 35% based on survey responses.</w:t>
      </w:r>
    </w:p>
    <w:p w14:paraId="04666CA2" w14:textId="77777777" w:rsidR="00853E2C" w:rsidRDefault="00853E2C" w:rsidP="0004645F">
      <w:pPr>
        <w:pStyle w:val="ListParagraph"/>
        <w:numPr>
          <w:ilvl w:val="0"/>
          <w:numId w:val="67"/>
        </w:numPr>
      </w:pPr>
      <w:r w:rsidRPr="00887D74">
        <w:t xml:space="preserve">The participation rate </w:t>
      </w:r>
      <w:r>
        <w:t xml:space="preserve">assumed in the estimate for the transition to non-irrigated productive agriculture </w:t>
      </w:r>
      <w:r w:rsidRPr="00887D74">
        <w:t xml:space="preserve">is </w:t>
      </w:r>
      <w:r>
        <w:t>20</w:t>
      </w:r>
      <w:r w:rsidRPr="00887D74">
        <w:t>% based on survey responses.</w:t>
      </w:r>
    </w:p>
    <w:p w14:paraId="686239FF" w14:textId="77777777" w:rsidR="00853E2C" w:rsidRDefault="00853E2C" w:rsidP="0004645F">
      <w:pPr>
        <w:pStyle w:val="ListParagraph"/>
        <w:numPr>
          <w:ilvl w:val="0"/>
          <w:numId w:val="67"/>
        </w:numPr>
      </w:pPr>
      <w:r>
        <w:t>Some property owners engaged through the study indicated an interest in investigating the benefits of increasing on farm storage through the WFP program. The participation rate assumed in the estimate for increased storage is 30% based on survey responses.</w:t>
      </w:r>
    </w:p>
    <w:p w14:paraId="1B57DFDA" w14:textId="77777777" w:rsidR="00853E2C" w:rsidRDefault="00853E2C" w:rsidP="00853E2C">
      <w:pPr>
        <w:pStyle w:val="Headingsub-heading"/>
      </w:pPr>
      <w:r>
        <w:t>Pumped pipeline supply</w:t>
      </w:r>
    </w:p>
    <w:p w14:paraId="15337D79" w14:textId="77777777" w:rsidR="00853E2C" w:rsidRDefault="00853E2C" w:rsidP="0004645F">
      <w:pPr>
        <w:pStyle w:val="ListParagraph"/>
        <w:numPr>
          <w:ilvl w:val="0"/>
          <w:numId w:val="78"/>
        </w:numPr>
      </w:pPr>
      <w:r>
        <w:t>The pumped pipeline supply options proposed in this study are based on desktop level concept designs.</w:t>
      </w:r>
    </w:p>
    <w:p w14:paraId="7361452C" w14:textId="77777777" w:rsidR="00853E2C" w:rsidRDefault="00853E2C" w:rsidP="0004645F">
      <w:pPr>
        <w:pStyle w:val="ListParagraph"/>
        <w:numPr>
          <w:ilvl w:val="0"/>
          <w:numId w:val="78"/>
        </w:numPr>
      </w:pPr>
      <w:r>
        <w:t>The pipeline designs exist for the purpose of estimating the likely cost to construct pipeline options and are based on the recent history of water use in the designated zones.</w:t>
      </w:r>
    </w:p>
    <w:p w14:paraId="75A7AE5B" w14:textId="77777777" w:rsidR="00853E2C" w:rsidRDefault="00853E2C" w:rsidP="0004645F">
      <w:pPr>
        <w:pStyle w:val="ListParagraph"/>
        <w:numPr>
          <w:ilvl w:val="0"/>
          <w:numId w:val="78"/>
        </w:numPr>
        <w:spacing w:before="240"/>
      </w:pPr>
      <w:r>
        <w:t>Cost estimations for pipelines are based on the Independent Survey Design Group (ISDG) cost estimation tool, which was widely used by GMW on the Connections and Water Efficiency Projects.</w:t>
      </w:r>
    </w:p>
    <w:p w14:paraId="3CD8BF30" w14:textId="77777777" w:rsidR="00853E2C" w:rsidRDefault="00853E2C" w:rsidP="0004645F">
      <w:pPr>
        <w:pStyle w:val="ListParagraph"/>
        <w:numPr>
          <w:ilvl w:val="0"/>
          <w:numId w:val="78"/>
        </w:numPr>
        <w:spacing w:before="240"/>
      </w:pPr>
      <w:r w:rsidRPr="00887D74">
        <w:t>Pumping cost</w:t>
      </w:r>
      <w:r>
        <w:t xml:space="preserve"> outputs from the ISDG tool </w:t>
      </w:r>
      <w:r w:rsidRPr="00887D74">
        <w:t>are Net Present Value (NPV) over 20 years at 4.5%</w:t>
      </w:r>
      <w:r>
        <w:t>.</w:t>
      </w:r>
    </w:p>
    <w:p w14:paraId="622B5E17" w14:textId="77777777" w:rsidR="00853E2C" w:rsidRDefault="00853E2C" w:rsidP="0004645F">
      <w:pPr>
        <w:pStyle w:val="ListParagraph"/>
        <w:numPr>
          <w:ilvl w:val="0"/>
          <w:numId w:val="78"/>
        </w:numPr>
        <w:spacing w:before="240"/>
      </w:pPr>
      <w:r w:rsidRPr="00887D74">
        <w:t>Operation costs are NPV over 20 years at 4.5%</w:t>
      </w:r>
      <w:r>
        <w:t>.</w:t>
      </w:r>
    </w:p>
    <w:p w14:paraId="34C58766" w14:textId="77777777" w:rsidR="00853E2C" w:rsidRDefault="00853E2C" w:rsidP="0004645F">
      <w:pPr>
        <w:pStyle w:val="ListParagraph"/>
        <w:numPr>
          <w:ilvl w:val="0"/>
          <w:numId w:val="78"/>
        </w:numPr>
        <w:spacing w:before="240"/>
      </w:pPr>
      <w:r w:rsidRPr="00887D74">
        <w:t xml:space="preserve">Pump Stations are calculated at 7.5% </w:t>
      </w:r>
      <w:r>
        <w:t>to</w:t>
      </w:r>
      <w:r w:rsidRPr="00887D74">
        <w:t xml:space="preserve"> 33% of capital cost (to focus on the pumps and motors)</w:t>
      </w:r>
      <w:r>
        <w:t>.</w:t>
      </w:r>
    </w:p>
    <w:p w14:paraId="18E8353D" w14:textId="77777777" w:rsidR="00853E2C" w:rsidRDefault="00853E2C" w:rsidP="0004645F">
      <w:pPr>
        <w:pStyle w:val="ListParagraph"/>
        <w:numPr>
          <w:ilvl w:val="0"/>
          <w:numId w:val="78"/>
        </w:numPr>
        <w:spacing w:before="240"/>
      </w:pPr>
      <w:r w:rsidRPr="00887D74">
        <w:lastRenderedPageBreak/>
        <w:t>Fittings and outlets are calculated at 5.0% of capital cost</w:t>
      </w:r>
      <w:r>
        <w:t>.</w:t>
      </w:r>
    </w:p>
    <w:p w14:paraId="1F4F2F31" w14:textId="77777777" w:rsidR="00853E2C" w:rsidRDefault="00853E2C" w:rsidP="0004645F">
      <w:pPr>
        <w:pStyle w:val="ListParagraph"/>
        <w:numPr>
          <w:ilvl w:val="0"/>
          <w:numId w:val="78"/>
        </w:numPr>
        <w:spacing w:before="240"/>
      </w:pPr>
      <w:r w:rsidRPr="00887D74">
        <w:t>Mokoan pump use is calculated on 2020 to 2022 seasons water use</w:t>
      </w:r>
      <w:r>
        <w:t>.</w:t>
      </w:r>
    </w:p>
    <w:p w14:paraId="3BD22FF6" w14:textId="6E48BC7A" w:rsidR="00853E2C" w:rsidRDefault="00853E2C" w:rsidP="0004645F">
      <w:pPr>
        <w:pStyle w:val="ListParagraph"/>
        <w:numPr>
          <w:ilvl w:val="0"/>
          <w:numId w:val="78"/>
        </w:numPr>
        <w:spacing w:before="240"/>
      </w:pPr>
      <w:r w:rsidRPr="00887D74">
        <w:t>Mokoan extension pumping costs are calculated based on the design head of the existing system (720</w:t>
      </w:r>
      <w:r w:rsidR="00A65509">
        <w:t xml:space="preserve"> </w:t>
      </w:r>
      <w:r w:rsidRPr="00887D74">
        <w:t>kPa) plus 130</w:t>
      </w:r>
      <w:r w:rsidR="00A65509">
        <w:t xml:space="preserve"> </w:t>
      </w:r>
      <w:r w:rsidRPr="00887D74">
        <w:t>kPa</w:t>
      </w:r>
      <w:r>
        <w:t>.</w:t>
      </w:r>
    </w:p>
    <w:p w14:paraId="0986BCF3" w14:textId="77777777" w:rsidR="00853E2C" w:rsidRDefault="00853E2C" w:rsidP="0004645F">
      <w:pPr>
        <w:pStyle w:val="ListParagraph"/>
        <w:numPr>
          <w:ilvl w:val="0"/>
          <w:numId w:val="78"/>
        </w:numPr>
        <w:spacing w:before="240"/>
      </w:pPr>
      <w:r>
        <w:t>It is assumed that the Tungamah Pipeline can be modified to accommodate D&amp;S connections in the lower half of Zone 3 and to properties adjacent to the Cosgrove extension along the Midland Highway in Zone 5.</w:t>
      </w:r>
    </w:p>
    <w:p w14:paraId="110B5BD2" w14:textId="3D7836E5" w:rsidR="00853E2C" w:rsidRDefault="00853E2C" w:rsidP="0004645F">
      <w:pPr>
        <w:pStyle w:val="ListParagraph"/>
        <w:numPr>
          <w:ilvl w:val="0"/>
          <w:numId w:val="78"/>
        </w:numPr>
        <w:spacing w:before="240"/>
      </w:pPr>
      <w:r w:rsidRPr="00887D74">
        <w:t xml:space="preserve">All properties resupplied from the Goulburn </w:t>
      </w:r>
      <w:r w:rsidR="00AC7BE6">
        <w:t>System</w:t>
      </w:r>
      <w:r w:rsidRPr="00887D74">
        <w:t xml:space="preserve"> will need to acquire Goulburn shares.</w:t>
      </w:r>
    </w:p>
    <w:p w14:paraId="7BCE3AD6" w14:textId="77777777" w:rsidR="00853E2C" w:rsidRDefault="00853E2C" w:rsidP="0004645F">
      <w:pPr>
        <w:pStyle w:val="ListParagraph"/>
        <w:numPr>
          <w:ilvl w:val="0"/>
          <w:numId w:val="78"/>
        </w:numPr>
        <w:spacing w:before="240"/>
      </w:pPr>
      <w:r>
        <w:t>The market rate for acquiring HRWS used in the estimation is $4,100, which is the 22/23 median price for 767 sales.</w:t>
      </w:r>
    </w:p>
    <w:p w14:paraId="31B422BF" w14:textId="77777777" w:rsidR="00853E2C" w:rsidRDefault="00853E2C" w:rsidP="0004645F">
      <w:pPr>
        <w:pStyle w:val="ListParagraph"/>
        <w:numPr>
          <w:ilvl w:val="0"/>
          <w:numId w:val="78"/>
        </w:numPr>
        <w:spacing w:before="240"/>
      </w:pPr>
      <w:r>
        <w:t>Brokerage fees for facilitating Goulburn share acquisition are estimated using a rate of 4%.</w:t>
      </w:r>
    </w:p>
    <w:p w14:paraId="66A5CEBA" w14:textId="77777777" w:rsidR="00853E2C" w:rsidRDefault="00853E2C" w:rsidP="0004645F">
      <w:pPr>
        <w:pStyle w:val="ListParagraph"/>
        <w:numPr>
          <w:ilvl w:val="0"/>
          <w:numId w:val="78"/>
        </w:numPr>
        <w:spacing w:before="240"/>
      </w:pPr>
      <w:r>
        <w:t>Application and storage costs are based on GMW’s current fees.</w:t>
      </w:r>
    </w:p>
    <w:p w14:paraId="01F8B181" w14:textId="77777777" w:rsidR="00853E2C" w:rsidRDefault="00853E2C" w:rsidP="00853E2C">
      <w:pPr>
        <w:pStyle w:val="Headingsub-heading"/>
      </w:pPr>
      <w:r w:rsidRPr="009F2D3D">
        <w:t>Gowangardie Weir Removal</w:t>
      </w:r>
    </w:p>
    <w:p w14:paraId="3CBE65F9" w14:textId="10ABA139" w:rsidR="00853E2C" w:rsidRDefault="00853E2C" w:rsidP="0004645F">
      <w:pPr>
        <w:pStyle w:val="ListParagraph"/>
        <w:numPr>
          <w:ilvl w:val="0"/>
          <w:numId w:val="79"/>
        </w:numPr>
      </w:pPr>
      <w:r w:rsidRPr="00887D74">
        <w:t xml:space="preserve">The weir removal scope and cost </w:t>
      </w:r>
      <w:r>
        <w:t xml:space="preserve">estimate </w:t>
      </w:r>
      <w:proofErr w:type="gramStart"/>
      <w:r>
        <w:t>is</w:t>
      </w:r>
      <w:proofErr w:type="gramEnd"/>
      <w:r>
        <w:t xml:space="preserve"> based on</w:t>
      </w:r>
      <w:r w:rsidRPr="00887D74">
        <w:t xml:space="preserve"> </w:t>
      </w:r>
      <w:r w:rsidR="002C3B11">
        <w:t>O</w:t>
      </w:r>
      <w:r w:rsidRPr="00887D74">
        <w:t xml:space="preserve">ption 1 in </w:t>
      </w:r>
      <w:r w:rsidRPr="00887D74">
        <w:rPr>
          <w:i/>
          <w:iCs/>
        </w:rPr>
        <w:t>Gowangardie Weir Options Project Staging and Cost Estimate (A4419406)</w:t>
      </w:r>
      <w:r w:rsidRPr="00887D74">
        <w:t>, GMW 2022</w:t>
      </w:r>
      <w:r>
        <w:t>, with prices adjusted in line with CPI increases.</w:t>
      </w:r>
    </w:p>
    <w:p w14:paraId="6F5ADF91" w14:textId="77777777" w:rsidR="00853E2C" w:rsidRDefault="00853E2C" w:rsidP="0004645F">
      <w:pPr>
        <w:pStyle w:val="ListParagraph"/>
        <w:numPr>
          <w:ilvl w:val="0"/>
          <w:numId w:val="79"/>
        </w:numPr>
      </w:pPr>
      <w:r w:rsidRPr="00887D74">
        <w:t xml:space="preserve">No further investigation into the risks </w:t>
      </w:r>
      <w:r>
        <w:t xml:space="preserve">in the 2022 estimate </w:t>
      </w:r>
      <w:r w:rsidRPr="00887D74">
        <w:t>has been undertaken. Therefore, the risk realisation component of the estimate is included in the total estimated cost</w:t>
      </w:r>
      <w:r>
        <w:t>.</w:t>
      </w:r>
    </w:p>
    <w:p w14:paraId="0C3FB3EB" w14:textId="77777777" w:rsidR="00853E2C" w:rsidRDefault="00853E2C" w:rsidP="00853E2C">
      <w:pPr>
        <w:pStyle w:val="Headingsub-heading"/>
      </w:pPr>
      <w:r>
        <w:t>Supported Market Correction</w:t>
      </w:r>
    </w:p>
    <w:p w14:paraId="02E5E3C4" w14:textId="77777777" w:rsidR="00853E2C" w:rsidRDefault="00853E2C" w:rsidP="0004645F">
      <w:pPr>
        <w:pStyle w:val="ListParagraph"/>
        <w:numPr>
          <w:ilvl w:val="0"/>
          <w:numId w:val="80"/>
        </w:numPr>
      </w:pPr>
      <w:r>
        <w:t xml:space="preserve">To encourage sales of water shares to continuing irrigation users to manage reliability, the proposed incentive package includes relief on application, storage, and record of transfer fees. </w:t>
      </w:r>
    </w:p>
    <w:p w14:paraId="55DBBD48" w14:textId="02B2CAAD" w:rsidR="00175250" w:rsidRDefault="00853E2C" w:rsidP="00175250">
      <w:pPr>
        <w:pStyle w:val="ListParagraph"/>
        <w:numPr>
          <w:ilvl w:val="0"/>
          <w:numId w:val="80"/>
        </w:numPr>
      </w:pPr>
      <w:r>
        <w:t xml:space="preserve">Based on responses from the engagement phase of the study, the estimate assumes a total of 20 participants with 50 ML average volume of transfer. </w:t>
      </w:r>
    </w:p>
    <w:p w14:paraId="121DE1D0" w14:textId="77777777" w:rsidR="00853E2C" w:rsidRDefault="00853E2C" w:rsidP="00853E2C">
      <w:pPr>
        <w:pStyle w:val="Headingsub-heading"/>
      </w:pPr>
      <w:r>
        <w:t>Deeds of Agreement</w:t>
      </w:r>
    </w:p>
    <w:p w14:paraId="5F438A83" w14:textId="39A35FCD" w:rsidR="004D3C79" w:rsidRDefault="00853E2C" w:rsidP="004D3C79">
      <w:pPr>
        <w:pStyle w:val="ListParagraph"/>
        <w:numPr>
          <w:ilvl w:val="0"/>
          <w:numId w:val="81"/>
        </w:numPr>
      </w:pPr>
      <w:r>
        <w:t>The cost to establish the template Deed of Agreement and to facilitate individual agreements with property owners are based on the costs associated with undertaking similar activities on GMW’s Connections and Water Efficiency Projects.</w:t>
      </w:r>
    </w:p>
    <w:p w14:paraId="27515EC9" w14:textId="77777777" w:rsidR="00853E2C" w:rsidRDefault="00853E2C" w:rsidP="00853E2C">
      <w:pPr>
        <w:pStyle w:val="Headingsub-heading"/>
      </w:pPr>
      <w:r w:rsidRPr="00870881">
        <w:t>Improving D&amp;S Reliability</w:t>
      </w:r>
    </w:p>
    <w:p w14:paraId="77AE10EB" w14:textId="1D30D71F" w:rsidR="00853E2C" w:rsidRDefault="00853E2C" w:rsidP="0004645F">
      <w:pPr>
        <w:pStyle w:val="ListParagraph"/>
        <w:numPr>
          <w:ilvl w:val="0"/>
          <w:numId w:val="81"/>
        </w:numPr>
      </w:pPr>
      <w:r>
        <w:t xml:space="preserve">The cost estimation is based on providing more secure access to D&amp;S water for serviced properties in the Broken </w:t>
      </w:r>
      <w:r w:rsidR="00175250">
        <w:t>S</w:t>
      </w:r>
      <w:r>
        <w:t>ystem.</w:t>
      </w:r>
    </w:p>
    <w:p w14:paraId="6BCC07A5" w14:textId="77777777" w:rsidR="00853E2C" w:rsidRDefault="00853E2C" w:rsidP="0004645F">
      <w:pPr>
        <w:pStyle w:val="ListParagraph"/>
        <w:numPr>
          <w:ilvl w:val="0"/>
          <w:numId w:val="81"/>
        </w:numPr>
      </w:pPr>
      <w:r>
        <w:t xml:space="preserve">Costs are based on achieving 2 ML of secure D&amp;S water per property per year. </w:t>
      </w:r>
    </w:p>
    <w:p w14:paraId="0D4E43F3" w14:textId="77777777" w:rsidR="00853E2C" w:rsidRDefault="00853E2C" w:rsidP="0004645F">
      <w:pPr>
        <w:pStyle w:val="ListParagraph"/>
        <w:numPr>
          <w:ilvl w:val="0"/>
          <w:numId w:val="81"/>
        </w:numPr>
      </w:pPr>
      <w:r>
        <w:t>Costs based on establishing a reserve assume that a contribution toward the reserve may be made from entitlement acquired through the construction of the Cosgrove Pipeline.</w:t>
      </w:r>
    </w:p>
    <w:p w14:paraId="0E917043" w14:textId="77777777" w:rsidR="00853E2C" w:rsidRDefault="00853E2C" w:rsidP="0004645F">
      <w:pPr>
        <w:pStyle w:val="ListParagraph"/>
        <w:numPr>
          <w:ilvl w:val="0"/>
          <w:numId w:val="81"/>
        </w:numPr>
      </w:pPr>
      <w:r>
        <w:t>Costs for administration, amendment to Bulk Entitlement and water register data population are factored into the estimate.</w:t>
      </w:r>
    </w:p>
    <w:p w14:paraId="2DE26213" w14:textId="77777777" w:rsidR="002514B6" w:rsidRDefault="002514B6" w:rsidP="002514B6">
      <w:pPr>
        <w:pStyle w:val="ListParagraph"/>
        <w:numPr>
          <w:ilvl w:val="0"/>
          <w:numId w:val="0"/>
        </w:numPr>
        <w:ind w:left="720"/>
      </w:pPr>
    </w:p>
    <w:p w14:paraId="7C8C698B" w14:textId="77777777" w:rsidR="00853E2C" w:rsidRDefault="00853E2C" w:rsidP="00853E2C">
      <w:pPr>
        <w:pStyle w:val="Heading2"/>
        <w:ind w:left="576"/>
      </w:pPr>
      <w:bookmarkStart w:id="217" w:name="_Toc175841899"/>
      <w:bookmarkStart w:id="218" w:name="_Toc176338822"/>
      <w:r>
        <w:t>LIMITATIONS</w:t>
      </w:r>
      <w:bookmarkEnd w:id="217"/>
      <w:bookmarkEnd w:id="218"/>
    </w:p>
    <w:p w14:paraId="31B9E3F8" w14:textId="77777777" w:rsidR="00853E2C" w:rsidRDefault="00853E2C" w:rsidP="00853E2C">
      <w:r>
        <w:t>The Feasibility study identified several limitations that would need to be further addressed as part of the development of a detailed business case:</w:t>
      </w:r>
    </w:p>
    <w:p w14:paraId="436B7F47" w14:textId="218B8279" w:rsidR="00853E2C" w:rsidRDefault="00853E2C" w:rsidP="0004645F">
      <w:pPr>
        <w:pStyle w:val="ListParagraph"/>
        <w:numPr>
          <w:ilvl w:val="0"/>
          <w:numId w:val="84"/>
        </w:numPr>
      </w:pPr>
      <w:r>
        <w:t xml:space="preserve">Further assessment of the opportunity to remove demand from Zone 4 (Caseys Weir to Gowangardie Weir) </w:t>
      </w:r>
      <w:bookmarkStart w:id="219" w:name="_Int_JmIbHZcG"/>
      <w:proofErr w:type="gramStart"/>
      <w:r>
        <w:t>through the use of</w:t>
      </w:r>
      <w:bookmarkEnd w:id="219"/>
      <w:proofErr w:type="gramEnd"/>
      <w:r>
        <w:t xml:space="preserve"> pipelines. </w:t>
      </w:r>
    </w:p>
    <w:p w14:paraId="60183507" w14:textId="7AC9E946" w:rsidR="004B1B0F" w:rsidRDefault="00853E2C" w:rsidP="0004645F">
      <w:pPr>
        <w:pStyle w:val="ListParagraph"/>
        <w:numPr>
          <w:ilvl w:val="0"/>
          <w:numId w:val="84"/>
        </w:numPr>
      </w:pPr>
      <w:r>
        <w:lastRenderedPageBreak/>
        <w:t xml:space="preserve">To identify the optimal use of increased environmental water availability and ensure no un-intended consequences result from a change in irrigation demands undertake a detailed review of the Broken System </w:t>
      </w:r>
      <w:r w:rsidR="00175250">
        <w:t>F</w:t>
      </w:r>
      <w:r>
        <w:t xml:space="preserve">low </w:t>
      </w:r>
      <w:r w:rsidR="00175250">
        <w:t>S</w:t>
      </w:r>
      <w:r>
        <w:t xml:space="preserve">tudy (incorporating the Broken River and Upper Broken Creek). This work will confirm the requirement for mitigation water to be provided to the Broken Creek (to maintain environmental outcomes) </w:t>
      </w:r>
      <w:bookmarkStart w:id="220" w:name="_Int_NIUrXcqj"/>
      <w:proofErr w:type="gramStart"/>
      <w:r>
        <w:t>in the event that</w:t>
      </w:r>
      <w:bookmarkEnd w:id="220"/>
      <w:proofErr w:type="gramEnd"/>
      <w:r>
        <w:t xml:space="preserve"> irrigation demand is serviced through alternate means.</w:t>
      </w:r>
      <w:r w:rsidR="006E5BB5">
        <w:t xml:space="preserve"> This may </w:t>
      </w:r>
      <w:r w:rsidR="00B25D35">
        <w:t>need to be delivered in two parts,</w:t>
      </w:r>
      <w:r w:rsidR="004B29A6">
        <w:t xml:space="preserve"> the first part</w:t>
      </w:r>
      <w:r w:rsidR="00AE6E2B">
        <w:t xml:space="preserve"> </w:t>
      </w:r>
      <w:r w:rsidR="00285C0B">
        <w:t xml:space="preserve">examining the scope of change to </w:t>
      </w:r>
      <w:r w:rsidR="004C746E">
        <w:t>support the development of reconfiguration options</w:t>
      </w:r>
      <w:r w:rsidR="00426D23">
        <w:t xml:space="preserve">, the second finalising the study once the </w:t>
      </w:r>
      <w:r w:rsidR="004F6E18">
        <w:t xml:space="preserve">adopted options are </w:t>
      </w:r>
      <w:r w:rsidR="001C3713">
        <w:t>confirmed.</w:t>
      </w:r>
    </w:p>
    <w:p w14:paraId="0F01DE1F" w14:textId="106BBD63" w:rsidR="00517BF8" w:rsidRDefault="0074026F" w:rsidP="0004645F">
      <w:pPr>
        <w:pStyle w:val="ListParagraph"/>
        <w:numPr>
          <w:ilvl w:val="0"/>
          <w:numId w:val="84"/>
        </w:numPr>
      </w:pPr>
      <w:r>
        <w:t>Under current arrangements, e</w:t>
      </w:r>
      <w:r w:rsidR="00263402">
        <w:t xml:space="preserve">ntitlement </w:t>
      </w:r>
      <w:r w:rsidR="004D4F04">
        <w:t xml:space="preserve">held </w:t>
      </w:r>
      <w:r>
        <w:t xml:space="preserve">in the Broken </w:t>
      </w:r>
      <w:r w:rsidR="00175250">
        <w:t>S</w:t>
      </w:r>
      <w:r>
        <w:t xml:space="preserve">ystem </w:t>
      </w:r>
      <w:r w:rsidR="000722E1">
        <w:t xml:space="preserve">by </w:t>
      </w:r>
      <w:r w:rsidR="001F76F4">
        <w:t xml:space="preserve">environmental water holders </w:t>
      </w:r>
      <w:r w:rsidR="00DC74A6">
        <w:t>can’t be credited as a re</w:t>
      </w:r>
      <w:r>
        <w:t>turn flow.</w:t>
      </w:r>
      <w:r w:rsidR="00257439">
        <w:t xml:space="preserve"> </w:t>
      </w:r>
      <w:r w:rsidR="009D3079">
        <w:t>Advice receive</w:t>
      </w:r>
      <w:r w:rsidR="00175250">
        <w:t>d</w:t>
      </w:r>
      <w:r w:rsidR="009D3079">
        <w:t xml:space="preserve"> through the study from </w:t>
      </w:r>
      <w:r w:rsidR="00054E36">
        <w:t xml:space="preserve">the </w:t>
      </w:r>
      <w:r w:rsidR="009D3079">
        <w:t>Victorian Environmental</w:t>
      </w:r>
      <w:r w:rsidR="00054E36">
        <w:t xml:space="preserve"> Water Holder (VEWH) confirms a preference for </w:t>
      </w:r>
      <w:r w:rsidR="00955248">
        <w:t xml:space="preserve">recovered water to be provided in a </w:t>
      </w:r>
      <w:r w:rsidR="00A8319C">
        <w:t>form that enables return flows to be credited.</w:t>
      </w:r>
      <w:r w:rsidR="009D3079">
        <w:t xml:space="preserve"> </w:t>
      </w:r>
      <w:r w:rsidR="001A388D">
        <w:t xml:space="preserve">The use of </w:t>
      </w:r>
      <w:r w:rsidR="00F4576C">
        <w:t xml:space="preserve">Environmental Entitlement </w:t>
      </w:r>
      <w:r w:rsidR="00476675">
        <w:t xml:space="preserve">would maximise </w:t>
      </w:r>
      <w:r w:rsidR="008A3592">
        <w:t xml:space="preserve">environmental outcomes both in system and at downstream sites. </w:t>
      </w:r>
      <w:r w:rsidR="00CA792A">
        <w:t xml:space="preserve">Further work is required to understand the actions required to </w:t>
      </w:r>
      <w:r w:rsidR="005D66EE">
        <w:t xml:space="preserve">facilitate that outcome, including a review of </w:t>
      </w:r>
      <w:r w:rsidR="001F1103">
        <w:t xml:space="preserve">gauging </w:t>
      </w:r>
      <w:r w:rsidR="000B2895">
        <w:t>infrastructure needs on the Upper Broken Creek.</w:t>
      </w:r>
    </w:p>
    <w:p w14:paraId="7E3F832E" w14:textId="07B332DA" w:rsidR="00853E2C" w:rsidRDefault="00853E2C" w:rsidP="0004645F">
      <w:pPr>
        <w:pStyle w:val="ListParagraph"/>
        <w:numPr>
          <w:ilvl w:val="0"/>
          <w:numId w:val="84"/>
        </w:numPr>
      </w:pPr>
      <w:r>
        <w:t xml:space="preserve">The environmental benefits of removing Gowangardie Weir are referenced as a key benefit. The extent of this benefit has not yet been quantified for inclusion in the MCA. As a result, </w:t>
      </w:r>
      <w:r w:rsidR="00175250">
        <w:t>the</w:t>
      </w:r>
      <w:r>
        <w:t xml:space="preserve"> outputs of the MCA do not incorporate this benefit. </w:t>
      </w:r>
    </w:p>
    <w:p w14:paraId="65988607" w14:textId="376C163D" w:rsidR="00853E2C" w:rsidRDefault="00853E2C" w:rsidP="0004645F">
      <w:pPr>
        <w:pStyle w:val="ListParagraph"/>
        <w:numPr>
          <w:ilvl w:val="0"/>
          <w:numId w:val="84"/>
        </w:numPr>
      </w:pPr>
      <w:r>
        <w:t xml:space="preserve">A range of benefits are dependent on </w:t>
      </w:r>
      <w:bookmarkStart w:id="221" w:name="_Int_wDHmOkT1"/>
      <w:r>
        <w:t>high levels</w:t>
      </w:r>
      <w:bookmarkEnd w:id="221"/>
      <w:r>
        <w:t xml:space="preserve"> of voluntary acceptance</w:t>
      </w:r>
      <w:r w:rsidR="00AC3220">
        <w:t>. I</w:t>
      </w:r>
      <w:r>
        <w:t>n an extreme case</w:t>
      </w:r>
      <w:r w:rsidR="00AC3220">
        <w:t>,</w:t>
      </w:r>
      <w:r>
        <w:t xml:space="preserve"> many of the benefits could go unrealised if any given customer in a particular area was not supportive. The need for controlled reconfiguration powers should be considered by the community as part of the next phase of the project. Discussion on the appetite for this aligns with t</w:t>
      </w:r>
      <w:r w:rsidRPr="00A72C8C">
        <w:t>he “</w:t>
      </w:r>
      <w:r>
        <w:t>P</w:t>
      </w:r>
      <w:r w:rsidRPr="00A72C8C">
        <w:t xml:space="preserve">lanning our </w:t>
      </w:r>
      <w:r>
        <w:t>B</w:t>
      </w:r>
      <w:r w:rsidRPr="00A72C8C">
        <w:t xml:space="preserve">asin </w:t>
      </w:r>
      <w:r>
        <w:t>F</w:t>
      </w:r>
      <w:r w:rsidRPr="00A72C8C">
        <w:t xml:space="preserve">uture </w:t>
      </w:r>
      <w:r>
        <w:t>T</w:t>
      </w:r>
      <w:r w:rsidRPr="00A72C8C">
        <w:t>ogether prospectus”</w:t>
      </w:r>
      <w:r>
        <w:rPr>
          <w:rStyle w:val="FootnoteReference"/>
          <w:color w:val="auto"/>
        </w:rPr>
        <w:footnoteReference w:id="4"/>
      </w:r>
      <w:r>
        <w:t xml:space="preserve"> recently released by the Victorian Government. </w:t>
      </w:r>
    </w:p>
    <w:p w14:paraId="275AA05F" w14:textId="77777777" w:rsidR="00853E2C" w:rsidRPr="006E436B" w:rsidRDefault="00853E2C" w:rsidP="00853E2C">
      <w:pPr>
        <w:spacing w:before="0"/>
      </w:pPr>
      <w:r>
        <w:br w:type="page"/>
      </w:r>
    </w:p>
    <w:p w14:paraId="5AC73094" w14:textId="77777777" w:rsidR="00853E2C" w:rsidRDefault="00853E2C" w:rsidP="00853E2C">
      <w:pPr>
        <w:pStyle w:val="Heading1"/>
        <w:spacing w:before="0" w:line="276" w:lineRule="auto"/>
        <w:ind w:left="709" w:hanging="709"/>
      </w:pPr>
      <w:bookmarkStart w:id="222" w:name="_Toc175841900"/>
      <w:bookmarkStart w:id="223" w:name="_Toc176338823"/>
      <w:r>
        <w:lastRenderedPageBreak/>
        <w:t>Cost-Benefit Analysis results</w:t>
      </w:r>
      <w:bookmarkStart w:id="224" w:name="_Toc168342604"/>
      <w:bookmarkEnd w:id="222"/>
      <w:bookmarkEnd w:id="223"/>
    </w:p>
    <w:p w14:paraId="269F9654" w14:textId="77777777" w:rsidR="00853E2C" w:rsidRDefault="00853E2C" w:rsidP="00853E2C">
      <w:pPr>
        <w:pStyle w:val="Heading2"/>
        <w:ind w:left="567"/>
      </w:pPr>
      <w:bookmarkStart w:id="225" w:name="_Toc175841901"/>
      <w:bookmarkStart w:id="226" w:name="_Toc176338824"/>
      <w:bookmarkEnd w:id="224"/>
      <w:r>
        <w:t>overview</w:t>
      </w:r>
      <w:bookmarkStart w:id="227" w:name="_Toc168581196"/>
      <w:bookmarkEnd w:id="225"/>
      <w:bookmarkEnd w:id="226"/>
    </w:p>
    <w:bookmarkEnd w:id="227"/>
    <w:p w14:paraId="5356D1F5" w14:textId="5F282772" w:rsidR="00853E2C" w:rsidRDefault="00853E2C" w:rsidP="00853E2C">
      <w:r>
        <w:t xml:space="preserve">Following </w:t>
      </w:r>
      <w:r w:rsidR="00175250">
        <w:t>a</w:t>
      </w:r>
      <w:r>
        <w:t xml:space="preserve"> secondary round of community engagement sessions, the final list of assumptions and </w:t>
      </w:r>
      <w:r w:rsidR="006D32E4">
        <w:t xml:space="preserve">a </w:t>
      </w:r>
      <w:r>
        <w:t>full package of preferred scenarios were refined and subsequently assessed. A Cost Benefit Analysis (CBA) was undertaken for the remaining scenarios. This CBA will complement the outcomes of the detailed environmental, social and cultural assessments. The key questions that were addressed include:</w:t>
      </w:r>
    </w:p>
    <w:p w14:paraId="04958E6D" w14:textId="77777777" w:rsidR="0044335C" w:rsidRDefault="0044335C" w:rsidP="0044335C">
      <w:pPr>
        <w:pStyle w:val="ListParagraph"/>
        <w:numPr>
          <w:ilvl w:val="0"/>
          <w:numId w:val="84"/>
        </w:numPr>
      </w:pPr>
      <w:r>
        <w:t>What is the net public benefit of each scenario—do the benefits outweigh the costs?</w:t>
      </w:r>
    </w:p>
    <w:p w14:paraId="78859062" w14:textId="77777777" w:rsidR="0044335C" w:rsidRDefault="0044335C" w:rsidP="0044335C">
      <w:pPr>
        <w:pStyle w:val="ListParagraph"/>
        <w:numPr>
          <w:ilvl w:val="0"/>
          <w:numId w:val="84"/>
        </w:numPr>
      </w:pPr>
      <w:r>
        <w:t>What is the distribution of benefits amongst the different groups?</w:t>
      </w:r>
    </w:p>
    <w:p w14:paraId="370106EC" w14:textId="77777777" w:rsidR="0044335C" w:rsidRDefault="0044335C" w:rsidP="0044335C">
      <w:pPr>
        <w:pStyle w:val="ListParagraph"/>
        <w:numPr>
          <w:ilvl w:val="0"/>
          <w:numId w:val="84"/>
        </w:numPr>
      </w:pPr>
      <w:r>
        <w:t>What is the distribution of costs amongst the different groups?</w:t>
      </w:r>
    </w:p>
    <w:p w14:paraId="54F4AB24" w14:textId="77777777" w:rsidR="00853E2C" w:rsidRDefault="00853E2C" w:rsidP="00853E2C">
      <w:r>
        <w:t>CBA is a holistic appraisal method that</w:t>
      </w:r>
      <w:r w:rsidRPr="00052BAA">
        <w:t xml:space="preserve"> compares </w:t>
      </w:r>
      <w:r>
        <w:t>the base case (i.e., the ‘do nothing differently’ or status quo scenario) with one or more alternative options. It aggregates all the costs and benefits associated with the various options across a 30-year assessment period to estimate the net impact on society, and to different stakeholder groups.</w:t>
      </w:r>
      <w:r w:rsidRPr="00E928AF">
        <w:t xml:space="preserve"> </w:t>
      </w:r>
      <w:r>
        <w:t xml:space="preserve">CBA includes both market impacts, such as capital and operating costs, but also impacts for which there are no market prices, such as changes to environmental values. </w:t>
      </w:r>
    </w:p>
    <w:p w14:paraId="495665B6" w14:textId="77777777" w:rsidR="00853E2C" w:rsidRDefault="00853E2C" w:rsidP="00853E2C">
      <w:r>
        <w:t xml:space="preserve">The CBA approach is useful to inform decision-making, providing valuable insights into the net impacts from different initiatives. The approach also underpins most business cases and government investment decisions. </w:t>
      </w:r>
    </w:p>
    <w:p w14:paraId="1288C499" w14:textId="77777777" w:rsidR="00853E2C" w:rsidRDefault="00853E2C" w:rsidP="00853E2C">
      <w:pPr>
        <w:spacing w:after="200"/>
      </w:pPr>
      <w:r>
        <w:t>All costs and benefits are estimated over a specified timeframe and discounted to current, present value terms.</w:t>
      </w:r>
      <w:r>
        <w:rPr>
          <w:rStyle w:val="FootnoteReference"/>
        </w:rPr>
        <w:footnoteReference w:id="5"/>
      </w:r>
      <w:r>
        <w:t xml:space="preserve"> The key metrics and decision rules for the assessment and comparison of options are:</w:t>
      </w:r>
    </w:p>
    <w:p w14:paraId="6BF3FB00" w14:textId="77777777" w:rsidR="00D94D24" w:rsidRPr="00D40E00" w:rsidRDefault="00D94D24" w:rsidP="00D94D24">
      <w:pPr>
        <w:pStyle w:val="ListParagraph"/>
        <w:numPr>
          <w:ilvl w:val="0"/>
          <w:numId w:val="84"/>
        </w:numPr>
      </w:pPr>
      <w:r w:rsidRPr="00D40E00">
        <w:t>the present value of costs (PVC)—the total value of all costs discounted to present value terms</w:t>
      </w:r>
      <w:r>
        <w:t>.</w:t>
      </w:r>
    </w:p>
    <w:p w14:paraId="09F11A00" w14:textId="77777777" w:rsidR="00D94D24" w:rsidRPr="00D40E00" w:rsidRDefault="00D94D24" w:rsidP="00D94D24">
      <w:pPr>
        <w:pStyle w:val="ListParagraph"/>
        <w:numPr>
          <w:ilvl w:val="0"/>
          <w:numId w:val="84"/>
        </w:numPr>
      </w:pPr>
      <w:r w:rsidRPr="00D40E00">
        <w:t>the present value of benefits (PVB)—the total value of all benefits discounted to present value terms</w:t>
      </w:r>
      <w:r>
        <w:t>.</w:t>
      </w:r>
    </w:p>
    <w:p w14:paraId="017F342A" w14:textId="77777777" w:rsidR="00D94D24" w:rsidRPr="009E2400" w:rsidRDefault="00D94D24" w:rsidP="00D94D24">
      <w:pPr>
        <w:pStyle w:val="ListParagraph"/>
        <w:numPr>
          <w:ilvl w:val="0"/>
          <w:numId w:val="84"/>
        </w:numPr>
      </w:pPr>
      <w:r w:rsidRPr="00D40E00">
        <w:t>the net present value (NPV)</w:t>
      </w:r>
      <w:r w:rsidRPr="009E2400">
        <w:t>—the net benefit based on the PVB less PVC; for a</w:t>
      </w:r>
      <w:r>
        <w:t xml:space="preserve"> scenario</w:t>
      </w:r>
      <w:r w:rsidRPr="009E2400">
        <w:t xml:space="preserve"> to be economically viable, the NPV must be greater than $0 (i.e. total benefits exceed total costs)</w:t>
      </w:r>
      <w:r>
        <w:t>.</w:t>
      </w:r>
    </w:p>
    <w:p w14:paraId="0800F1A6" w14:textId="77777777" w:rsidR="00D94D24" w:rsidRDefault="00D94D24" w:rsidP="00D94D24">
      <w:pPr>
        <w:pStyle w:val="ListParagraph"/>
        <w:numPr>
          <w:ilvl w:val="0"/>
          <w:numId w:val="84"/>
        </w:numPr>
      </w:pPr>
      <w:r w:rsidRPr="00D40E00">
        <w:t>benefit-</w:t>
      </w:r>
      <w:r w:rsidRPr="009E2400">
        <w:t>cost ratio (BCR)</w:t>
      </w:r>
      <w:r>
        <w:t>—a ratio of PVB divided by PVC; for a scenario to be economically viable, the BCR must be greater than 1</w:t>
      </w:r>
      <w:r w:rsidRPr="009E2400">
        <w:t>.</w:t>
      </w:r>
    </w:p>
    <w:p w14:paraId="11164B44" w14:textId="77777777" w:rsidR="00853E2C" w:rsidRPr="006C03AF" w:rsidRDefault="00853E2C" w:rsidP="00853E2C">
      <w:pPr>
        <w:pStyle w:val="Heading2"/>
        <w:ind w:left="567"/>
      </w:pPr>
      <w:bookmarkStart w:id="228" w:name="_Toc175841902"/>
      <w:bookmarkStart w:id="229" w:name="_Toc176338825"/>
      <w:r w:rsidRPr="006C03AF">
        <w:t>Impacts and assumptions</w:t>
      </w:r>
      <w:bookmarkEnd w:id="228"/>
      <w:bookmarkEnd w:id="229"/>
    </w:p>
    <w:p w14:paraId="1F521EFC" w14:textId="77777777" w:rsidR="00853E2C" w:rsidRDefault="00853E2C" w:rsidP="00853E2C">
      <w:r>
        <w:t>This chapter gives an overview of the key assumptions used in the estimation of costs and benefits for the following categories:</w:t>
      </w:r>
    </w:p>
    <w:p w14:paraId="1B9F4504" w14:textId="77777777" w:rsidR="0095691C" w:rsidRDefault="0095691C" w:rsidP="0095691C">
      <w:pPr>
        <w:pStyle w:val="ListParagraph"/>
        <w:numPr>
          <w:ilvl w:val="0"/>
          <w:numId w:val="84"/>
        </w:numPr>
      </w:pPr>
      <w:r>
        <w:t>capital costs</w:t>
      </w:r>
    </w:p>
    <w:p w14:paraId="48277B86" w14:textId="77777777" w:rsidR="0095691C" w:rsidRDefault="0095691C" w:rsidP="0095691C">
      <w:pPr>
        <w:pStyle w:val="ListParagraph"/>
        <w:numPr>
          <w:ilvl w:val="0"/>
          <w:numId w:val="84"/>
        </w:numPr>
      </w:pPr>
      <w:r>
        <w:t>operating and maintenance costs</w:t>
      </w:r>
    </w:p>
    <w:p w14:paraId="2DBAB20D" w14:textId="77777777" w:rsidR="0095691C" w:rsidRDefault="0095691C" w:rsidP="0095691C">
      <w:pPr>
        <w:pStyle w:val="ListParagraph"/>
        <w:numPr>
          <w:ilvl w:val="0"/>
          <w:numId w:val="84"/>
        </w:numPr>
      </w:pPr>
      <w:r>
        <w:t>agricultural productivity</w:t>
      </w:r>
    </w:p>
    <w:p w14:paraId="6E4D658D" w14:textId="77777777" w:rsidR="0095691C" w:rsidRDefault="0095691C" w:rsidP="0095691C">
      <w:pPr>
        <w:pStyle w:val="ListParagraph"/>
        <w:numPr>
          <w:ilvl w:val="0"/>
          <w:numId w:val="84"/>
        </w:numPr>
      </w:pPr>
      <w:r>
        <w:lastRenderedPageBreak/>
        <w:t>environmental outcomes from changes in environmental water.</w:t>
      </w:r>
    </w:p>
    <w:p w14:paraId="70B53E27" w14:textId="5097DC01" w:rsidR="00D94D24" w:rsidRPr="006345B3" w:rsidRDefault="00853E2C" w:rsidP="00853E2C">
      <w:r>
        <w:t>It should be noted that these options will also result in social impacts. However, these have not been assessed within the CBA. Further information of the social (and other) outcomes were assessed as part of the multi-criteria analysis.</w:t>
      </w:r>
    </w:p>
    <w:p w14:paraId="4E1A6E8F" w14:textId="33EB0199" w:rsidR="00853E2C" w:rsidRPr="006345B3" w:rsidRDefault="00853E2C" w:rsidP="00853E2C">
      <w:pPr>
        <w:shd w:val="clear" w:color="auto" w:fill="E8E8E8" w:themeFill="background2"/>
      </w:pPr>
      <w:r w:rsidRPr="00560059">
        <w:rPr>
          <w:b/>
          <w:bCs/>
        </w:rPr>
        <w:t>Key point</w:t>
      </w:r>
      <w:r w:rsidR="00073367">
        <w:rPr>
          <w:b/>
          <w:bCs/>
        </w:rPr>
        <w:t xml:space="preserve"> </w:t>
      </w:r>
      <w:proofErr w:type="gramStart"/>
      <w:r>
        <w:t>The</w:t>
      </w:r>
      <w:proofErr w:type="gramEnd"/>
      <w:r>
        <w:t xml:space="preserve"> inputs and assumptions outlined here were used to determine the incremental/additional costs and benefits of the scenarios, against the contextual base case.</w:t>
      </w:r>
    </w:p>
    <w:p w14:paraId="67104F9E" w14:textId="77777777" w:rsidR="00853E2C" w:rsidRDefault="00853E2C" w:rsidP="00853E2C">
      <w:pPr>
        <w:pStyle w:val="Heading2"/>
        <w:spacing w:before="240" w:after="160" w:line="276" w:lineRule="auto"/>
        <w:ind w:left="851" w:hanging="851"/>
      </w:pPr>
      <w:bookmarkStart w:id="230" w:name="_Toc168825460"/>
      <w:bookmarkStart w:id="231" w:name="_Toc175841903"/>
      <w:bookmarkStart w:id="232" w:name="_Toc176338826"/>
      <w:r>
        <w:t>Capital costs</w:t>
      </w:r>
      <w:bookmarkEnd w:id="230"/>
      <w:bookmarkEnd w:id="231"/>
      <w:bookmarkEnd w:id="232"/>
    </w:p>
    <w:p w14:paraId="77CB6146" w14:textId="77777777" w:rsidR="00853E2C" w:rsidRDefault="00853E2C" w:rsidP="00853E2C">
      <w:pPr>
        <w:pStyle w:val="Heading3"/>
        <w:ind w:left="709"/>
      </w:pPr>
      <w:bookmarkStart w:id="233" w:name="_Toc175841904"/>
      <w:r>
        <w:t>Infrastructure costs</w:t>
      </w:r>
      <w:bookmarkEnd w:id="233"/>
    </w:p>
    <w:p w14:paraId="2AD1512A" w14:textId="68318A59" w:rsidR="003A09D1" w:rsidRDefault="007C1B1E" w:rsidP="003A09D1">
      <w:r>
        <w:t>Four</w:t>
      </w:r>
      <w:r w:rsidR="003A09D1">
        <w:t xml:space="preserve"> options included pipeline construction: Scenario 3, Scenario 4, Scenario 8</w:t>
      </w:r>
      <w:r>
        <w:t xml:space="preserve"> and Scenario 9</w:t>
      </w:r>
      <w:r w:rsidR="003A09D1">
        <w:t>; noting that Scenario</w:t>
      </w:r>
      <w:r>
        <w:t>s</w:t>
      </w:r>
      <w:r w:rsidR="003A09D1">
        <w:t xml:space="preserve"> 8</w:t>
      </w:r>
      <w:r>
        <w:t xml:space="preserve"> and 9</w:t>
      </w:r>
      <w:r w:rsidR="003A09D1">
        <w:t xml:space="preserve"> would be a combination of options including the former two.</w:t>
      </w:r>
      <w:r w:rsidR="003A09D1" w:rsidRPr="00A22078">
        <w:t xml:space="preserve"> </w:t>
      </w:r>
      <w:r w:rsidR="003A09D1">
        <w:t>All capital costs are assumed to be incurred in year 0 of the analysis period and therefore, not requiring discounting.</w:t>
      </w:r>
    </w:p>
    <w:p w14:paraId="3B2384E9" w14:textId="6E775E42" w:rsidR="003A09D1" w:rsidRPr="001A2214" w:rsidRDefault="003A09D1" w:rsidP="003A09D1">
      <w:r>
        <w:t xml:space="preserve">In Scenario 3, all Zone 5 properties would be resupplied from outside </w:t>
      </w:r>
      <w:r w:rsidR="007C1B1E">
        <w:t>Z</w:t>
      </w:r>
      <w:r>
        <w:t xml:space="preserve">one 5. This would involve the construction of a pipeline from the Shepparton Irrigation Area to Gowangardie Weir, as well as on-farm reconnection works to connect </w:t>
      </w:r>
      <w:r w:rsidRPr="0080083B">
        <w:t>some D&amp;S properties to the Tungamah Pipeline District.</w:t>
      </w:r>
      <w:r>
        <w:t xml:space="preserve"> These costs are listed in </w:t>
      </w:r>
      <w:r w:rsidR="00E00E94">
        <w:fldChar w:fldCharType="begin"/>
      </w:r>
      <w:r w:rsidR="00E00E94">
        <w:instrText xml:space="preserve"> REF _Ref172290174 \h </w:instrText>
      </w:r>
      <w:r w:rsidR="00E00E94">
        <w:fldChar w:fldCharType="separate"/>
      </w:r>
      <w:r w:rsidR="00ED5420">
        <w:t xml:space="preserve">Table </w:t>
      </w:r>
      <w:r w:rsidR="00ED5420">
        <w:rPr>
          <w:noProof/>
        </w:rPr>
        <w:t>29</w:t>
      </w:r>
      <w:r w:rsidR="00E00E94">
        <w:fldChar w:fldCharType="end"/>
      </w:r>
      <w:r w:rsidR="00E00E94">
        <w:t>.</w:t>
      </w:r>
    </w:p>
    <w:p w14:paraId="68BAA7A3" w14:textId="2517B142" w:rsidR="00BF01FC" w:rsidRDefault="00BF01FC" w:rsidP="00B7689F">
      <w:pPr>
        <w:pStyle w:val="Caption"/>
        <w:keepNext/>
        <w:spacing w:after="0"/>
      </w:pPr>
      <w:bookmarkStart w:id="234" w:name="_Ref172290174"/>
      <w:r>
        <w:t xml:space="preserve">Table </w:t>
      </w:r>
      <w:r>
        <w:fldChar w:fldCharType="begin"/>
      </w:r>
      <w:r>
        <w:instrText xml:space="preserve"> SEQ Table \* ARABIC </w:instrText>
      </w:r>
      <w:r>
        <w:fldChar w:fldCharType="separate"/>
      </w:r>
      <w:r w:rsidR="00ED5420">
        <w:rPr>
          <w:noProof/>
        </w:rPr>
        <w:t>29</w:t>
      </w:r>
      <w:r>
        <w:rPr>
          <w:noProof/>
        </w:rPr>
        <w:fldChar w:fldCharType="end"/>
      </w:r>
      <w:bookmarkEnd w:id="234"/>
      <w:r>
        <w:t xml:space="preserve">:  </w:t>
      </w:r>
      <w:r w:rsidR="00FD33F3">
        <w:t>I</w:t>
      </w:r>
      <w:r w:rsidR="00FD33F3" w:rsidRPr="5AE37889">
        <w:t>nfrastructure cost</w:t>
      </w:r>
      <w:r w:rsidR="00FD33F3">
        <w:t xml:space="preserve"> assumptions </w:t>
      </w:r>
      <w:r w:rsidR="006C385B">
        <w:t xml:space="preserve">scenario </w:t>
      </w:r>
      <w:r w:rsidR="00EF63D5">
        <w:t>3</w:t>
      </w:r>
    </w:p>
    <w:tbl>
      <w:tblPr>
        <w:tblStyle w:val="ListTable3-Accent1"/>
        <w:tblW w:w="5757"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20" w:firstRow="1" w:lastRow="0" w:firstColumn="0" w:lastColumn="0" w:noHBand="0" w:noVBand="1"/>
      </w:tblPr>
      <w:tblGrid>
        <w:gridCol w:w="4227"/>
        <w:gridCol w:w="1530"/>
      </w:tblGrid>
      <w:tr w:rsidR="003C1050" w:rsidRPr="003C1050" w14:paraId="61B18D45" w14:textId="77777777">
        <w:trPr>
          <w:cnfStyle w:val="100000000000" w:firstRow="1" w:lastRow="0" w:firstColumn="0" w:lastColumn="0" w:oddVBand="0" w:evenVBand="0" w:oddHBand="0" w:evenHBand="0" w:firstRowFirstColumn="0" w:firstRowLastColumn="0" w:lastRowFirstColumn="0" w:lastRowLastColumn="0"/>
        </w:trPr>
        <w:tc>
          <w:tcPr>
            <w:tcW w:w="4227" w:type="dxa"/>
          </w:tcPr>
          <w:p w14:paraId="3B6A1EA3" w14:textId="77777777" w:rsidR="00853E2C" w:rsidRPr="003841C5" w:rsidRDefault="00853E2C">
            <w:pPr>
              <w:pStyle w:val="TableText"/>
              <w:rPr>
                <w:rFonts w:eastAsiaTheme="minorEastAsia"/>
                <w:caps/>
                <w:sz w:val="20"/>
                <w:szCs w:val="20"/>
              </w:rPr>
            </w:pPr>
            <w:r w:rsidRPr="003841C5">
              <w:rPr>
                <w:rFonts w:eastAsiaTheme="minorEastAsia"/>
                <w:caps/>
                <w:sz w:val="20"/>
                <w:szCs w:val="20"/>
              </w:rPr>
              <w:t>Category</w:t>
            </w:r>
          </w:p>
        </w:tc>
        <w:tc>
          <w:tcPr>
            <w:tcW w:w="1530" w:type="dxa"/>
          </w:tcPr>
          <w:p w14:paraId="7126344E" w14:textId="77777777" w:rsidR="00853E2C" w:rsidRPr="003841C5" w:rsidRDefault="00853E2C">
            <w:pPr>
              <w:pStyle w:val="TableText"/>
              <w:jc w:val="right"/>
              <w:rPr>
                <w:rFonts w:eastAsiaTheme="minorEastAsia"/>
                <w:caps/>
                <w:sz w:val="20"/>
                <w:szCs w:val="20"/>
              </w:rPr>
            </w:pPr>
            <w:r w:rsidRPr="003841C5">
              <w:rPr>
                <w:rFonts w:eastAsiaTheme="minorEastAsia"/>
                <w:caps/>
                <w:sz w:val="20"/>
                <w:szCs w:val="20"/>
              </w:rPr>
              <w:t>Value ($)</w:t>
            </w:r>
          </w:p>
        </w:tc>
      </w:tr>
      <w:tr w:rsidR="003C1050" w:rsidRPr="003C1050" w14:paraId="7D11628E" w14:textId="77777777">
        <w:trPr>
          <w:cnfStyle w:val="000000100000" w:firstRow="0" w:lastRow="0" w:firstColumn="0" w:lastColumn="0" w:oddVBand="0" w:evenVBand="0" w:oddHBand="1" w:evenHBand="0" w:firstRowFirstColumn="0" w:firstRowLastColumn="0" w:lastRowFirstColumn="0" w:lastRowLastColumn="0"/>
        </w:trPr>
        <w:tc>
          <w:tcPr>
            <w:tcW w:w="4227" w:type="dxa"/>
          </w:tcPr>
          <w:p w14:paraId="7385707F" w14:textId="77777777" w:rsidR="00853E2C" w:rsidRPr="003C1050" w:rsidRDefault="00853E2C">
            <w:pPr>
              <w:pStyle w:val="TableText"/>
            </w:pPr>
            <w:r w:rsidRPr="003C1050">
              <w:t>Construction cost – Gowangardie Weir pipeline</w:t>
            </w:r>
          </w:p>
        </w:tc>
        <w:tc>
          <w:tcPr>
            <w:tcW w:w="1530" w:type="dxa"/>
          </w:tcPr>
          <w:p w14:paraId="6139AF92" w14:textId="77777777" w:rsidR="00853E2C" w:rsidRPr="003C1050" w:rsidRDefault="00853E2C">
            <w:pPr>
              <w:pStyle w:val="TableText"/>
              <w:jc w:val="right"/>
            </w:pPr>
            <w:r w:rsidRPr="003C1050">
              <w:t>$16,955,250</w:t>
            </w:r>
          </w:p>
        </w:tc>
      </w:tr>
      <w:tr w:rsidR="003C1050" w:rsidRPr="003C1050" w14:paraId="171AC0B4" w14:textId="77777777">
        <w:tc>
          <w:tcPr>
            <w:tcW w:w="4227" w:type="dxa"/>
          </w:tcPr>
          <w:p w14:paraId="1EFEDEB8" w14:textId="77777777" w:rsidR="00853E2C" w:rsidRPr="003C1050" w:rsidRDefault="00853E2C">
            <w:pPr>
              <w:pStyle w:val="TableText"/>
            </w:pPr>
            <w:r w:rsidRPr="003C1050">
              <w:t>Planning and design costs - Gowangardie Weir pipeline</w:t>
            </w:r>
          </w:p>
        </w:tc>
        <w:tc>
          <w:tcPr>
            <w:tcW w:w="1530" w:type="dxa"/>
          </w:tcPr>
          <w:p w14:paraId="32B2F982" w14:textId="77777777" w:rsidR="00853E2C" w:rsidRPr="003C1050" w:rsidRDefault="00853E2C">
            <w:pPr>
              <w:pStyle w:val="TableText"/>
              <w:jc w:val="right"/>
            </w:pPr>
            <w:r w:rsidRPr="003C1050">
              <w:t>$1,271,644</w:t>
            </w:r>
          </w:p>
        </w:tc>
      </w:tr>
      <w:tr w:rsidR="003C1050" w:rsidRPr="003C1050" w14:paraId="73504C95" w14:textId="77777777">
        <w:trPr>
          <w:cnfStyle w:val="000000100000" w:firstRow="0" w:lastRow="0" w:firstColumn="0" w:lastColumn="0" w:oddVBand="0" w:evenVBand="0" w:oddHBand="1" w:evenHBand="0" w:firstRowFirstColumn="0" w:firstRowLastColumn="0" w:lastRowFirstColumn="0" w:lastRowLastColumn="0"/>
        </w:trPr>
        <w:tc>
          <w:tcPr>
            <w:tcW w:w="4227" w:type="dxa"/>
          </w:tcPr>
          <w:p w14:paraId="785F7003" w14:textId="77777777" w:rsidR="00853E2C" w:rsidRPr="003C1050" w:rsidRDefault="00853E2C">
            <w:pPr>
              <w:pStyle w:val="TableText"/>
            </w:pPr>
            <w:r w:rsidRPr="003C1050">
              <w:t>On-farm reconnection works (Irrigation and D&amp;S)</w:t>
            </w:r>
          </w:p>
        </w:tc>
        <w:tc>
          <w:tcPr>
            <w:tcW w:w="1530" w:type="dxa"/>
          </w:tcPr>
          <w:p w14:paraId="00590CE5" w14:textId="77777777" w:rsidR="00853E2C" w:rsidRPr="003C1050" w:rsidRDefault="00853E2C">
            <w:pPr>
              <w:pStyle w:val="TableText"/>
              <w:jc w:val="right"/>
            </w:pPr>
            <w:r w:rsidRPr="003C1050">
              <w:t>$1,420,000</w:t>
            </w:r>
          </w:p>
        </w:tc>
      </w:tr>
      <w:tr w:rsidR="003C1050" w:rsidRPr="003C1050" w14:paraId="2179A7C5" w14:textId="77777777">
        <w:tc>
          <w:tcPr>
            <w:tcW w:w="4227" w:type="dxa"/>
          </w:tcPr>
          <w:p w14:paraId="6A96F474" w14:textId="77777777" w:rsidR="00853E2C" w:rsidRPr="003C1050" w:rsidRDefault="00853E2C">
            <w:pPr>
              <w:pStyle w:val="TableText"/>
              <w:rPr>
                <w:b/>
                <w:bCs/>
              </w:rPr>
            </w:pPr>
            <w:r w:rsidRPr="003C1050">
              <w:rPr>
                <w:b/>
                <w:bCs/>
              </w:rPr>
              <w:t>Total</w:t>
            </w:r>
          </w:p>
        </w:tc>
        <w:tc>
          <w:tcPr>
            <w:tcW w:w="1530" w:type="dxa"/>
          </w:tcPr>
          <w:p w14:paraId="3C2CE5D3" w14:textId="77777777" w:rsidR="00853E2C" w:rsidRPr="003C1050" w:rsidRDefault="00853E2C">
            <w:pPr>
              <w:pStyle w:val="TableText"/>
              <w:jc w:val="right"/>
              <w:rPr>
                <w:b/>
                <w:bCs/>
              </w:rPr>
            </w:pPr>
            <w:r w:rsidRPr="003C1050">
              <w:rPr>
                <w:b/>
                <w:bCs/>
              </w:rPr>
              <w:t>$19,646,894</w:t>
            </w:r>
          </w:p>
        </w:tc>
      </w:tr>
    </w:tbl>
    <w:p w14:paraId="5325FB6B" w14:textId="77777777" w:rsidR="00853E2C" w:rsidRDefault="00853E2C" w:rsidP="00073367">
      <w:pPr>
        <w:pStyle w:val="TableFigurefootnote"/>
        <w:spacing w:before="0"/>
      </w:pPr>
      <w:r>
        <w:t>Source: Assumptions prepared by Advance Survey Design on request from Sequana</w:t>
      </w:r>
    </w:p>
    <w:p w14:paraId="732B2351" w14:textId="4066F80B" w:rsidR="00853E2C" w:rsidRDefault="00853E2C" w:rsidP="00853E2C">
      <w:bookmarkStart w:id="235" w:name="_Ref168823073"/>
      <w:bookmarkStart w:id="236" w:name="_Toc168825478"/>
      <w:r>
        <w:t xml:space="preserve">In </w:t>
      </w:r>
      <w:r w:rsidR="003A09D1">
        <w:t>S</w:t>
      </w:r>
      <w:r w:rsidR="006C385B">
        <w:t>cenario</w:t>
      </w:r>
      <w:r>
        <w:t xml:space="preserve"> 4, a</w:t>
      </w:r>
      <w:r w:rsidRPr="00CB3513">
        <w:t>ll Zone 3 properties would be resupplied from outside of Zone 3</w:t>
      </w:r>
      <w:r>
        <w:t xml:space="preserve">, with a new </w:t>
      </w:r>
      <w:r w:rsidRPr="00CB3513">
        <w:t>Irrigation and D&amp;S pipeline at the southern end</w:t>
      </w:r>
      <w:r>
        <w:t xml:space="preserve"> (Casey’s Weir)</w:t>
      </w:r>
      <w:r w:rsidRPr="00CB3513">
        <w:t xml:space="preserve"> supplied from Zone 4</w:t>
      </w:r>
      <w:r>
        <w:t xml:space="preserve"> and the</w:t>
      </w:r>
      <w:r w:rsidRPr="00CB3513">
        <w:t xml:space="preserve"> northern end supplied with D&amp;S only via an extension to the Tungamah Pipeline.</w:t>
      </w:r>
      <w:r>
        <w:t xml:space="preserve"> The associated costs are presented in </w:t>
      </w:r>
      <w:r w:rsidR="00E00E94">
        <w:fldChar w:fldCharType="begin"/>
      </w:r>
      <w:r w:rsidR="00E00E94">
        <w:instrText xml:space="preserve"> REF _Ref172290184 \h </w:instrText>
      </w:r>
      <w:r w:rsidR="00E00E94">
        <w:fldChar w:fldCharType="separate"/>
      </w:r>
      <w:r w:rsidR="00ED5420">
        <w:t xml:space="preserve">Table </w:t>
      </w:r>
      <w:r w:rsidR="00ED5420">
        <w:rPr>
          <w:noProof/>
        </w:rPr>
        <w:t>30</w:t>
      </w:r>
      <w:r w:rsidR="00E00E94">
        <w:fldChar w:fldCharType="end"/>
      </w:r>
      <w:r w:rsidR="001837D7">
        <w:t>.</w:t>
      </w:r>
    </w:p>
    <w:p w14:paraId="6574CD6C" w14:textId="20F8AFED" w:rsidR="00F21B51" w:rsidRDefault="00F21B51" w:rsidP="00073367">
      <w:pPr>
        <w:pStyle w:val="Caption"/>
        <w:keepNext/>
        <w:spacing w:after="0"/>
      </w:pPr>
      <w:bookmarkStart w:id="237" w:name="_Ref172290184"/>
      <w:bookmarkEnd w:id="235"/>
      <w:bookmarkEnd w:id="236"/>
      <w:r>
        <w:t xml:space="preserve">Table </w:t>
      </w:r>
      <w:r>
        <w:fldChar w:fldCharType="begin"/>
      </w:r>
      <w:r>
        <w:instrText xml:space="preserve"> SEQ Table \* ARABIC </w:instrText>
      </w:r>
      <w:r>
        <w:fldChar w:fldCharType="separate"/>
      </w:r>
      <w:r w:rsidR="00ED5420">
        <w:rPr>
          <w:noProof/>
        </w:rPr>
        <w:t>30</w:t>
      </w:r>
      <w:r>
        <w:rPr>
          <w:noProof/>
        </w:rPr>
        <w:fldChar w:fldCharType="end"/>
      </w:r>
      <w:bookmarkEnd w:id="237"/>
      <w:r>
        <w:t xml:space="preserve">: Infrastructure cost assumptions </w:t>
      </w:r>
      <w:r w:rsidR="006C385B">
        <w:t>scenario</w:t>
      </w:r>
      <w:r>
        <w:t xml:space="preserve"> 4</w:t>
      </w:r>
    </w:p>
    <w:tbl>
      <w:tblPr>
        <w:tblStyle w:val="ListTable3-Accent1"/>
        <w:tblW w:w="558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20" w:firstRow="1" w:lastRow="0" w:firstColumn="0" w:lastColumn="0" w:noHBand="0" w:noVBand="1"/>
      </w:tblPr>
      <w:tblGrid>
        <w:gridCol w:w="3819"/>
        <w:gridCol w:w="1770"/>
      </w:tblGrid>
      <w:tr w:rsidR="00853E2C" w14:paraId="204A1BE4" w14:textId="77777777">
        <w:trPr>
          <w:cnfStyle w:val="100000000000" w:firstRow="1" w:lastRow="0" w:firstColumn="0" w:lastColumn="0" w:oddVBand="0" w:evenVBand="0" w:oddHBand="0" w:evenHBand="0" w:firstRowFirstColumn="0" w:firstRowLastColumn="0" w:lastRowFirstColumn="0" w:lastRowLastColumn="0"/>
        </w:trPr>
        <w:tc>
          <w:tcPr>
            <w:tcW w:w="3819" w:type="dxa"/>
          </w:tcPr>
          <w:p w14:paraId="0E260728" w14:textId="77777777" w:rsidR="00853E2C" w:rsidRDefault="00853E2C">
            <w:pPr>
              <w:pStyle w:val="TableText"/>
            </w:pPr>
            <w:r>
              <w:t>Category</w:t>
            </w:r>
          </w:p>
        </w:tc>
        <w:tc>
          <w:tcPr>
            <w:tcW w:w="1770" w:type="dxa"/>
          </w:tcPr>
          <w:p w14:paraId="63ED43AC" w14:textId="77777777" w:rsidR="00853E2C" w:rsidRDefault="00853E2C">
            <w:pPr>
              <w:pStyle w:val="TableText"/>
              <w:jc w:val="right"/>
            </w:pPr>
            <w:r>
              <w:t>Value ($)</w:t>
            </w:r>
          </w:p>
        </w:tc>
      </w:tr>
      <w:tr w:rsidR="00853E2C" w14:paraId="47B9CB2C" w14:textId="77777777">
        <w:trPr>
          <w:cnfStyle w:val="000000100000" w:firstRow="0" w:lastRow="0" w:firstColumn="0" w:lastColumn="0" w:oddVBand="0" w:evenVBand="0" w:oddHBand="1" w:evenHBand="0" w:firstRowFirstColumn="0" w:firstRowLastColumn="0" w:lastRowFirstColumn="0" w:lastRowLastColumn="0"/>
        </w:trPr>
        <w:tc>
          <w:tcPr>
            <w:tcW w:w="3819" w:type="dxa"/>
          </w:tcPr>
          <w:p w14:paraId="561CBDB6" w14:textId="77777777" w:rsidR="00853E2C" w:rsidRPr="006768A8" w:rsidRDefault="00853E2C">
            <w:pPr>
              <w:pStyle w:val="TableText"/>
            </w:pPr>
            <w:r>
              <w:t>Construction cost - Casey’s Weir pipeline</w:t>
            </w:r>
          </w:p>
        </w:tc>
        <w:tc>
          <w:tcPr>
            <w:tcW w:w="1770" w:type="dxa"/>
          </w:tcPr>
          <w:p w14:paraId="27A6DEB0" w14:textId="77777777" w:rsidR="00853E2C" w:rsidRPr="00AC2315" w:rsidRDefault="00853E2C">
            <w:pPr>
              <w:pStyle w:val="TableText"/>
              <w:jc w:val="right"/>
            </w:pPr>
            <w:r>
              <w:t>$7,820,203</w:t>
            </w:r>
          </w:p>
        </w:tc>
      </w:tr>
      <w:tr w:rsidR="00853E2C" w14:paraId="2DACEABA" w14:textId="77777777">
        <w:tc>
          <w:tcPr>
            <w:tcW w:w="3819" w:type="dxa"/>
          </w:tcPr>
          <w:p w14:paraId="3DB42A88" w14:textId="77777777" w:rsidR="00853E2C" w:rsidRPr="006768A8" w:rsidRDefault="00853E2C">
            <w:pPr>
              <w:pStyle w:val="TableText"/>
            </w:pPr>
            <w:r w:rsidRPr="006768A8">
              <w:t xml:space="preserve">Planning and design costs </w:t>
            </w:r>
            <w:r>
              <w:t>- Casey’s Weir pipeline</w:t>
            </w:r>
          </w:p>
        </w:tc>
        <w:tc>
          <w:tcPr>
            <w:tcW w:w="1770" w:type="dxa"/>
          </w:tcPr>
          <w:p w14:paraId="43D06B30" w14:textId="77777777" w:rsidR="00853E2C" w:rsidRDefault="00853E2C">
            <w:pPr>
              <w:pStyle w:val="TableText"/>
              <w:jc w:val="right"/>
            </w:pPr>
            <w:r>
              <w:t>$782,020</w:t>
            </w:r>
          </w:p>
        </w:tc>
      </w:tr>
      <w:tr w:rsidR="00853E2C" w14:paraId="51E42834" w14:textId="77777777">
        <w:trPr>
          <w:cnfStyle w:val="000000100000" w:firstRow="0" w:lastRow="0" w:firstColumn="0" w:lastColumn="0" w:oddVBand="0" w:evenVBand="0" w:oddHBand="1" w:evenHBand="0" w:firstRowFirstColumn="0" w:firstRowLastColumn="0" w:lastRowFirstColumn="0" w:lastRowLastColumn="0"/>
        </w:trPr>
        <w:tc>
          <w:tcPr>
            <w:tcW w:w="3819" w:type="dxa"/>
          </w:tcPr>
          <w:p w14:paraId="5DB5B6B0" w14:textId="77777777" w:rsidR="00853E2C" w:rsidRPr="006768A8" w:rsidRDefault="00853E2C">
            <w:pPr>
              <w:pStyle w:val="TableText"/>
            </w:pPr>
            <w:r w:rsidRPr="00A15376">
              <w:t xml:space="preserve">Construction cost </w:t>
            </w:r>
            <w:r>
              <w:t xml:space="preserve">– </w:t>
            </w:r>
            <w:r w:rsidRPr="0049163B">
              <w:t>Tungamah</w:t>
            </w:r>
            <w:r>
              <w:t xml:space="preserve"> extension</w:t>
            </w:r>
          </w:p>
        </w:tc>
        <w:tc>
          <w:tcPr>
            <w:tcW w:w="1770" w:type="dxa"/>
          </w:tcPr>
          <w:p w14:paraId="1F2E64F7" w14:textId="77777777" w:rsidR="00853E2C" w:rsidRDefault="00853E2C">
            <w:pPr>
              <w:pStyle w:val="TableText"/>
              <w:jc w:val="right"/>
            </w:pPr>
            <w:r>
              <w:t>$1,165,493</w:t>
            </w:r>
          </w:p>
        </w:tc>
      </w:tr>
      <w:tr w:rsidR="00853E2C" w14:paraId="4D6F1A1B" w14:textId="77777777">
        <w:tc>
          <w:tcPr>
            <w:tcW w:w="3819" w:type="dxa"/>
          </w:tcPr>
          <w:p w14:paraId="38E72FE1" w14:textId="77777777" w:rsidR="00853E2C" w:rsidRPr="006768A8" w:rsidRDefault="00853E2C">
            <w:pPr>
              <w:pStyle w:val="TableText"/>
            </w:pPr>
            <w:r w:rsidRPr="006768A8">
              <w:t>Planning and design costs</w:t>
            </w:r>
            <w:r>
              <w:t xml:space="preserve"> – Tungamah extension</w:t>
            </w:r>
          </w:p>
        </w:tc>
        <w:tc>
          <w:tcPr>
            <w:tcW w:w="1770" w:type="dxa"/>
          </w:tcPr>
          <w:p w14:paraId="18248E2D" w14:textId="77777777" w:rsidR="00853E2C" w:rsidRDefault="00853E2C">
            <w:pPr>
              <w:pStyle w:val="TableText"/>
              <w:jc w:val="right"/>
            </w:pPr>
            <w:r>
              <w:t>$116,549</w:t>
            </w:r>
          </w:p>
        </w:tc>
      </w:tr>
      <w:tr w:rsidR="00853E2C" w14:paraId="131AAC33" w14:textId="77777777">
        <w:trPr>
          <w:cnfStyle w:val="000000100000" w:firstRow="0" w:lastRow="0" w:firstColumn="0" w:lastColumn="0" w:oddVBand="0" w:evenVBand="0" w:oddHBand="1" w:evenHBand="0" w:firstRowFirstColumn="0" w:firstRowLastColumn="0" w:lastRowFirstColumn="0" w:lastRowLastColumn="0"/>
        </w:trPr>
        <w:tc>
          <w:tcPr>
            <w:tcW w:w="3819" w:type="dxa"/>
          </w:tcPr>
          <w:p w14:paraId="3A495BC5" w14:textId="77777777" w:rsidR="00853E2C" w:rsidRPr="006768A8" w:rsidRDefault="00853E2C">
            <w:pPr>
              <w:pStyle w:val="TableText"/>
            </w:pPr>
            <w:r w:rsidRPr="006768A8">
              <w:t>On-farm reconnection works (Irrigation</w:t>
            </w:r>
            <w:r>
              <w:t xml:space="preserve"> and D&amp;S</w:t>
            </w:r>
            <w:r w:rsidRPr="006768A8">
              <w:t>)</w:t>
            </w:r>
          </w:p>
        </w:tc>
        <w:tc>
          <w:tcPr>
            <w:tcW w:w="1770" w:type="dxa"/>
          </w:tcPr>
          <w:p w14:paraId="2B5265DD" w14:textId="77777777" w:rsidR="00853E2C" w:rsidRDefault="00853E2C">
            <w:pPr>
              <w:pStyle w:val="TableText"/>
              <w:jc w:val="right"/>
            </w:pPr>
            <w:r>
              <w:t>$685,000</w:t>
            </w:r>
          </w:p>
        </w:tc>
      </w:tr>
      <w:tr w:rsidR="00853E2C" w14:paraId="766C6189" w14:textId="77777777">
        <w:tc>
          <w:tcPr>
            <w:tcW w:w="3819" w:type="dxa"/>
          </w:tcPr>
          <w:p w14:paraId="014CDD00" w14:textId="77777777" w:rsidR="00853E2C" w:rsidRDefault="00853E2C">
            <w:pPr>
              <w:pStyle w:val="TableText"/>
              <w:rPr>
                <w:b/>
                <w:bCs/>
              </w:rPr>
            </w:pPr>
            <w:r>
              <w:rPr>
                <w:b/>
                <w:bCs/>
              </w:rPr>
              <w:t>Total</w:t>
            </w:r>
          </w:p>
        </w:tc>
        <w:tc>
          <w:tcPr>
            <w:tcW w:w="1770" w:type="dxa"/>
          </w:tcPr>
          <w:p w14:paraId="7CC6EC83" w14:textId="77777777" w:rsidR="00853E2C" w:rsidRPr="00055FBC" w:rsidRDefault="00853E2C">
            <w:pPr>
              <w:pStyle w:val="TableText"/>
              <w:jc w:val="right"/>
              <w:rPr>
                <w:b/>
                <w:bCs/>
              </w:rPr>
            </w:pPr>
            <w:r>
              <w:rPr>
                <w:b/>
                <w:bCs/>
              </w:rPr>
              <w:t>$10,569,266</w:t>
            </w:r>
          </w:p>
        </w:tc>
      </w:tr>
    </w:tbl>
    <w:p w14:paraId="36E6CB91" w14:textId="77777777" w:rsidR="00853E2C" w:rsidRDefault="00853E2C" w:rsidP="00853E2C">
      <w:pPr>
        <w:pStyle w:val="TableFigurefootnote"/>
      </w:pPr>
      <w:r>
        <w:t>Source: Assumptions prepared by Advance Survey Design on request from Sequana</w:t>
      </w:r>
    </w:p>
    <w:p w14:paraId="72A4DC63" w14:textId="77777777" w:rsidR="00FA1E70" w:rsidRDefault="00FA1E70" w:rsidP="00853E2C">
      <w:pPr>
        <w:pStyle w:val="TableFigurefootnote"/>
      </w:pPr>
    </w:p>
    <w:p w14:paraId="1CB1FC5D" w14:textId="43DDD6E2" w:rsidR="0044335C" w:rsidRDefault="00FA1E70" w:rsidP="00FA1E70">
      <w:r>
        <w:lastRenderedPageBreak/>
        <w:t xml:space="preserve">In </w:t>
      </w:r>
      <w:r w:rsidR="00B54410">
        <w:t>S</w:t>
      </w:r>
      <w:r>
        <w:t>cenario 9,</w:t>
      </w:r>
      <w:r w:rsidR="0046656E">
        <w:t xml:space="preserve"> the infrastructure costs of </w:t>
      </w:r>
      <w:r w:rsidR="00B71AF2">
        <w:t>scenarios</w:t>
      </w:r>
      <w:r w:rsidR="0046656E">
        <w:t xml:space="preserve"> 3 and 4 are included. For </w:t>
      </w:r>
      <w:r w:rsidR="00B54410">
        <w:t>S</w:t>
      </w:r>
      <w:r w:rsidR="00B71AF2">
        <w:t>cenario</w:t>
      </w:r>
      <w:r w:rsidR="0046656E">
        <w:t xml:space="preserve"> 9, there were additional costs associated with the construction of </w:t>
      </w:r>
      <w:r w:rsidR="0046656E" w:rsidRPr="00831480">
        <w:t>a pumped pipeline from Caseys Weir to the existing Mokoan Pumping Station</w:t>
      </w:r>
      <w:r w:rsidR="0046656E">
        <w:t xml:space="preserve">, as well as the extension of pipelines into </w:t>
      </w:r>
      <w:r w:rsidR="006261F9">
        <w:t>Z</w:t>
      </w:r>
      <w:r w:rsidR="0046656E">
        <w:t xml:space="preserve">one 4 (from </w:t>
      </w:r>
      <w:r w:rsidR="006261F9">
        <w:t>Z</w:t>
      </w:r>
      <w:r w:rsidR="0046656E">
        <w:t xml:space="preserve">one 5 and </w:t>
      </w:r>
      <w:r w:rsidR="006261F9">
        <w:t>Z</w:t>
      </w:r>
      <w:r w:rsidR="0046656E">
        <w:t xml:space="preserve">one 3). The total infrastructure costs associated with </w:t>
      </w:r>
      <w:r w:rsidR="00B54410">
        <w:t>S</w:t>
      </w:r>
      <w:r w:rsidR="00B71AF2">
        <w:t>cenario</w:t>
      </w:r>
      <w:r w:rsidR="0046656E">
        <w:t xml:space="preserve"> 9 are given in </w:t>
      </w:r>
      <w:r w:rsidR="00E00E94">
        <w:fldChar w:fldCharType="begin"/>
      </w:r>
      <w:r w:rsidR="00E00E94">
        <w:instrText xml:space="preserve"> REF _Ref172290194 \h </w:instrText>
      </w:r>
      <w:r w:rsidR="00E00E94">
        <w:fldChar w:fldCharType="separate"/>
      </w:r>
      <w:r w:rsidR="00ED5420">
        <w:t xml:space="preserve">Table </w:t>
      </w:r>
      <w:r w:rsidR="00ED5420">
        <w:rPr>
          <w:noProof/>
        </w:rPr>
        <w:t>31</w:t>
      </w:r>
      <w:r w:rsidR="00E00E94">
        <w:fldChar w:fldCharType="end"/>
      </w:r>
      <w:r w:rsidR="00E00E94">
        <w:t>.</w:t>
      </w:r>
    </w:p>
    <w:p w14:paraId="19A6CEC6" w14:textId="2CC00265" w:rsidR="00FA1E70" w:rsidRDefault="00FA1E70" w:rsidP="00FA1E70">
      <w:pPr>
        <w:pStyle w:val="Caption"/>
        <w:keepNext/>
      </w:pPr>
      <w:bookmarkStart w:id="238" w:name="_Ref172290194"/>
      <w:r>
        <w:t xml:space="preserve">Table </w:t>
      </w:r>
      <w:r>
        <w:fldChar w:fldCharType="begin"/>
      </w:r>
      <w:r>
        <w:instrText xml:space="preserve"> SEQ Table \* ARABIC </w:instrText>
      </w:r>
      <w:r>
        <w:fldChar w:fldCharType="separate"/>
      </w:r>
      <w:r w:rsidR="00ED5420">
        <w:rPr>
          <w:noProof/>
        </w:rPr>
        <w:t>31</w:t>
      </w:r>
      <w:r>
        <w:rPr>
          <w:noProof/>
        </w:rPr>
        <w:fldChar w:fldCharType="end"/>
      </w:r>
      <w:bookmarkEnd w:id="238"/>
      <w:r>
        <w:t>: Infrastructure cost assumptions scenario 4</w:t>
      </w:r>
    </w:p>
    <w:tbl>
      <w:tblPr>
        <w:tblStyle w:val="ListTable3-Accent1"/>
        <w:tblpPr w:leftFromText="180" w:rightFromText="180" w:vertAnchor="text" w:tblpY="1"/>
        <w:tblOverlap w:val="never"/>
        <w:tblW w:w="551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20" w:firstRow="1" w:lastRow="0" w:firstColumn="0" w:lastColumn="0" w:noHBand="0" w:noVBand="1"/>
      </w:tblPr>
      <w:tblGrid>
        <w:gridCol w:w="4238"/>
        <w:gridCol w:w="1276"/>
      </w:tblGrid>
      <w:tr w:rsidR="00FA1E70" w14:paraId="009F21B1" w14:textId="77777777" w:rsidTr="00093611">
        <w:trPr>
          <w:cnfStyle w:val="100000000000" w:firstRow="1" w:lastRow="0" w:firstColumn="0" w:lastColumn="0" w:oddVBand="0" w:evenVBand="0" w:oddHBand="0" w:evenHBand="0" w:firstRowFirstColumn="0" w:firstRowLastColumn="0" w:lastRowFirstColumn="0" w:lastRowLastColumn="0"/>
        </w:trPr>
        <w:tc>
          <w:tcPr>
            <w:tcW w:w="4238" w:type="dxa"/>
          </w:tcPr>
          <w:p w14:paraId="2F575374" w14:textId="77777777" w:rsidR="00FA1E70" w:rsidRDefault="00FA1E70" w:rsidP="00FD33F3">
            <w:pPr>
              <w:pStyle w:val="TableText"/>
            </w:pPr>
            <w:r>
              <w:t>Category</w:t>
            </w:r>
          </w:p>
        </w:tc>
        <w:tc>
          <w:tcPr>
            <w:tcW w:w="1276" w:type="dxa"/>
          </w:tcPr>
          <w:p w14:paraId="44295498" w14:textId="77777777" w:rsidR="00FA1E70" w:rsidRDefault="00FA1E70" w:rsidP="00FD33F3">
            <w:pPr>
              <w:pStyle w:val="TableText"/>
              <w:jc w:val="right"/>
            </w:pPr>
            <w:r>
              <w:t>Value ($)</w:t>
            </w:r>
          </w:p>
        </w:tc>
      </w:tr>
      <w:tr w:rsidR="00FA1E70" w14:paraId="592F9F4E" w14:textId="77777777" w:rsidTr="00093611">
        <w:trPr>
          <w:cnfStyle w:val="000000100000" w:firstRow="0" w:lastRow="0" w:firstColumn="0" w:lastColumn="0" w:oddVBand="0" w:evenVBand="0" w:oddHBand="1" w:evenHBand="0" w:firstRowFirstColumn="0" w:firstRowLastColumn="0" w:lastRowFirstColumn="0" w:lastRowLastColumn="0"/>
        </w:trPr>
        <w:tc>
          <w:tcPr>
            <w:tcW w:w="4238" w:type="dxa"/>
          </w:tcPr>
          <w:p w14:paraId="73DC27F0" w14:textId="608F8002" w:rsidR="00FA1E70" w:rsidRPr="006768A8" w:rsidRDefault="00FA1E70" w:rsidP="00FD33F3">
            <w:pPr>
              <w:pStyle w:val="TableText"/>
            </w:pPr>
            <w:r>
              <w:t xml:space="preserve">Construction cost - </w:t>
            </w:r>
            <w:r w:rsidR="00BB5872" w:rsidRPr="006768A8">
              <w:t>Gowangardie Weir pipeline</w:t>
            </w:r>
          </w:p>
        </w:tc>
        <w:tc>
          <w:tcPr>
            <w:tcW w:w="1276" w:type="dxa"/>
          </w:tcPr>
          <w:p w14:paraId="5FF51B92" w14:textId="740E2FE4" w:rsidR="00FA1E70" w:rsidRPr="00AC2315" w:rsidRDefault="00F50EAB" w:rsidP="00FD33F3">
            <w:pPr>
              <w:pStyle w:val="TableText"/>
              <w:jc w:val="right"/>
            </w:pPr>
            <w:r>
              <w:t>$25,860,250</w:t>
            </w:r>
          </w:p>
        </w:tc>
      </w:tr>
      <w:tr w:rsidR="00FA1E70" w14:paraId="17874EFD" w14:textId="77777777" w:rsidTr="00093611">
        <w:tc>
          <w:tcPr>
            <w:tcW w:w="4238" w:type="dxa"/>
          </w:tcPr>
          <w:p w14:paraId="12FF696D" w14:textId="281453AE" w:rsidR="00FA1E70" w:rsidRPr="006768A8" w:rsidRDefault="00FA1E70" w:rsidP="00FD33F3">
            <w:pPr>
              <w:pStyle w:val="TableText"/>
            </w:pPr>
            <w:r w:rsidRPr="006768A8">
              <w:t xml:space="preserve">Planning and design costs </w:t>
            </w:r>
            <w:r>
              <w:t xml:space="preserve">- </w:t>
            </w:r>
            <w:r w:rsidR="00BB5872" w:rsidRPr="006768A8">
              <w:t>Gowangardie Weir pipeline</w:t>
            </w:r>
          </w:p>
        </w:tc>
        <w:tc>
          <w:tcPr>
            <w:tcW w:w="1276" w:type="dxa"/>
          </w:tcPr>
          <w:p w14:paraId="6B7C3843" w14:textId="270D2D60" w:rsidR="00FA1E70" w:rsidRDefault="00F50EAB" w:rsidP="00FD33F3">
            <w:pPr>
              <w:pStyle w:val="TableText"/>
              <w:jc w:val="right"/>
            </w:pPr>
            <w:r>
              <w:t>$</w:t>
            </w:r>
            <w:r w:rsidR="00C126E2">
              <w:t>1,939,519</w:t>
            </w:r>
          </w:p>
        </w:tc>
      </w:tr>
      <w:tr w:rsidR="00FA1E70" w14:paraId="4D1ECF2C" w14:textId="77777777" w:rsidTr="00093611">
        <w:trPr>
          <w:cnfStyle w:val="000000100000" w:firstRow="0" w:lastRow="0" w:firstColumn="0" w:lastColumn="0" w:oddVBand="0" w:evenVBand="0" w:oddHBand="1" w:evenHBand="0" w:firstRowFirstColumn="0" w:firstRowLastColumn="0" w:lastRowFirstColumn="0" w:lastRowLastColumn="0"/>
        </w:trPr>
        <w:tc>
          <w:tcPr>
            <w:tcW w:w="4238" w:type="dxa"/>
          </w:tcPr>
          <w:p w14:paraId="3CEE0213" w14:textId="77777777" w:rsidR="00FA1E70" w:rsidRPr="006768A8" w:rsidRDefault="00FA1E70" w:rsidP="00FD33F3">
            <w:pPr>
              <w:pStyle w:val="TableText"/>
            </w:pPr>
            <w:r w:rsidRPr="00A15376">
              <w:t xml:space="preserve">Construction cost </w:t>
            </w:r>
            <w:r>
              <w:t xml:space="preserve">– </w:t>
            </w:r>
            <w:r w:rsidRPr="0049163B">
              <w:t>Tungamah</w:t>
            </w:r>
            <w:r>
              <w:t xml:space="preserve"> extension</w:t>
            </w:r>
          </w:p>
        </w:tc>
        <w:tc>
          <w:tcPr>
            <w:tcW w:w="1276" w:type="dxa"/>
          </w:tcPr>
          <w:p w14:paraId="11D2554B" w14:textId="1C1A756B" w:rsidR="00FA1E70" w:rsidRDefault="00C126E2" w:rsidP="00FD33F3">
            <w:pPr>
              <w:pStyle w:val="TableText"/>
              <w:jc w:val="right"/>
            </w:pPr>
            <w:r>
              <w:t>$1,165,493</w:t>
            </w:r>
          </w:p>
        </w:tc>
      </w:tr>
      <w:tr w:rsidR="00FA1E70" w14:paraId="02F83553" w14:textId="77777777" w:rsidTr="00093611">
        <w:tc>
          <w:tcPr>
            <w:tcW w:w="4238" w:type="dxa"/>
          </w:tcPr>
          <w:p w14:paraId="31FEBC47" w14:textId="77777777" w:rsidR="00FA1E70" w:rsidRPr="006768A8" w:rsidRDefault="00FA1E70" w:rsidP="00FD33F3">
            <w:pPr>
              <w:pStyle w:val="TableText"/>
            </w:pPr>
            <w:r w:rsidRPr="006768A8">
              <w:t>Planning and design costs</w:t>
            </w:r>
            <w:r>
              <w:t xml:space="preserve"> – Tungamah extension</w:t>
            </w:r>
          </w:p>
        </w:tc>
        <w:tc>
          <w:tcPr>
            <w:tcW w:w="1276" w:type="dxa"/>
          </w:tcPr>
          <w:p w14:paraId="1489BBD9" w14:textId="4CCC70E3" w:rsidR="00FA1E70" w:rsidRDefault="00C126E2" w:rsidP="00FD33F3">
            <w:pPr>
              <w:pStyle w:val="TableText"/>
              <w:jc w:val="right"/>
            </w:pPr>
            <w:r>
              <w:t>$116,549</w:t>
            </w:r>
          </w:p>
        </w:tc>
      </w:tr>
      <w:tr w:rsidR="00FA1E70" w14:paraId="4697650E" w14:textId="77777777" w:rsidTr="00093611">
        <w:trPr>
          <w:cnfStyle w:val="000000100000" w:firstRow="0" w:lastRow="0" w:firstColumn="0" w:lastColumn="0" w:oddVBand="0" w:evenVBand="0" w:oddHBand="1" w:evenHBand="0" w:firstRowFirstColumn="0" w:firstRowLastColumn="0" w:lastRowFirstColumn="0" w:lastRowLastColumn="0"/>
        </w:trPr>
        <w:tc>
          <w:tcPr>
            <w:tcW w:w="4238" w:type="dxa"/>
          </w:tcPr>
          <w:p w14:paraId="07225B31" w14:textId="77777777" w:rsidR="00FA1E70" w:rsidRPr="006768A8" w:rsidRDefault="00FA1E70" w:rsidP="00FD33F3">
            <w:pPr>
              <w:pStyle w:val="TableText"/>
            </w:pPr>
            <w:r w:rsidRPr="006768A8">
              <w:t>On-farm reconnection works (Irrigation</w:t>
            </w:r>
            <w:r>
              <w:t xml:space="preserve"> and D&amp;S</w:t>
            </w:r>
            <w:r w:rsidRPr="006768A8">
              <w:t>)</w:t>
            </w:r>
          </w:p>
        </w:tc>
        <w:tc>
          <w:tcPr>
            <w:tcW w:w="1276" w:type="dxa"/>
          </w:tcPr>
          <w:p w14:paraId="4C111675" w14:textId="3A5F7C4D" w:rsidR="00FA1E70" w:rsidRDefault="00C126E2" w:rsidP="00FD33F3">
            <w:pPr>
              <w:pStyle w:val="TableText"/>
              <w:jc w:val="right"/>
            </w:pPr>
            <w:r>
              <w:t>$</w:t>
            </w:r>
            <w:r w:rsidR="00890E48">
              <w:t>2,450,000</w:t>
            </w:r>
          </w:p>
        </w:tc>
      </w:tr>
      <w:tr w:rsidR="00BB5872" w14:paraId="1F7D93D4" w14:textId="77777777" w:rsidTr="00093611">
        <w:tc>
          <w:tcPr>
            <w:tcW w:w="4238" w:type="dxa"/>
          </w:tcPr>
          <w:p w14:paraId="7240F8F8" w14:textId="20139BE0" w:rsidR="00BB5872" w:rsidRPr="006768A8" w:rsidRDefault="00BB5872" w:rsidP="00FD33F3">
            <w:pPr>
              <w:pStyle w:val="TableText"/>
            </w:pPr>
            <w:r w:rsidRPr="00A15376">
              <w:t xml:space="preserve">Construction cost </w:t>
            </w:r>
            <w:r>
              <w:t xml:space="preserve">– </w:t>
            </w:r>
            <w:r w:rsidR="00E43C78">
              <w:t>Broken Creek pipeline extension to Zone 4</w:t>
            </w:r>
          </w:p>
        </w:tc>
        <w:tc>
          <w:tcPr>
            <w:tcW w:w="1276" w:type="dxa"/>
          </w:tcPr>
          <w:p w14:paraId="419C2D2B" w14:textId="1DA97225" w:rsidR="00BB5872" w:rsidRDefault="00E1085F" w:rsidP="00FD33F3">
            <w:pPr>
              <w:pStyle w:val="TableText"/>
              <w:jc w:val="right"/>
            </w:pPr>
            <w:r>
              <w:t>$12,038,000</w:t>
            </w:r>
          </w:p>
        </w:tc>
      </w:tr>
      <w:tr w:rsidR="00BB5872" w14:paraId="3EF9D904" w14:textId="77777777" w:rsidTr="00093611">
        <w:trPr>
          <w:cnfStyle w:val="000000100000" w:firstRow="0" w:lastRow="0" w:firstColumn="0" w:lastColumn="0" w:oddVBand="0" w:evenVBand="0" w:oddHBand="1" w:evenHBand="0" w:firstRowFirstColumn="0" w:firstRowLastColumn="0" w:lastRowFirstColumn="0" w:lastRowLastColumn="0"/>
        </w:trPr>
        <w:tc>
          <w:tcPr>
            <w:tcW w:w="4238" w:type="dxa"/>
          </w:tcPr>
          <w:p w14:paraId="553214E4" w14:textId="10F4A419" w:rsidR="00BB5872" w:rsidRPr="006768A8" w:rsidRDefault="00BB5872" w:rsidP="00FD33F3">
            <w:pPr>
              <w:pStyle w:val="TableText"/>
            </w:pPr>
            <w:r w:rsidRPr="006768A8">
              <w:t>Planning and design costs</w:t>
            </w:r>
            <w:r>
              <w:t xml:space="preserve"> – </w:t>
            </w:r>
            <w:r w:rsidR="00E43C78">
              <w:t>Broken Creek pipeline extension to Zone 4</w:t>
            </w:r>
          </w:p>
        </w:tc>
        <w:tc>
          <w:tcPr>
            <w:tcW w:w="1276" w:type="dxa"/>
          </w:tcPr>
          <w:p w14:paraId="7D58491D" w14:textId="487E012A" w:rsidR="00BB5872" w:rsidRDefault="00E1085F" w:rsidP="00FD33F3">
            <w:pPr>
              <w:pStyle w:val="TableText"/>
              <w:jc w:val="right"/>
            </w:pPr>
            <w:r>
              <w:t>$1,203,800</w:t>
            </w:r>
          </w:p>
        </w:tc>
      </w:tr>
      <w:tr w:rsidR="00BB5872" w14:paraId="0BD091E0" w14:textId="77777777" w:rsidTr="00093611">
        <w:tc>
          <w:tcPr>
            <w:tcW w:w="4238" w:type="dxa"/>
          </w:tcPr>
          <w:p w14:paraId="15497B85" w14:textId="50B3ED70" w:rsidR="00BB5872" w:rsidRPr="006768A8" w:rsidRDefault="00BB5872" w:rsidP="00FD33F3">
            <w:pPr>
              <w:pStyle w:val="TableText"/>
            </w:pPr>
            <w:r w:rsidRPr="00A15376">
              <w:t xml:space="preserve">Construction cost </w:t>
            </w:r>
            <w:proofErr w:type="gramStart"/>
            <w:r>
              <w:t xml:space="preserve">– </w:t>
            </w:r>
            <w:r w:rsidR="00957DC8" w:rsidRPr="00957DC8">
              <w:t xml:space="preserve"> Mokoan</w:t>
            </w:r>
            <w:proofErr w:type="gramEnd"/>
            <w:r w:rsidR="00957DC8" w:rsidRPr="00957DC8">
              <w:t xml:space="preserve"> supply channel</w:t>
            </w:r>
            <w:r w:rsidR="00957DC8">
              <w:t>,</w:t>
            </w:r>
            <w:r w:rsidR="00957DC8" w:rsidRPr="00957DC8">
              <w:t xml:space="preserve"> upgrade to pipelin</w:t>
            </w:r>
            <w:r w:rsidR="00957DC8">
              <w:t>e</w:t>
            </w:r>
          </w:p>
        </w:tc>
        <w:tc>
          <w:tcPr>
            <w:tcW w:w="1276" w:type="dxa"/>
          </w:tcPr>
          <w:p w14:paraId="3F1460C1" w14:textId="00C5A565" w:rsidR="00BB5872" w:rsidRDefault="003C635C" w:rsidP="00FD33F3">
            <w:pPr>
              <w:pStyle w:val="TableText"/>
              <w:jc w:val="right"/>
            </w:pPr>
            <w:r>
              <w:t>$4,277,629</w:t>
            </w:r>
          </w:p>
        </w:tc>
      </w:tr>
      <w:tr w:rsidR="00BB5872" w14:paraId="686866C3" w14:textId="77777777" w:rsidTr="00093611">
        <w:trPr>
          <w:cnfStyle w:val="000000100000" w:firstRow="0" w:lastRow="0" w:firstColumn="0" w:lastColumn="0" w:oddVBand="0" w:evenVBand="0" w:oddHBand="1" w:evenHBand="0" w:firstRowFirstColumn="0" w:firstRowLastColumn="0" w:lastRowFirstColumn="0" w:lastRowLastColumn="0"/>
        </w:trPr>
        <w:tc>
          <w:tcPr>
            <w:tcW w:w="4238" w:type="dxa"/>
          </w:tcPr>
          <w:p w14:paraId="4C3DEB07" w14:textId="0B388C2B" w:rsidR="00BB5872" w:rsidRPr="006768A8" w:rsidRDefault="00BB5872" w:rsidP="00FD33F3">
            <w:pPr>
              <w:pStyle w:val="TableText"/>
            </w:pPr>
            <w:r w:rsidRPr="006768A8">
              <w:t>Planning and design costs</w:t>
            </w:r>
            <w:r>
              <w:t xml:space="preserve"> </w:t>
            </w:r>
            <w:proofErr w:type="gramStart"/>
            <w:r>
              <w:t xml:space="preserve">– </w:t>
            </w:r>
            <w:r w:rsidR="00FD33F3">
              <w:t xml:space="preserve"> </w:t>
            </w:r>
            <w:r w:rsidR="00190D89" w:rsidRPr="00957DC8">
              <w:t>Mokoan</w:t>
            </w:r>
            <w:proofErr w:type="gramEnd"/>
            <w:r w:rsidR="00190D89" w:rsidRPr="00957DC8">
              <w:t xml:space="preserve"> supply channel</w:t>
            </w:r>
            <w:r w:rsidR="00957DC8">
              <w:t>,</w:t>
            </w:r>
            <w:r w:rsidR="00190D89" w:rsidRPr="00957DC8">
              <w:t xml:space="preserve"> upgrade to pipelin</w:t>
            </w:r>
            <w:r w:rsidR="00957DC8">
              <w:t>e</w:t>
            </w:r>
          </w:p>
        </w:tc>
        <w:tc>
          <w:tcPr>
            <w:tcW w:w="1276" w:type="dxa"/>
          </w:tcPr>
          <w:p w14:paraId="7E6E4C0C" w14:textId="32F6A3B9" w:rsidR="00BB5872" w:rsidRDefault="00093611" w:rsidP="00FD33F3">
            <w:pPr>
              <w:pStyle w:val="TableText"/>
              <w:jc w:val="right"/>
            </w:pPr>
            <w:r>
              <w:t>$427,763</w:t>
            </w:r>
          </w:p>
        </w:tc>
      </w:tr>
      <w:tr w:rsidR="00FD33F3" w14:paraId="458B07C6" w14:textId="77777777" w:rsidTr="00093611">
        <w:tc>
          <w:tcPr>
            <w:tcW w:w="4238" w:type="dxa"/>
          </w:tcPr>
          <w:p w14:paraId="053C86D1" w14:textId="5C4016A2" w:rsidR="00FD33F3" w:rsidRPr="006768A8" w:rsidRDefault="00FD33F3" w:rsidP="00FD33F3">
            <w:pPr>
              <w:pStyle w:val="TableText"/>
            </w:pPr>
            <w:r>
              <w:t xml:space="preserve">Decommissioning of </w:t>
            </w:r>
            <w:r w:rsidRPr="006768A8">
              <w:t>Gowangardie Weir</w:t>
            </w:r>
          </w:p>
        </w:tc>
        <w:tc>
          <w:tcPr>
            <w:tcW w:w="1276" w:type="dxa"/>
          </w:tcPr>
          <w:p w14:paraId="7E0CA10A" w14:textId="25137D61" w:rsidR="00FD33F3" w:rsidRDefault="007B1CDA" w:rsidP="00FD33F3">
            <w:pPr>
              <w:pStyle w:val="TableText"/>
              <w:jc w:val="right"/>
            </w:pPr>
            <w:r>
              <w:t>$</w:t>
            </w:r>
            <w:r w:rsidR="00E1085F">
              <w:t>4,882,268</w:t>
            </w:r>
          </w:p>
        </w:tc>
      </w:tr>
      <w:tr w:rsidR="00BB5872" w14:paraId="58F2A85C" w14:textId="77777777" w:rsidTr="00093611">
        <w:trPr>
          <w:cnfStyle w:val="000000100000" w:firstRow="0" w:lastRow="0" w:firstColumn="0" w:lastColumn="0" w:oddVBand="0" w:evenVBand="0" w:oddHBand="1" w:evenHBand="0" w:firstRowFirstColumn="0" w:firstRowLastColumn="0" w:lastRowFirstColumn="0" w:lastRowLastColumn="0"/>
        </w:trPr>
        <w:tc>
          <w:tcPr>
            <w:tcW w:w="4238" w:type="dxa"/>
          </w:tcPr>
          <w:p w14:paraId="390C9D7B" w14:textId="77777777" w:rsidR="00BB5872" w:rsidRDefault="00BB5872" w:rsidP="00FD33F3">
            <w:pPr>
              <w:pStyle w:val="TableText"/>
              <w:rPr>
                <w:b/>
                <w:bCs/>
              </w:rPr>
            </w:pPr>
            <w:r>
              <w:rPr>
                <w:b/>
                <w:bCs/>
              </w:rPr>
              <w:t>Total</w:t>
            </w:r>
          </w:p>
        </w:tc>
        <w:tc>
          <w:tcPr>
            <w:tcW w:w="1276" w:type="dxa"/>
          </w:tcPr>
          <w:p w14:paraId="340257E4" w14:textId="41592D51" w:rsidR="00BB5872" w:rsidRPr="00055FBC" w:rsidRDefault="00BB5872" w:rsidP="00FD33F3">
            <w:pPr>
              <w:pStyle w:val="TableText"/>
              <w:jc w:val="right"/>
              <w:rPr>
                <w:b/>
                <w:bCs/>
              </w:rPr>
            </w:pPr>
            <w:r>
              <w:rPr>
                <w:b/>
                <w:bCs/>
              </w:rPr>
              <w:t>$</w:t>
            </w:r>
            <w:r w:rsidR="007B1CDA">
              <w:rPr>
                <w:b/>
                <w:bCs/>
              </w:rPr>
              <w:t>54</w:t>
            </w:r>
            <w:r>
              <w:rPr>
                <w:b/>
                <w:bCs/>
              </w:rPr>
              <w:t>,</w:t>
            </w:r>
            <w:r w:rsidR="007B1CDA">
              <w:rPr>
                <w:b/>
                <w:bCs/>
              </w:rPr>
              <w:t>361</w:t>
            </w:r>
            <w:r>
              <w:rPr>
                <w:b/>
                <w:bCs/>
              </w:rPr>
              <w:t>,</w:t>
            </w:r>
            <w:r w:rsidR="007B1CDA">
              <w:rPr>
                <w:b/>
                <w:bCs/>
              </w:rPr>
              <w:t>271</w:t>
            </w:r>
          </w:p>
        </w:tc>
      </w:tr>
    </w:tbl>
    <w:p w14:paraId="6C6F8D19" w14:textId="679FC282" w:rsidR="00FA1E70" w:rsidRDefault="00FD33F3" w:rsidP="00853E2C">
      <w:pPr>
        <w:pStyle w:val="TableFigurefootnote"/>
      </w:pPr>
      <w:r>
        <w:br w:type="textWrapping" w:clear="all"/>
      </w:r>
      <w:r w:rsidR="00FA1E70">
        <w:t>Source: Assumptions prepared by Advance Survey Design on request from Sequana</w:t>
      </w:r>
    </w:p>
    <w:p w14:paraId="4F1C4AD3" w14:textId="38749772" w:rsidR="00853E2C" w:rsidRPr="00FC3653" w:rsidRDefault="00853E2C" w:rsidP="00853E2C">
      <w:r>
        <w:t xml:space="preserve">Operating and maintenance costs associated with the above-mentioned investments are described in section </w:t>
      </w:r>
      <w:r>
        <w:fldChar w:fldCharType="begin"/>
      </w:r>
      <w:r>
        <w:instrText xml:space="preserve"> REF _Ref168821806 \r \h </w:instrText>
      </w:r>
      <w:r>
        <w:fldChar w:fldCharType="separate"/>
      </w:r>
      <w:r w:rsidR="00ED5420">
        <w:t>8.4</w:t>
      </w:r>
      <w:r>
        <w:fldChar w:fldCharType="end"/>
      </w:r>
      <w:r>
        <w:t>.</w:t>
      </w:r>
    </w:p>
    <w:p w14:paraId="0B6F4FA1" w14:textId="77777777" w:rsidR="00853E2C" w:rsidRDefault="00853E2C" w:rsidP="00853E2C">
      <w:pPr>
        <w:pStyle w:val="Heading3"/>
        <w:ind w:left="709"/>
      </w:pPr>
      <w:bookmarkStart w:id="239" w:name="_Toc175841905"/>
      <w:r>
        <w:t>Entitlement purchases</w:t>
      </w:r>
      <w:bookmarkEnd w:id="239"/>
    </w:p>
    <w:p w14:paraId="2A79CB17" w14:textId="78C028C8" w:rsidR="003213C2" w:rsidRPr="001A2214" w:rsidRDefault="003213C2" w:rsidP="003213C2">
      <w:r>
        <w:t xml:space="preserve">The assumed prices for voluntary entitlement purchases of HRWS and LRWS in the Broken River System are presented in </w:t>
      </w:r>
      <w:r w:rsidR="00E00E94">
        <w:fldChar w:fldCharType="begin"/>
      </w:r>
      <w:r w:rsidR="00E00E94">
        <w:instrText xml:space="preserve"> REF _Ref172290209 \h </w:instrText>
      </w:r>
      <w:r w:rsidR="00E00E94">
        <w:fldChar w:fldCharType="separate"/>
      </w:r>
      <w:r w:rsidR="00ED5420">
        <w:t xml:space="preserve">Table </w:t>
      </w:r>
      <w:r w:rsidR="00ED5420">
        <w:rPr>
          <w:noProof/>
        </w:rPr>
        <w:t>32</w:t>
      </w:r>
      <w:r w:rsidR="00E00E94">
        <w:fldChar w:fldCharType="end"/>
      </w:r>
      <w:r>
        <w:t xml:space="preserve">. The prices were based on market data from recent sales. </w:t>
      </w:r>
      <w:proofErr w:type="gramStart"/>
      <w:r>
        <w:t xml:space="preserve">For </w:t>
      </w:r>
      <w:r w:rsidRPr="00543A0E">
        <w:t>the purpose of</w:t>
      </w:r>
      <w:proofErr w:type="gramEnd"/>
      <w:r w:rsidRPr="00543A0E">
        <w:t xml:space="preserve"> estimating</w:t>
      </w:r>
      <w:r>
        <w:t xml:space="preserve"> potential costs associated with entitlement purchase a multiplier of </w:t>
      </w:r>
      <w:r w:rsidRPr="00543A0E">
        <w:t>1.3</w:t>
      </w:r>
      <w:r>
        <w:t xml:space="preserve"> was applied. </w:t>
      </w:r>
      <w:r w:rsidRPr="00764D04">
        <w:t xml:space="preserve"> </w:t>
      </w:r>
      <w:r>
        <w:t xml:space="preserve">Financial benefits for entitlement holders who relinquish entitlement will be determined through the business case alongside discussions with landholders about reconnection options and support for transition out of irrigation.  </w:t>
      </w:r>
    </w:p>
    <w:p w14:paraId="0C1673FA" w14:textId="12183257" w:rsidR="00F21B51" w:rsidRDefault="00625DFF" w:rsidP="00F21B51">
      <w:pPr>
        <w:pStyle w:val="Caption"/>
        <w:keepNext/>
      </w:pPr>
      <w:bookmarkStart w:id="240" w:name="_Ref172290209"/>
      <w:r>
        <w:t xml:space="preserve">Table </w:t>
      </w:r>
      <w:r>
        <w:fldChar w:fldCharType="begin"/>
      </w:r>
      <w:r>
        <w:instrText xml:space="preserve"> SEQ Table \* ARABIC </w:instrText>
      </w:r>
      <w:r>
        <w:fldChar w:fldCharType="separate"/>
      </w:r>
      <w:r w:rsidR="00ED5420">
        <w:rPr>
          <w:noProof/>
        </w:rPr>
        <w:t>32</w:t>
      </w:r>
      <w:r>
        <w:rPr>
          <w:noProof/>
        </w:rPr>
        <w:fldChar w:fldCharType="end"/>
      </w:r>
      <w:bookmarkEnd w:id="240"/>
      <w:r>
        <w:t xml:space="preserve">: </w:t>
      </w:r>
      <w:r w:rsidR="00F21B51">
        <w:t>Price assumptions - Voluntary entitlement purchase</w:t>
      </w:r>
    </w:p>
    <w:tbl>
      <w:tblPr>
        <w:tblStyle w:val="TableGrid"/>
        <w:tblW w:w="0" w:type="auto"/>
        <w:tblLook w:val="0420" w:firstRow="1" w:lastRow="0" w:firstColumn="0" w:lastColumn="0" w:noHBand="0" w:noVBand="1"/>
      </w:tblPr>
      <w:tblGrid>
        <w:gridCol w:w="1812"/>
        <w:gridCol w:w="1538"/>
      </w:tblGrid>
      <w:tr w:rsidR="00853E2C" w14:paraId="379F5E38" w14:textId="77777777" w:rsidTr="003841C5">
        <w:tc>
          <w:tcPr>
            <w:tcW w:w="0" w:type="auto"/>
            <w:shd w:val="clear" w:color="auto" w:fill="005C85"/>
          </w:tcPr>
          <w:p w14:paraId="2DAD02A9" w14:textId="77777777" w:rsidR="00853E2C" w:rsidRPr="003841C5" w:rsidRDefault="00853E2C">
            <w:pPr>
              <w:pStyle w:val="TableText"/>
              <w:rPr>
                <w:b/>
                <w:color w:val="FFFFFF" w:themeColor="background1"/>
              </w:rPr>
            </w:pPr>
            <w:r w:rsidRPr="003841C5">
              <w:rPr>
                <w:b/>
                <w:color w:val="FFFFFF" w:themeColor="background1"/>
              </w:rPr>
              <w:t>Assumption</w:t>
            </w:r>
          </w:p>
        </w:tc>
        <w:tc>
          <w:tcPr>
            <w:tcW w:w="0" w:type="auto"/>
            <w:shd w:val="clear" w:color="auto" w:fill="005C85"/>
          </w:tcPr>
          <w:p w14:paraId="614BE50F" w14:textId="77777777" w:rsidR="00853E2C" w:rsidRPr="003841C5" w:rsidRDefault="00853E2C">
            <w:pPr>
              <w:pStyle w:val="TableText"/>
              <w:jc w:val="right"/>
              <w:rPr>
                <w:b/>
                <w:color w:val="FFFFFF" w:themeColor="background1"/>
              </w:rPr>
            </w:pPr>
            <w:r w:rsidRPr="003841C5">
              <w:rPr>
                <w:b/>
                <w:color w:val="FFFFFF" w:themeColor="background1"/>
              </w:rPr>
              <w:t>Unit value ($/ML)</w:t>
            </w:r>
          </w:p>
        </w:tc>
      </w:tr>
      <w:tr w:rsidR="00853E2C" w14:paraId="7E9CD50E" w14:textId="77777777" w:rsidTr="009C0A4C">
        <w:tc>
          <w:tcPr>
            <w:tcW w:w="0" w:type="auto"/>
          </w:tcPr>
          <w:p w14:paraId="77EE6827" w14:textId="77777777" w:rsidR="00853E2C" w:rsidRPr="00C34ED3" w:rsidRDefault="00853E2C">
            <w:pPr>
              <w:pStyle w:val="TableText"/>
              <w:rPr>
                <w:b/>
                <w:bCs/>
              </w:rPr>
            </w:pPr>
            <w:r>
              <w:rPr>
                <w:b/>
                <w:bCs/>
              </w:rPr>
              <w:t>HRWS purchase price</w:t>
            </w:r>
          </w:p>
        </w:tc>
        <w:tc>
          <w:tcPr>
            <w:tcW w:w="0" w:type="auto"/>
          </w:tcPr>
          <w:p w14:paraId="101E89E5" w14:textId="77777777" w:rsidR="00853E2C" w:rsidRPr="00AC2315" w:rsidRDefault="00853E2C">
            <w:pPr>
              <w:pStyle w:val="TableText"/>
              <w:jc w:val="right"/>
            </w:pPr>
            <w:r>
              <w:t>$3,510</w:t>
            </w:r>
          </w:p>
        </w:tc>
      </w:tr>
      <w:tr w:rsidR="00853E2C" w14:paraId="7E112280" w14:textId="77777777" w:rsidTr="009C0A4C">
        <w:tc>
          <w:tcPr>
            <w:tcW w:w="0" w:type="auto"/>
          </w:tcPr>
          <w:p w14:paraId="61A66322" w14:textId="77777777" w:rsidR="00853E2C" w:rsidRPr="00C34ED3" w:rsidRDefault="00853E2C">
            <w:pPr>
              <w:pStyle w:val="TableText"/>
              <w:rPr>
                <w:b/>
                <w:bCs/>
              </w:rPr>
            </w:pPr>
            <w:r>
              <w:rPr>
                <w:b/>
                <w:bCs/>
              </w:rPr>
              <w:t>LRWS purchase price</w:t>
            </w:r>
          </w:p>
        </w:tc>
        <w:tc>
          <w:tcPr>
            <w:tcW w:w="0" w:type="auto"/>
          </w:tcPr>
          <w:p w14:paraId="473602AB" w14:textId="77777777" w:rsidR="00853E2C" w:rsidRPr="00AC2315" w:rsidRDefault="00853E2C">
            <w:pPr>
              <w:pStyle w:val="TblBullet2"/>
              <w:numPr>
                <w:ilvl w:val="0"/>
                <w:numId w:val="0"/>
              </w:numPr>
              <w:jc w:val="right"/>
            </w:pPr>
            <w:r>
              <w:t>$325</w:t>
            </w:r>
          </w:p>
        </w:tc>
      </w:tr>
    </w:tbl>
    <w:p w14:paraId="7265742B" w14:textId="77777777" w:rsidR="00853E2C" w:rsidRDefault="00853E2C" w:rsidP="00853E2C">
      <w:pPr>
        <w:pStyle w:val="TableFigurefootnote"/>
      </w:pPr>
      <w:r>
        <w:t>Source: Assumptions prepared by Sequana</w:t>
      </w:r>
    </w:p>
    <w:p w14:paraId="39269693" w14:textId="77777777" w:rsidR="00853E2C" w:rsidRDefault="00853E2C" w:rsidP="00853E2C">
      <w:r>
        <w:t>In addition to the purchase price, the cost of entitlement purchases includes legal fees associated with the transfer of water entitlements.</w:t>
      </w:r>
    </w:p>
    <w:p w14:paraId="7B442363" w14:textId="466345A4" w:rsidR="00B86558" w:rsidRDefault="00B86558" w:rsidP="00B86558">
      <w:r>
        <w:lastRenderedPageBreak/>
        <w:t xml:space="preserve">Properties resupplied from the Goulburn </w:t>
      </w:r>
      <w:r w:rsidR="00AC7BE6">
        <w:t>System</w:t>
      </w:r>
      <w:r>
        <w:t xml:space="preserve"> will need to acquire Goulburn shares. This is relevant for Scenario 3 and Scenario 4. The value of Goulburn shares is not equal to Broken Shares and a rate of conversion is likely to be applied. Based on recent sales prices, the market purchase price for Goulburn System HRWS was assumed to be $4,100 per ML.</w:t>
      </w:r>
    </w:p>
    <w:p w14:paraId="000E88D3" w14:textId="77777777" w:rsidR="00B86558" w:rsidRDefault="00B86558" w:rsidP="00B86558">
      <w:r>
        <w:t>The voluntary entitlement purchases are for the purpose of the CBA and considered a transfer from one party to another and therefore do not have a net impact on the costs. These transfers are however captured in the distributional analysis.</w:t>
      </w:r>
    </w:p>
    <w:p w14:paraId="038D9E5D" w14:textId="77777777" w:rsidR="00BD39CC" w:rsidRDefault="00BD39CC" w:rsidP="00B86558"/>
    <w:p w14:paraId="09258CA5" w14:textId="77777777" w:rsidR="00853E2C" w:rsidRDefault="00853E2C" w:rsidP="00853E2C">
      <w:pPr>
        <w:pStyle w:val="Heading3"/>
        <w:ind w:left="709"/>
      </w:pPr>
      <w:bookmarkStart w:id="241" w:name="_Toc175841906"/>
      <w:r>
        <w:t>Farm reconfiguration</w:t>
      </w:r>
      <w:bookmarkEnd w:id="241"/>
    </w:p>
    <w:p w14:paraId="00913EDB" w14:textId="77777777" w:rsidR="00853E2C" w:rsidRDefault="00853E2C" w:rsidP="00853E2C">
      <w:r>
        <w:t>Farm reconfiguration works include:</w:t>
      </w:r>
    </w:p>
    <w:p w14:paraId="264BA391" w14:textId="77777777" w:rsidR="00BD39CC" w:rsidRDefault="00BD39CC" w:rsidP="00BD39CC">
      <w:pPr>
        <w:pStyle w:val="ListParagraph"/>
        <w:numPr>
          <w:ilvl w:val="0"/>
          <w:numId w:val="84"/>
        </w:numPr>
      </w:pPr>
      <w:r>
        <w:t>farm business planning</w:t>
      </w:r>
    </w:p>
    <w:p w14:paraId="3ECEADEB" w14:textId="77777777" w:rsidR="00BD39CC" w:rsidRDefault="00BD39CC" w:rsidP="00BD39CC">
      <w:pPr>
        <w:pStyle w:val="ListParagraph"/>
        <w:numPr>
          <w:ilvl w:val="0"/>
          <w:numId w:val="84"/>
        </w:numPr>
      </w:pPr>
      <w:r>
        <w:t>whole farm planning</w:t>
      </w:r>
    </w:p>
    <w:p w14:paraId="19F2EBB6" w14:textId="77777777" w:rsidR="00BD39CC" w:rsidRDefault="00BD39CC" w:rsidP="00BD39CC">
      <w:pPr>
        <w:pStyle w:val="ListParagraph"/>
        <w:numPr>
          <w:ilvl w:val="0"/>
          <w:numId w:val="84"/>
        </w:numPr>
      </w:pPr>
      <w:r>
        <w:t>transition to non-irrigation</w:t>
      </w:r>
    </w:p>
    <w:p w14:paraId="174968B5" w14:textId="77777777" w:rsidR="00BD39CC" w:rsidRDefault="00BD39CC" w:rsidP="00BD39CC">
      <w:pPr>
        <w:pStyle w:val="ListParagraph"/>
        <w:numPr>
          <w:ilvl w:val="0"/>
          <w:numId w:val="84"/>
        </w:numPr>
      </w:pPr>
      <w:r>
        <w:t>transition to efficient irrigation</w:t>
      </w:r>
    </w:p>
    <w:p w14:paraId="76429515" w14:textId="77777777" w:rsidR="00BD39CC" w:rsidRDefault="00BD39CC" w:rsidP="00BD39CC">
      <w:pPr>
        <w:pStyle w:val="ListParagraph"/>
        <w:numPr>
          <w:ilvl w:val="0"/>
          <w:numId w:val="84"/>
        </w:numPr>
      </w:pPr>
      <w:r>
        <w:t>increased on-farm storage</w:t>
      </w:r>
    </w:p>
    <w:p w14:paraId="735E42B5" w14:textId="77777777" w:rsidR="00BD39CC" w:rsidRDefault="00BD39CC" w:rsidP="00BD39CC">
      <w:pPr>
        <w:pStyle w:val="ListParagraph"/>
        <w:numPr>
          <w:ilvl w:val="0"/>
          <w:numId w:val="84"/>
        </w:numPr>
      </w:pPr>
      <w:r>
        <w:t>supported market correction.</w:t>
      </w:r>
    </w:p>
    <w:p w14:paraId="3281B17C" w14:textId="1CC1DF2E" w:rsidR="00853E2C" w:rsidRDefault="00853E2C" w:rsidP="00853E2C">
      <w:r>
        <w:t xml:space="preserve">While most of the scenarios include some level of farm business planning, the remaining farm reconfiguration works listed above are features of </w:t>
      </w:r>
      <w:r w:rsidR="00B86558">
        <w:t>S</w:t>
      </w:r>
      <w:r w:rsidR="006C385B">
        <w:t>cenario</w:t>
      </w:r>
      <w:r>
        <w:t xml:space="preserve"> 6 (systemwide initiatives) and consequently </w:t>
      </w:r>
      <w:r w:rsidR="00B86558">
        <w:t>S</w:t>
      </w:r>
      <w:r w:rsidR="006C385B">
        <w:t>cenario</w:t>
      </w:r>
      <w:r>
        <w:t xml:space="preserve"> 8</w:t>
      </w:r>
      <w:r w:rsidR="00426B16">
        <w:t xml:space="preserve"> and Scenario 9</w:t>
      </w:r>
      <w:r>
        <w:t>.</w:t>
      </w:r>
    </w:p>
    <w:p w14:paraId="3482A3E9" w14:textId="77777777" w:rsidR="00853E2C" w:rsidRDefault="00853E2C" w:rsidP="00853E2C">
      <w:pPr>
        <w:pStyle w:val="Heading2"/>
        <w:spacing w:before="240" w:after="160" w:line="276" w:lineRule="auto"/>
        <w:ind w:left="851" w:hanging="851"/>
      </w:pPr>
      <w:bookmarkStart w:id="242" w:name="_Ref168821806"/>
      <w:bookmarkStart w:id="243" w:name="_Toc168825461"/>
      <w:bookmarkStart w:id="244" w:name="_Toc175841907"/>
      <w:bookmarkStart w:id="245" w:name="_Toc176338827"/>
      <w:r>
        <w:t>Operating and maintenance costs</w:t>
      </w:r>
      <w:bookmarkEnd w:id="242"/>
      <w:bookmarkEnd w:id="243"/>
      <w:bookmarkEnd w:id="244"/>
      <w:bookmarkEnd w:id="245"/>
    </w:p>
    <w:p w14:paraId="12D6EE86" w14:textId="1E8BF4F7" w:rsidR="00853E2C" w:rsidRDefault="00853E2C" w:rsidP="00853E2C">
      <w:r>
        <w:t xml:space="preserve">Annual operating and maintenance costs associated with the pipeline construction in </w:t>
      </w:r>
      <w:r w:rsidR="00B86558">
        <w:t>S</w:t>
      </w:r>
      <w:r w:rsidR="006C385B">
        <w:t>cenario</w:t>
      </w:r>
      <w:r>
        <w:t xml:space="preserve"> 3 and </w:t>
      </w:r>
      <w:r w:rsidR="00B86558">
        <w:t>S</w:t>
      </w:r>
      <w:r w:rsidR="006C385B">
        <w:t>cenario</w:t>
      </w:r>
      <w:r>
        <w:t xml:space="preserve"> 4 are summarised in </w:t>
      </w:r>
      <w:r w:rsidR="00E00E94">
        <w:fldChar w:fldCharType="begin"/>
      </w:r>
      <w:r w:rsidR="00E00E94">
        <w:instrText xml:space="preserve"> REF _Ref172290224 \h </w:instrText>
      </w:r>
      <w:r w:rsidR="00E00E94">
        <w:fldChar w:fldCharType="separate"/>
      </w:r>
      <w:r w:rsidR="00ED5420">
        <w:t xml:space="preserve">Table </w:t>
      </w:r>
      <w:r w:rsidR="00ED5420">
        <w:rPr>
          <w:noProof/>
        </w:rPr>
        <w:t>33</w:t>
      </w:r>
      <w:r w:rsidR="00E00E94">
        <w:fldChar w:fldCharType="end"/>
      </w:r>
      <w:r w:rsidR="001321E7">
        <w:t xml:space="preserve">, </w:t>
      </w:r>
      <w:r w:rsidR="00E00E94">
        <w:fldChar w:fldCharType="begin"/>
      </w:r>
      <w:r w:rsidR="00E00E94">
        <w:instrText xml:space="preserve"> REF _Ref172290230 \h </w:instrText>
      </w:r>
      <w:r w:rsidR="00E00E94">
        <w:fldChar w:fldCharType="separate"/>
      </w:r>
      <w:r w:rsidR="00ED5420">
        <w:t xml:space="preserve">Table </w:t>
      </w:r>
      <w:r w:rsidR="00ED5420">
        <w:rPr>
          <w:noProof/>
        </w:rPr>
        <w:t>34</w:t>
      </w:r>
      <w:r w:rsidR="00E00E94">
        <w:fldChar w:fldCharType="end"/>
      </w:r>
      <w:r w:rsidR="00E00E94">
        <w:t xml:space="preserve"> </w:t>
      </w:r>
      <w:r w:rsidR="001321E7">
        <w:t xml:space="preserve">and </w:t>
      </w:r>
      <w:r w:rsidR="00E00E94">
        <w:fldChar w:fldCharType="begin"/>
      </w:r>
      <w:r w:rsidR="00E00E94">
        <w:instrText xml:space="preserve"> REF _Ref172290236 \h </w:instrText>
      </w:r>
      <w:r w:rsidR="00E00E94">
        <w:fldChar w:fldCharType="separate"/>
      </w:r>
      <w:r w:rsidR="00ED5420">
        <w:t xml:space="preserve">Table </w:t>
      </w:r>
      <w:r w:rsidR="00ED5420">
        <w:rPr>
          <w:noProof/>
        </w:rPr>
        <w:t>35</w:t>
      </w:r>
      <w:r w:rsidR="00E00E94">
        <w:fldChar w:fldCharType="end"/>
      </w:r>
      <w:r>
        <w:t>. These costs were assumed to remain consistent across the 30-year assessment period.</w:t>
      </w:r>
    </w:p>
    <w:p w14:paraId="7CDCCFCF" w14:textId="77777777" w:rsidR="00E00E94" w:rsidRPr="00915C9C" w:rsidRDefault="00E00E94" w:rsidP="00853E2C"/>
    <w:p w14:paraId="63CA3BC2" w14:textId="37D4FD4B" w:rsidR="00F21B51" w:rsidRDefault="00F21B51" w:rsidP="00F21B51">
      <w:pPr>
        <w:pStyle w:val="Caption"/>
        <w:keepNext/>
      </w:pPr>
      <w:bookmarkStart w:id="246" w:name="_Ref172290224"/>
      <w:r>
        <w:t xml:space="preserve">Table </w:t>
      </w:r>
      <w:r>
        <w:fldChar w:fldCharType="begin"/>
      </w:r>
      <w:r>
        <w:instrText xml:space="preserve"> SEQ Table \* ARABIC </w:instrText>
      </w:r>
      <w:r>
        <w:fldChar w:fldCharType="separate"/>
      </w:r>
      <w:r w:rsidR="00ED5420">
        <w:rPr>
          <w:noProof/>
        </w:rPr>
        <w:t>33</w:t>
      </w:r>
      <w:r>
        <w:rPr>
          <w:noProof/>
        </w:rPr>
        <w:fldChar w:fldCharType="end"/>
      </w:r>
      <w:bookmarkEnd w:id="246"/>
      <w:r>
        <w:t xml:space="preserve">: </w:t>
      </w:r>
      <w:r w:rsidRPr="000909B8">
        <w:t xml:space="preserve">Annual operating and maintenance costs </w:t>
      </w:r>
      <w:r w:rsidR="006C385B">
        <w:t>scenario</w:t>
      </w:r>
      <w:r>
        <w:t xml:space="preserve"> 3</w:t>
      </w:r>
    </w:p>
    <w:tbl>
      <w:tblPr>
        <w:tblStyle w:val="ListTable3-Accent1"/>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20" w:firstRow="1" w:lastRow="0" w:firstColumn="0" w:lastColumn="0" w:noHBand="0" w:noVBand="1"/>
      </w:tblPr>
      <w:tblGrid>
        <w:gridCol w:w="3696"/>
        <w:gridCol w:w="1293"/>
      </w:tblGrid>
      <w:tr w:rsidR="00853E2C" w14:paraId="53D4F818" w14:textId="77777777">
        <w:trPr>
          <w:cnfStyle w:val="100000000000" w:firstRow="1" w:lastRow="0" w:firstColumn="0" w:lastColumn="0" w:oddVBand="0" w:evenVBand="0" w:oddHBand="0" w:evenHBand="0" w:firstRowFirstColumn="0" w:firstRowLastColumn="0" w:lastRowFirstColumn="0" w:lastRowLastColumn="0"/>
        </w:trPr>
        <w:tc>
          <w:tcPr>
            <w:tcW w:w="0" w:type="auto"/>
          </w:tcPr>
          <w:p w14:paraId="6038FE26" w14:textId="77777777" w:rsidR="00853E2C" w:rsidRDefault="00853E2C">
            <w:pPr>
              <w:pStyle w:val="TableText"/>
            </w:pPr>
            <w:r>
              <w:t>Category</w:t>
            </w:r>
          </w:p>
        </w:tc>
        <w:tc>
          <w:tcPr>
            <w:tcW w:w="0" w:type="auto"/>
          </w:tcPr>
          <w:p w14:paraId="057AD1F3" w14:textId="77777777" w:rsidR="00853E2C" w:rsidRDefault="00853E2C">
            <w:pPr>
              <w:pStyle w:val="TableText"/>
              <w:jc w:val="right"/>
            </w:pPr>
            <w:r>
              <w:t>Value ($/year)</w:t>
            </w:r>
          </w:p>
        </w:tc>
      </w:tr>
      <w:tr w:rsidR="00853E2C" w14:paraId="1D9636E2" w14:textId="77777777">
        <w:trPr>
          <w:cnfStyle w:val="000000100000" w:firstRow="0" w:lastRow="0" w:firstColumn="0" w:lastColumn="0" w:oddVBand="0" w:evenVBand="0" w:oddHBand="1" w:evenHBand="0" w:firstRowFirstColumn="0" w:firstRowLastColumn="0" w:lastRowFirstColumn="0" w:lastRowLastColumn="0"/>
        </w:trPr>
        <w:tc>
          <w:tcPr>
            <w:tcW w:w="0" w:type="auto"/>
          </w:tcPr>
          <w:p w14:paraId="2C3E9FFD" w14:textId="77777777" w:rsidR="00853E2C" w:rsidRPr="006768A8" w:rsidRDefault="00853E2C">
            <w:pPr>
              <w:pStyle w:val="TableText"/>
            </w:pPr>
            <w:r>
              <w:t xml:space="preserve">Operating cost </w:t>
            </w:r>
            <w:r w:rsidRPr="006768A8">
              <w:t>– Gowangardie Weir pipeline</w:t>
            </w:r>
          </w:p>
        </w:tc>
        <w:tc>
          <w:tcPr>
            <w:tcW w:w="0" w:type="auto"/>
          </w:tcPr>
          <w:p w14:paraId="798C7CA1" w14:textId="77777777" w:rsidR="00853E2C" w:rsidRPr="00AC2315" w:rsidRDefault="00853E2C">
            <w:pPr>
              <w:pStyle w:val="TableText"/>
              <w:jc w:val="right"/>
            </w:pPr>
            <w:r>
              <w:t>$7,209</w:t>
            </w:r>
          </w:p>
        </w:tc>
      </w:tr>
      <w:tr w:rsidR="00853E2C" w14:paraId="0DBA6887" w14:textId="77777777">
        <w:tc>
          <w:tcPr>
            <w:tcW w:w="0" w:type="auto"/>
          </w:tcPr>
          <w:p w14:paraId="26C44276" w14:textId="77777777" w:rsidR="00853E2C" w:rsidRDefault="00853E2C">
            <w:pPr>
              <w:pStyle w:val="TableText"/>
            </w:pPr>
            <w:r>
              <w:t xml:space="preserve">Maintenance cost </w:t>
            </w:r>
            <w:r w:rsidRPr="006768A8">
              <w:t>– Gowangardie Weir pipeline</w:t>
            </w:r>
          </w:p>
        </w:tc>
        <w:tc>
          <w:tcPr>
            <w:tcW w:w="0" w:type="auto"/>
          </w:tcPr>
          <w:p w14:paraId="523671D9" w14:textId="77777777" w:rsidR="00853E2C" w:rsidRDefault="00853E2C">
            <w:pPr>
              <w:pStyle w:val="TableText"/>
              <w:jc w:val="right"/>
            </w:pPr>
            <w:r>
              <w:t>$63,561</w:t>
            </w:r>
          </w:p>
        </w:tc>
      </w:tr>
      <w:tr w:rsidR="00853E2C" w14:paraId="032E8D73" w14:textId="77777777">
        <w:trPr>
          <w:cnfStyle w:val="000000100000" w:firstRow="0" w:lastRow="0" w:firstColumn="0" w:lastColumn="0" w:oddVBand="0" w:evenVBand="0" w:oddHBand="1" w:evenHBand="0" w:firstRowFirstColumn="0" w:firstRowLastColumn="0" w:lastRowFirstColumn="0" w:lastRowLastColumn="0"/>
        </w:trPr>
        <w:tc>
          <w:tcPr>
            <w:tcW w:w="0" w:type="auto"/>
          </w:tcPr>
          <w:p w14:paraId="4348BC97" w14:textId="77777777" w:rsidR="00853E2C" w:rsidRPr="000A60AB" w:rsidRDefault="00853E2C">
            <w:pPr>
              <w:pStyle w:val="TableText"/>
              <w:jc w:val="both"/>
              <w:rPr>
                <w:b/>
                <w:bCs/>
              </w:rPr>
            </w:pPr>
            <w:r w:rsidRPr="000A60AB">
              <w:rPr>
                <w:b/>
                <w:bCs/>
              </w:rPr>
              <w:t>Total</w:t>
            </w:r>
          </w:p>
        </w:tc>
        <w:tc>
          <w:tcPr>
            <w:tcW w:w="0" w:type="auto"/>
          </w:tcPr>
          <w:p w14:paraId="5877B383" w14:textId="77777777" w:rsidR="00853E2C" w:rsidRPr="000A60AB" w:rsidRDefault="00853E2C">
            <w:pPr>
              <w:pStyle w:val="TableText"/>
              <w:jc w:val="right"/>
              <w:rPr>
                <w:b/>
                <w:bCs/>
              </w:rPr>
            </w:pPr>
            <w:r w:rsidRPr="000A60AB">
              <w:rPr>
                <w:b/>
                <w:bCs/>
              </w:rPr>
              <w:t>$70,770</w:t>
            </w:r>
          </w:p>
        </w:tc>
      </w:tr>
    </w:tbl>
    <w:p w14:paraId="2BF514A0" w14:textId="77777777" w:rsidR="00853E2C" w:rsidRDefault="00853E2C" w:rsidP="00853E2C">
      <w:pPr>
        <w:pStyle w:val="TableFigurefootnote"/>
      </w:pPr>
      <w:r>
        <w:t>Source: Assumptions prepared by Advance Survey Design on request from Sequana</w:t>
      </w:r>
    </w:p>
    <w:p w14:paraId="76FB5B39" w14:textId="5C4370CC" w:rsidR="00F21B51" w:rsidRDefault="00F21B51" w:rsidP="00915E58">
      <w:pPr>
        <w:pStyle w:val="Caption"/>
        <w:keepNext/>
        <w:keepLines/>
      </w:pPr>
      <w:bookmarkStart w:id="247" w:name="_Ref172290230"/>
      <w:r>
        <w:lastRenderedPageBreak/>
        <w:t xml:space="preserve">Table </w:t>
      </w:r>
      <w:r>
        <w:fldChar w:fldCharType="begin"/>
      </w:r>
      <w:r>
        <w:instrText xml:space="preserve"> SEQ Table \* ARABIC </w:instrText>
      </w:r>
      <w:r>
        <w:fldChar w:fldCharType="separate"/>
      </w:r>
      <w:r w:rsidR="00ED5420">
        <w:rPr>
          <w:noProof/>
        </w:rPr>
        <w:t>34</w:t>
      </w:r>
      <w:r>
        <w:rPr>
          <w:noProof/>
        </w:rPr>
        <w:fldChar w:fldCharType="end"/>
      </w:r>
      <w:bookmarkEnd w:id="247"/>
      <w:r>
        <w:t>:</w:t>
      </w:r>
      <w:r w:rsidRPr="00F21B51">
        <w:t xml:space="preserve"> </w:t>
      </w:r>
      <w:r>
        <w:t xml:space="preserve">Operating and maintenance costs </w:t>
      </w:r>
      <w:r w:rsidR="006C385B">
        <w:t>scenario</w:t>
      </w:r>
      <w:r>
        <w:t xml:space="preserve"> 4</w:t>
      </w:r>
    </w:p>
    <w:tbl>
      <w:tblPr>
        <w:tblStyle w:val="ListTable3-Accent1"/>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20" w:firstRow="1" w:lastRow="0" w:firstColumn="0" w:lastColumn="0" w:noHBand="0" w:noVBand="1"/>
      </w:tblPr>
      <w:tblGrid>
        <w:gridCol w:w="3223"/>
        <w:gridCol w:w="1293"/>
      </w:tblGrid>
      <w:tr w:rsidR="00853E2C" w14:paraId="5D26A443" w14:textId="77777777">
        <w:trPr>
          <w:cnfStyle w:val="100000000000" w:firstRow="1" w:lastRow="0" w:firstColumn="0" w:lastColumn="0" w:oddVBand="0" w:evenVBand="0" w:oddHBand="0" w:evenHBand="0" w:firstRowFirstColumn="0" w:firstRowLastColumn="0" w:lastRowFirstColumn="0" w:lastRowLastColumn="0"/>
        </w:trPr>
        <w:tc>
          <w:tcPr>
            <w:tcW w:w="0" w:type="auto"/>
          </w:tcPr>
          <w:p w14:paraId="4977DC8F" w14:textId="77777777" w:rsidR="00853E2C" w:rsidRDefault="00853E2C" w:rsidP="00915E58">
            <w:pPr>
              <w:pStyle w:val="TableText"/>
              <w:keepNext/>
              <w:keepLines/>
            </w:pPr>
            <w:r>
              <w:t>Category</w:t>
            </w:r>
          </w:p>
        </w:tc>
        <w:tc>
          <w:tcPr>
            <w:tcW w:w="0" w:type="auto"/>
          </w:tcPr>
          <w:p w14:paraId="16553032" w14:textId="77777777" w:rsidR="00853E2C" w:rsidRDefault="00853E2C" w:rsidP="00915E58">
            <w:pPr>
              <w:pStyle w:val="TableText"/>
              <w:keepNext/>
              <w:keepLines/>
              <w:jc w:val="right"/>
            </w:pPr>
            <w:r>
              <w:t>Value ($/year)</w:t>
            </w:r>
          </w:p>
        </w:tc>
      </w:tr>
      <w:tr w:rsidR="00853E2C" w14:paraId="33D17AE7" w14:textId="77777777">
        <w:trPr>
          <w:cnfStyle w:val="000000100000" w:firstRow="0" w:lastRow="0" w:firstColumn="0" w:lastColumn="0" w:oddVBand="0" w:evenVBand="0" w:oddHBand="1" w:evenHBand="0" w:firstRowFirstColumn="0" w:firstRowLastColumn="0" w:lastRowFirstColumn="0" w:lastRowLastColumn="0"/>
        </w:trPr>
        <w:tc>
          <w:tcPr>
            <w:tcW w:w="0" w:type="auto"/>
          </w:tcPr>
          <w:p w14:paraId="2E787DBA" w14:textId="77777777" w:rsidR="00853E2C" w:rsidRPr="006768A8" w:rsidRDefault="00853E2C" w:rsidP="00915E58">
            <w:pPr>
              <w:pStyle w:val="TableText"/>
              <w:keepNext/>
              <w:keepLines/>
            </w:pPr>
            <w:r>
              <w:t>Operating cost - Casey’s Weir pipeline</w:t>
            </w:r>
          </w:p>
        </w:tc>
        <w:tc>
          <w:tcPr>
            <w:tcW w:w="0" w:type="auto"/>
          </w:tcPr>
          <w:p w14:paraId="5F7C04D0" w14:textId="77777777" w:rsidR="00853E2C" w:rsidRPr="00AC2315" w:rsidRDefault="00853E2C" w:rsidP="00915E58">
            <w:pPr>
              <w:pStyle w:val="TableText"/>
              <w:keepNext/>
              <w:keepLines/>
              <w:jc w:val="right"/>
            </w:pPr>
            <w:r w:rsidRPr="00EB3A35">
              <w:t>$3,458</w:t>
            </w:r>
          </w:p>
        </w:tc>
      </w:tr>
      <w:tr w:rsidR="00853E2C" w14:paraId="25F856AB" w14:textId="77777777">
        <w:tc>
          <w:tcPr>
            <w:tcW w:w="0" w:type="auto"/>
          </w:tcPr>
          <w:p w14:paraId="0664B382" w14:textId="77777777" w:rsidR="00853E2C" w:rsidRPr="006768A8" w:rsidRDefault="00853E2C" w:rsidP="00915E58">
            <w:pPr>
              <w:pStyle w:val="TableText"/>
              <w:keepNext/>
              <w:keepLines/>
            </w:pPr>
            <w:r>
              <w:t>Maintenance cost</w:t>
            </w:r>
            <w:r w:rsidRPr="006768A8">
              <w:t xml:space="preserve"> </w:t>
            </w:r>
            <w:r>
              <w:t>- Casey’s Weir pipeline</w:t>
            </w:r>
          </w:p>
        </w:tc>
        <w:tc>
          <w:tcPr>
            <w:tcW w:w="0" w:type="auto"/>
          </w:tcPr>
          <w:p w14:paraId="60472F8E" w14:textId="77777777" w:rsidR="00853E2C" w:rsidRDefault="00853E2C" w:rsidP="00915E58">
            <w:pPr>
              <w:pStyle w:val="TableText"/>
              <w:keepNext/>
              <w:keepLines/>
              <w:jc w:val="right"/>
            </w:pPr>
            <w:r w:rsidRPr="008B58E0">
              <w:t>$82,688</w:t>
            </w:r>
          </w:p>
        </w:tc>
      </w:tr>
      <w:tr w:rsidR="00853E2C" w14:paraId="320D9665" w14:textId="77777777">
        <w:trPr>
          <w:cnfStyle w:val="000000100000" w:firstRow="0" w:lastRow="0" w:firstColumn="0" w:lastColumn="0" w:oddVBand="0" w:evenVBand="0" w:oddHBand="1" w:evenHBand="0" w:firstRowFirstColumn="0" w:firstRowLastColumn="0" w:lastRowFirstColumn="0" w:lastRowLastColumn="0"/>
        </w:trPr>
        <w:tc>
          <w:tcPr>
            <w:tcW w:w="0" w:type="auto"/>
          </w:tcPr>
          <w:p w14:paraId="4321B02B" w14:textId="77777777" w:rsidR="00853E2C" w:rsidRPr="006768A8" w:rsidRDefault="00853E2C" w:rsidP="00915E58">
            <w:pPr>
              <w:pStyle w:val="TableText"/>
              <w:keepNext/>
              <w:keepLines/>
            </w:pPr>
            <w:r>
              <w:t>Operating cost</w:t>
            </w:r>
            <w:r w:rsidRPr="00A15376">
              <w:t xml:space="preserve"> </w:t>
            </w:r>
            <w:r>
              <w:t xml:space="preserve">– </w:t>
            </w:r>
            <w:r w:rsidRPr="0049163B">
              <w:t>Tungamah</w:t>
            </w:r>
            <w:r>
              <w:t xml:space="preserve"> extension</w:t>
            </w:r>
          </w:p>
        </w:tc>
        <w:tc>
          <w:tcPr>
            <w:tcW w:w="0" w:type="auto"/>
          </w:tcPr>
          <w:p w14:paraId="7E70377C" w14:textId="77777777" w:rsidR="00853E2C" w:rsidRDefault="00853E2C" w:rsidP="00915E58">
            <w:pPr>
              <w:pStyle w:val="TableText"/>
              <w:keepNext/>
              <w:keepLines/>
              <w:jc w:val="right"/>
            </w:pPr>
            <w:r w:rsidRPr="008B58E0">
              <w:t>$1,839</w:t>
            </w:r>
          </w:p>
        </w:tc>
      </w:tr>
      <w:tr w:rsidR="00853E2C" w14:paraId="4A9B275E" w14:textId="77777777">
        <w:tc>
          <w:tcPr>
            <w:tcW w:w="0" w:type="auto"/>
          </w:tcPr>
          <w:p w14:paraId="4E4F6E64" w14:textId="77777777" w:rsidR="00853E2C" w:rsidRPr="006768A8" w:rsidRDefault="00853E2C" w:rsidP="00915E58">
            <w:pPr>
              <w:pStyle w:val="TableText"/>
              <w:keepNext/>
              <w:keepLines/>
            </w:pPr>
            <w:r>
              <w:t>Maintenance cost – Tungamah extension</w:t>
            </w:r>
          </w:p>
        </w:tc>
        <w:tc>
          <w:tcPr>
            <w:tcW w:w="0" w:type="auto"/>
          </w:tcPr>
          <w:p w14:paraId="584ADA07" w14:textId="77777777" w:rsidR="00853E2C" w:rsidRDefault="00853E2C" w:rsidP="00915E58">
            <w:pPr>
              <w:pStyle w:val="TableText"/>
              <w:keepNext/>
              <w:keepLines/>
              <w:jc w:val="right"/>
            </w:pPr>
            <w:r w:rsidRPr="00D068C9">
              <w:t>$14,713</w:t>
            </w:r>
          </w:p>
        </w:tc>
      </w:tr>
      <w:tr w:rsidR="00853E2C" w14:paraId="3AA5EE11" w14:textId="77777777">
        <w:trPr>
          <w:cnfStyle w:val="000000100000" w:firstRow="0" w:lastRow="0" w:firstColumn="0" w:lastColumn="0" w:oddVBand="0" w:evenVBand="0" w:oddHBand="1" w:evenHBand="0" w:firstRowFirstColumn="0" w:firstRowLastColumn="0" w:lastRowFirstColumn="0" w:lastRowLastColumn="0"/>
        </w:trPr>
        <w:tc>
          <w:tcPr>
            <w:tcW w:w="0" w:type="auto"/>
          </w:tcPr>
          <w:p w14:paraId="3D421F69" w14:textId="77777777" w:rsidR="00853E2C" w:rsidRDefault="00853E2C" w:rsidP="00915E58">
            <w:pPr>
              <w:pStyle w:val="TableText"/>
              <w:keepNext/>
              <w:keepLines/>
              <w:rPr>
                <w:b/>
                <w:bCs/>
              </w:rPr>
            </w:pPr>
            <w:r>
              <w:rPr>
                <w:b/>
                <w:bCs/>
              </w:rPr>
              <w:t>Total</w:t>
            </w:r>
          </w:p>
        </w:tc>
        <w:tc>
          <w:tcPr>
            <w:tcW w:w="0" w:type="auto"/>
          </w:tcPr>
          <w:p w14:paraId="2CBBC5F4" w14:textId="77777777" w:rsidR="00853E2C" w:rsidRPr="00055FBC" w:rsidRDefault="00853E2C" w:rsidP="00915E58">
            <w:pPr>
              <w:pStyle w:val="TableText"/>
              <w:keepNext/>
              <w:keepLines/>
              <w:jc w:val="right"/>
              <w:rPr>
                <w:b/>
                <w:bCs/>
              </w:rPr>
            </w:pPr>
            <w:r w:rsidRPr="00742BC9">
              <w:rPr>
                <w:b/>
                <w:bCs/>
              </w:rPr>
              <w:t>$102,698</w:t>
            </w:r>
          </w:p>
        </w:tc>
      </w:tr>
    </w:tbl>
    <w:p w14:paraId="0AAAE682" w14:textId="77777777" w:rsidR="00853E2C" w:rsidRDefault="00853E2C" w:rsidP="00915E58">
      <w:pPr>
        <w:pStyle w:val="TableFigurefootnote"/>
        <w:keepNext/>
        <w:keepLines/>
      </w:pPr>
      <w:r>
        <w:t>Source: Assumptions prepared by Advance Survey Design on request from Sequana</w:t>
      </w:r>
    </w:p>
    <w:p w14:paraId="015AB5B2" w14:textId="77777777" w:rsidR="00890E48" w:rsidRDefault="00890E48" w:rsidP="00853E2C">
      <w:pPr>
        <w:pStyle w:val="TableFigurefootnote"/>
      </w:pPr>
    </w:p>
    <w:p w14:paraId="6408CDD4" w14:textId="49F5952E" w:rsidR="00890E48" w:rsidRDefault="00890E48" w:rsidP="00890E48">
      <w:pPr>
        <w:pStyle w:val="Caption"/>
        <w:keepNext/>
      </w:pPr>
      <w:bookmarkStart w:id="248" w:name="_Ref172290236"/>
      <w:r>
        <w:t xml:space="preserve">Table </w:t>
      </w:r>
      <w:r>
        <w:fldChar w:fldCharType="begin"/>
      </w:r>
      <w:r>
        <w:instrText xml:space="preserve"> SEQ Table \* ARABIC </w:instrText>
      </w:r>
      <w:r>
        <w:fldChar w:fldCharType="separate"/>
      </w:r>
      <w:r w:rsidR="00ED5420">
        <w:rPr>
          <w:noProof/>
        </w:rPr>
        <w:t>35</w:t>
      </w:r>
      <w:r>
        <w:rPr>
          <w:noProof/>
        </w:rPr>
        <w:fldChar w:fldCharType="end"/>
      </w:r>
      <w:bookmarkEnd w:id="248"/>
      <w:r>
        <w:t>:</w:t>
      </w:r>
      <w:r w:rsidRPr="00F21B51">
        <w:t xml:space="preserve"> </w:t>
      </w:r>
      <w:r>
        <w:t xml:space="preserve">Operating and maintenance costs scenario </w:t>
      </w:r>
      <w:r w:rsidR="0043147A">
        <w:t>9</w:t>
      </w:r>
    </w:p>
    <w:tbl>
      <w:tblPr>
        <w:tblStyle w:val="TableGrid"/>
        <w:tblpPr w:leftFromText="180" w:rightFromText="180" w:vertAnchor="text" w:tblpY="1"/>
        <w:tblW w:w="5939" w:type="dxa"/>
        <w:tblLook w:val="0420" w:firstRow="1" w:lastRow="0" w:firstColumn="0" w:lastColumn="0" w:noHBand="0" w:noVBand="1"/>
      </w:tblPr>
      <w:tblGrid>
        <w:gridCol w:w="4238"/>
        <w:gridCol w:w="1701"/>
      </w:tblGrid>
      <w:tr w:rsidR="00890E48" w14:paraId="3A5FB155" w14:textId="77777777" w:rsidTr="003841C5">
        <w:tc>
          <w:tcPr>
            <w:tcW w:w="4238" w:type="dxa"/>
            <w:shd w:val="clear" w:color="auto" w:fill="005C85"/>
          </w:tcPr>
          <w:p w14:paraId="53507D0D" w14:textId="77777777" w:rsidR="00890E48" w:rsidRPr="003841C5" w:rsidRDefault="00890E48" w:rsidP="00890E48">
            <w:pPr>
              <w:pStyle w:val="TableText"/>
              <w:rPr>
                <w:b/>
                <w:color w:val="FFFFFF" w:themeColor="background1"/>
              </w:rPr>
            </w:pPr>
            <w:r w:rsidRPr="003841C5">
              <w:rPr>
                <w:b/>
                <w:color w:val="FFFFFF" w:themeColor="background1"/>
              </w:rPr>
              <w:t>Category</w:t>
            </w:r>
          </w:p>
        </w:tc>
        <w:tc>
          <w:tcPr>
            <w:tcW w:w="1701" w:type="dxa"/>
            <w:shd w:val="clear" w:color="auto" w:fill="005C85"/>
          </w:tcPr>
          <w:p w14:paraId="51DA2F91" w14:textId="467557F1" w:rsidR="00890E48" w:rsidRPr="003841C5" w:rsidRDefault="00890E48" w:rsidP="00890E48">
            <w:pPr>
              <w:pStyle w:val="TableText"/>
              <w:jc w:val="right"/>
              <w:rPr>
                <w:b/>
                <w:color w:val="FFFFFF" w:themeColor="background1"/>
              </w:rPr>
            </w:pPr>
            <w:r w:rsidRPr="003841C5">
              <w:rPr>
                <w:b/>
                <w:color w:val="FFFFFF" w:themeColor="background1"/>
              </w:rPr>
              <w:t>Value ($/year)</w:t>
            </w:r>
          </w:p>
        </w:tc>
      </w:tr>
      <w:tr w:rsidR="00890E48" w14:paraId="26C3ABBE" w14:textId="77777777" w:rsidTr="001E1ACB">
        <w:tc>
          <w:tcPr>
            <w:tcW w:w="4238" w:type="dxa"/>
          </w:tcPr>
          <w:p w14:paraId="0422D3B0" w14:textId="7EB3D8FE" w:rsidR="00890E48" w:rsidRPr="006768A8" w:rsidRDefault="00890E48" w:rsidP="00890E48">
            <w:pPr>
              <w:pStyle w:val="TableText"/>
            </w:pPr>
            <w:r>
              <w:t xml:space="preserve">Operating cost - </w:t>
            </w:r>
            <w:r w:rsidRPr="006768A8">
              <w:t>Gowangardie Weir pipeline</w:t>
            </w:r>
          </w:p>
        </w:tc>
        <w:tc>
          <w:tcPr>
            <w:tcW w:w="1701" w:type="dxa"/>
          </w:tcPr>
          <w:p w14:paraId="471FB731" w14:textId="1C0291B8" w:rsidR="00890E48" w:rsidRPr="00AC2315" w:rsidRDefault="001054D8" w:rsidP="00890E48">
            <w:pPr>
              <w:pStyle w:val="TableText"/>
              <w:jc w:val="right"/>
            </w:pPr>
            <w:r>
              <w:t>$</w:t>
            </w:r>
            <w:r w:rsidR="00CE3DD0">
              <w:t>13,977</w:t>
            </w:r>
          </w:p>
        </w:tc>
      </w:tr>
      <w:tr w:rsidR="00890E48" w14:paraId="4A77F85F" w14:textId="77777777" w:rsidTr="001E1ACB">
        <w:tc>
          <w:tcPr>
            <w:tcW w:w="4238" w:type="dxa"/>
          </w:tcPr>
          <w:p w14:paraId="3BA062CD" w14:textId="6EC5EDC1" w:rsidR="00890E48" w:rsidRPr="006768A8" w:rsidRDefault="00890E48" w:rsidP="00890E48">
            <w:pPr>
              <w:pStyle w:val="TableText"/>
            </w:pPr>
            <w:r>
              <w:t>Maintenance cost</w:t>
            </w:r>
            <w:r w:rsidRPr="006768A8">
              <w:t xml:space="preserve"> </w:t>
            </w:r>
            <w:r>
              <w:t xml:space="preserve">- </w:t>
            </w:r>
            <w:r w:rsidRPr="006768A8">
              <w:t>Gowangardie Weir pipeline</w:t>
            </w:r>
          </w:p>
        </w:tc>
        <w:tc>
          <w:tcPr>
            <w:tcW w:w="1701" w:type="dxa"/>
          </w:tcPr>
          <w:p w14:paraId="12FB36F4" w14:textId="42AEDC93" w:rsidR="00890E48" w:rsidRDefault="00CE3DD0" w:rsidP="00890E48">
            <w:pPr>
              <w:pStyle w:val="TableText"/>
              <w:jc w:val="right"/>
            </w:pPr>
            <w:r>
              <w:t>$</w:t>
            </w:r>
            <w:r w:rsidR="00F923DC">
              <w:t>101,447</w:t>
            </w:r>
          </w:p>
        </w:tc>
      </w:tr>
      <w:tr w:rsidR="00890E48" w14:paraId="0D6F2290" w14:textId="77777777" w:rsidTr="001E1ACB">
        <w:tc>
          <w:tcPr>
            <w:tcW w:w="4238" w:type="dxa"/>
          </w:tcPr>
          <w:p w14:paraId="77802428" w14:textId="7CFA47FF" w:rsidR="00890E48" w:rsidRPr="006768A8" w:rsidRDefault="00890E48" w:rsidP="00890E48">
            <w:pPr>
              <w:pStyle w:val="TableText"/>
            </w:pPr>
            <w:r>
              <w:t xml:space="preserve">Operating cost – </w:t>
            </w:r>
            <w:r w:rsidRPr="0049163B">
              <w:t>Tungamah</w:t>
            </w:r>
            <w:r>
              <w:t xml:space="preserve"> extension</w:t>
            </w:r>
          </w:p>
        </w:tc>
        <w:tc>
          <w:tcPr>
            <w:tcW w:w="1701" w:type="dxa"/>
          </w:tcPr>
          <w:p w14:paraId="09F815F6" w14:textId="7EF122DC" w:rsidR="00890E48" w:rsidRDefault="00F923DC" w:rsidP="00890E48">
            <w:pPr>
              <w:pStyle w:val="TableText"/>
              <w:jc w:val="right"/>
            </w:pPr>
            <w:r>
              <w:t>$1,839</w:t>
            </w:r>
          </w:p>
        </w:tc>
      </w:tr>
      <w:tr w:rsidR="00890E48" w14:paraId="0C820B88" w14:textId="77777777" w:rsidTr="001E1ACB">
        <w:tc>
          <w:tcPr>
            <w:tcW w:w="4238" w:type="dxa"/>
          </w:tcPr>
          <w:p w14:paraId="7B8D9785" w14:textId="1BBC48A1" w:rsidR="00890E48" w:rsidRPr="006768A8" w:rsidRDefault="00890E48" w:rsidP="00890E48">
            <w:pPr>
              <w:pStyle w:val="TableText"/>
            </w:pPr>
            <w:r>
              <w:t>Maintenance cost</w:t>
            </w:r>
            <w:r w:rsidRPr="006768A8">
              <w:t xml:space="preserve"> </w:t>
            </w:r>
            <w:r>
              <w:t>– Tungamah extension</w:t>
            </w:r>
          </w:p>
        </w:tc>
        <w:tc>
          <w:tcPr>
            <w:tcW w:w="1701" w:type="dxa"/>
          </w:tcPr>
          <w:p w14:paraId="01FAC5C7" w14:textId="6C58D283" w:rsidR="00890E48" w:rsidRDefault="00F923DC" w:rsidP="00890E48">
            <w:pPr>
              <w:pStyle w:val="TableText"/>
              <w:jc w:val="right"/>
            </w:pPr>
            <w:r>
              <w:t>$14,713</w:t>
            </w:r>
          </w:p>
        </w:tc>
      </w:tr>
      <w:tr w:rsidR="00890E48" w14:paraId="5EE851E5" w14:textId="77777777" w:rsidTr="001E1ACB">
        <w:tc>
          <w:tcPr>
            <w:tcW w:w="4238" w:type="dxa"/>
          </w:tcPr>
          <w:p w14:paraId="2F40D23E" w14:textId="502D8DDB" w:rsidR="00890E48" w:rsidRPr="006768A8" w:rsidRDefault="00890E48" w:rsidP="00890E48">
            <w:pPr>
              <w:pStyle w:val="TableText"/>
            </w:pPr>
            <w:r>
              <w:t>Operating cost – Broken Creek pipeline extension to Zone 4</w:t>
            </w:r>
          </w:p>
        </w:tc>
        <w:tc>
          <w:tcPr>
            <w:tcW w:w="1701" w:type="dxa"/>
          </w:tcPr>
          <w:p w14:paraId="64CE7195" w14:textId="791948B2" w:rsidR="00890E48" w:rsidRDefault="008068A4" w:rsidP="00890E48">
            <w:pPr>
              <w:pStyle w:val="TableText"/>
              <w:jc w:val="right"/>
            </w:pPr>
            <w:r>
              <w:t>$8,092</w:t>
            </w:r>
          </w:p>
        </w:tc>
      </w:tr>
      <w:tr w:rsidR="00890E48" w14:paraId="4A68007D" w14:textId="77777777" w:rsidTr="001E1ACB">
        <w:tc>
          <w:tcPr>
            <w:tcW w:w="4238" w:type="dxa"/>
          </w:tcPr>
          <w:p w14:paraId="119AA632" w14:textId="72BAF80A" w:rsidR="00890E48" w:rsidRPr="006768A8" w:rsidRDefault="00890E48" w:rsidP="00890E48">
            <w:pPr>
              <w:pStyle w:val="TableText"/>
            </w:pPr>
            <w:r>
              <w:t>Maintenance cost</w:t>
            </w:r>
            <w:r w:rsidRPr="006768A8">
              <w:t xml:space="preserve"> </w:t>
            </w:r>
            <w:r>
              <w:t>– Broken Creek pipeline extension to Zone 4</w:t>
            </w:r>
          </w:p>
        </w:tc>
        <w:tc>
          <w:tcPr>
            <w:tcW w:w="1701" w:type="dxa"/>
          </w:tcPr>
          <w:p w14:paraId="74E68422" w14:textId="365E822A" w:rsidR="00890E48" w:rsidRDefault="008068A4" w:rsidP="00890E48">
            <w:pPr>
              <w:pStyle w:val="TableText"/>
              <w:jc w:val="right"/>
            </w:pPr>
            <w:r>
              <w:t>$120,206</w:t>
            </w:r>
          </w:p>
        </w:tc>
      </w:tr>
      <w:tr w:rsidR="00890E48" w14:paraId="5E9CCD82" w14:textId="77777777" w:rsidTr="001E1ACB">
        <w:tc>
          <w:tcPr>
            <w:tcW w:w="4238" w:type="dxa"/>
          </w:tcPr>
          <w:p w14:paraId="12E7AA3B" w14:textId="1161B79A" w:rsidR="00890E48" w:rsidRPr="006768A8" w:rsidRDefault="00890E48" w:rsidP="00890E48">
            <w:pPr>
              <w:pStyle w:val="TableText"/>
            </w:pPr>
            <w:r>
              <w:t xml:space="preserve">Operating cost </w:t>
            </w:r>
            <w:proofErr w:type="gramStart"/>
            <w:r>
              <w:t xml:space="preserve">– </w:t>
            </w:r>
            <w:r w:rsidR="00957DC8" w:rsidRPr="00957DC8">
              <w:t xml:space="preserve"> Mokoan</w:t>
            </w:r>
            <w:proofErr w:type="gramEnd"/>
            <w:r w:rsidR="00957DC8" w:rsidRPr="00957DC8">
              <w:t xml:space="preserve"> supply channel</w:t>
            </w:r>
            <w:r w:rsidR="00957DC8">
              <w:t>,</w:t>
            </w:r>
            <w:r w:rsidR="00957DC8" w:rsidRPr="00957DC8">
              <w:t xml:space="preserve"> upgrade to pipelin</w:t>
            </w:r>
            <w:r w:rsidR="00957DC8">
              <w:t>e</w:t>
            </w:r>
          </w:p>
        </w:tc>
        <w:tc>
          <w:tcPr>
            <w:tcW w:w="1701" w:type="dxa"/>
          </w:tcPr>
          <w:p w14:paraId="5C7A65B6" w14:textId="491ACCAB" w:rsidR="00890E48" w:rsidRDefault="008068A4" w:rsidP="00890E48">
            <w:pPr>
              <w:pStyle w:val="TableText"/>
              <w:jc w:val="right"/>
            </w:pPr>
            <w:r>
              <w:t>$</w:t>
            </w:r>
            <w:r w:rsidR="009A25A3">
              <w:t>47,082</w:t>
            </w:r>
          </w:p>
        </w:tc>
      </w:tr>
      <w:tr w:rsidR="00890E48" w14:paraId="50B54F0F" w14:textId="77777777" w:rsidTr="001E1ACB">
        <w:tc>
          <w:tcPr>
            <w:tcW w:w="4238" w:type="dxa"/>
          </w:tcPr>
          <w:p w14:paraId="4084DEA0" w14:textId="33035EBC" w:rsidR="00890E48" w:rsidRPr="006768A8" w:rsidRDefault="00890E48" w:rsidP="00890E48">
            <w:pPr>
              <w:pStyle w:val="TableText"/>
            </w:pPr>
            <w:r>
              <w:t>Maintenance cost</w:t>
            </w:r>
            <w:r w:rsidRPr="006768A8">
              <w:t xml:space="preserve"> </w:t>
            </w:r>
            <w:proofErr w:type="gramStart"/>
            <w:r>
              <w:t xml:space="preserve">– </w:t>
            </w:r>
            <w:r w:rsidR="00957DC8" w:rsidRPr="00957DC8">
              <w:t xml:space="preserve"> Mokoan</w:t>
            </w:r>
            <w:proofErr w:type="gramEnd"/>
            <w:r w:rsidR="00957DC8" w:rsidRPr="00957DC8">
              <w:t xml:space="preserve"> supply channel</w:t>
            </w:r>
            <w:r w:rsidR="00957DC8">
              <w:t>,</w:t>
            </w:r>
            <w:r w:rsidR="00957DC8" w:rsidRPr="00957DC8">
              <w:t xml:space="preserve"> upgrade to pipelin</w:t>
            </w:r>
            <w:r w:rsidR="00957DC8">
              <w:t>e</w:t>
            </w:r>
          </w:p>
        </w:tc>
        <w:tc>
          <w:tcPr>
            <w:tcW w:w="1701" w:type="dxa"/>
          </w:tcPr>
          <w:p w14:paraId="445D7744" w14:textId="624C18AC" w:rsidR="00890E48" w:rsidRDefault="001321E7" w:rsidP="00890E48">
            <w:pPr>
              <w:pStyle w:val="TableText"/>
              <w:jc w:val="right"/>
            </w:pPr>
            <w:r>
              <w:t>$39,578</w:t>
            </w:r>
          </w:p>
        </w:tc>
      </w:tr>
      <w:tr w:rsidR="00890E48" w14:paraId="4A8A21E6" w14:textId="77777777" w:rsidTr="001E1ACB">
        <w:tc>
          <w:tcPr>
            <w:tcW w:w="4238" w:type="dxa"/>
          </w:tcPr>
          <w:p w14:paraId="3BF7DA0B" w14:textId="77777777" w:rsidR="00890E48" w:rsidRDefault="00890E48" w:rsidP="00890E48">
            <w:pPr>
              <w:pStyle w:val="TableText"/>
              <w:rPr>
                <w:b/>
                <w:bCs/>
              </w:rPr>
            </w:pPr>
            <w:r>
              <w:rPr>
                <w:b/>
                <w:bCs/>
              </w:rPr>
              <w:t>Total</w:t>
            </w:r>
          </w:p>
        </w:tc>
        <w:tc>
          <w:tcPr>
            <w:tcW w:w="1701" w:type="dxa"/>
          </w:tcPr>
          <w:p w14:paraId="2E749BCF" w14:textId="2E0AC7FA" w:rsidR="00890E48" w:rsidRPr="00055FBC" w:rsidRDefault="001321E7" w:rsidP="00890E48">
            <w:pPr>
              <w:pStyle w:val="TableText"/>
              <w:jc w:val="right"/>
              <w:rPr>
                <w:b/>
                <w:bCs/>
              </w:rPr>
            </w:pPr>
            <w:r>
              <w:rPr>
                <w:b/>
                <w:bCs/>
              </w:rPr>
              <w:t>$346,936</w:t>
            </w:r>
          </w:p>
        </w:tc>
      </w:tr>
    </w:tbl>
    <w:p w14:paraId="611D8EE8" w14:textId="77777777" w:rsidR="00890E48" w:rsidRDefault="00890E48" w:rsidP="00853E2C">
      <w:pPr>
        <w:pStyle w:val="TableFigurefootnote"/>
      </w:pPr>
    </w:p>
    <w:p w14:paraId="700105C7" w14:textId="77777777" w:rsidR="00890E48" w:rsidRDefault="00890E48" w:rsidP="00853E2C">
      <w:pPr>
        <w:pStyle w:val="TableFigurefootnote"/>
      </w:pPr>
    </w:p>
    <w:p w14:paraId="1B4D2CE3" w14:textId="77777777" w:rsidR="00890E48" w:rsidRDefault="00890E48" w:rsidP="00853E2C">
      <w:pPr>
        <w:pStyle w:val="TableFigurefootnote"/>
      </w:pPr>
    </w:p>
    <w:p w14:paraId="505D1168" w14:textId="77777777" w:rsidR="00BD39CC" w:rsidRDefault="00BD39CC" w:rsidP="00890E48">
      <w:pPr>
        <w:pStyle w:val="TableFigurefootnote"/>
      </w:pPr>
    </w:p>
    <w:p w14:paraId="2CD41771" w14:textId="77777777" w:rsidR="00BD39CC" w:rsidRDefault="00BD39CC" w:rsidP="00890E48">
      <w:pPr>
        <w:pStyle w:val="TableFigurefootnote"/>
      </w:pPr>
    </w:p>
    <w:p w14:paraId="4DB97B76" w14:textId="77777777" w:rsidR="00BD39CC" w:rsidRDefault="00BD39CC" w:rsidP="00890E48">
      <w:pPr>
        <w:pStyle w:val="TableFigurefootnote"/>
      </w:pPr>
    </w:p>
    <w:p w14:paraId="39EB4066" w14:textId="77777777" w:rsidR="00BD39CC" w:rsidRDefault="00BD39CC" w:rsidP="00890E48">
      <w:pPr>
        <w:pStyle w:val="TableFigurefootnote"/>
      </w:pPr>
    </w:p>
    <w:p w14:paraId="0965DCFF" w14:textId="77777777" w:rsidR="00BD39CC" w:rsidRDefault="00BD39CC" w:rsidP="00890E48">
      <w:pPr>
        <w:pStyle w:val="TableFigurefootnote"/>
      </w:pPr>
    </w:p>
    <w:p w14:paraId="1CF232F2" w14:textId="77777777" w:rsidR="00957DC8" w:rsidRDefault="00957DC8" w:rsidP="00890E48">
      <w:pPr>
        <w:pStyle w:val="TableFigurefootnote"/>
      </w:pPr>
    </w:p>
    <w:p w14:paraId="1C37963D" w14:textId="77777777" w:rsidR="00957DC8" w:rsidRDefault="00957DC8" w:rsidP="00890E48">
      <w:pPr>
        <w:pStyle w:val="TableFigurefootnote"/>
      </w:pPr>
    </w:p>
    <w:p w14:paraId="13BE8F1B" w14:textId="77777777" w:rsidR="00CC1224" w:rsidRDefault="00CC1224" w:rsidP="00890E48">
      <w:pPr>
        <w:pStyle w:val="TableFigurefootnote"/>
      </w:pPr>
    </w:p>
    <w:p w14:paraId="4C7C3A6B" w14:textId="77777777" w:rsidR="00CC1224" w:rsidRDefault="00CC1224" w:rsidP="00890E48">
      <w:pPr>
        <w:pStyle w:val="TableFigurefootnote"/>
      </w:pPr>
    </w:p>
    <w:p w14:paraId="476E48B9" w14:textId="77777777" w:rsidR="00CC1224" w:rsidRDefault="00CC1224" w:rsidP="00890E48">
      <w:pPr>
        <w:pStyle w:val="TableFigurefootnote"/>
      </w:pPr>
    </w:p>
    <w:p w14:paraId="35CFDEE1" w14:textId="77777777" w:rsidR="00CC1224" w:rsidRDefault="00CC1224" w:rsidP="00890E48">
      <w:pPr>
        <w:pStyle w:val="TableFigurefootnote"/>
      </w:pPr>
    </w:p>
    <w:p w14:paraId="3C9B06DA" w14:textId="77777777" w:rsidR="00CC1224" w:rsidRDefault="00CC1224" w:rsidP="00890E48">
      <w:pPr>
        <w:pStyle w:val="TableFigurefootnote"/>
      </w:pPr>
    </w:p>
    <w:p w14:paraId="4135F507" w14:textId="77777777" w:rsidR="00CC1224" w:rsidRDefault="00CC1224" w:rsidP="00890E48">
      <w:pPr>
        <w:pStyle w:val="TableFigurefootnote"/>
      </w:pPr>
    </w:p>
    <w:p w14:paraId="54BDFE6F" w14:textId="77777777" w:rsidR="00CC1224" w:rsidRDefault="00CC1224" w:rsidP="00890E48">
      <w:pPr>
        <w:pStyle w:val="TableFigurefootnote"/>
      </w:pPr>
    </w:p>
    <w:p w14:paraId="27BAD636" w14:textId="77777777" w:rsidR="00CC1224" w:rsidRDefault="00CC1224" w:rsidP="00890E48">
      <w:pPr>
        <w:pStyle w:val="TableFigurefootnote"/>
      </w:pPr>
    </w:p>
    <w:p w14:paraId="581919B8" w14:textId="77777777" w:rsidR="00CC1224" w:rsidRDefault="00CC1224" w:rsidP="00890E48">
      <w:pPr>
        <w:pStyle w:val="TableFigurefootnote"/>
      </w:pPr>
    </w:p>
    <w:p w14:paraId="5560AD37" w14:textId="77777777" w:rsidR="00CC1224" w:rsidRDefault="00CC1224" w:rsidP="00890E48">
      <w:pPr>
        <w:pStyle w:val="TableFigurefootnote"/>
      </w:pPr>
    </w:p>
    <w:p w14:paraId="11F6F666" w14:textId="77777777" w:rsidR="00CC1224" w:rsidRDefault="00CC1224" w:rsidP="00890E48">
      <w:pPr>
        <w:pStyle w:val="TableFigurefootnote"/>
      </w:pPr>
    </w:p>
    <w:p w14:paraId="443EC1DF" w14:textId="77777777" w:rsidR="00BD39CC" w:rsidRDefault="00BD39CC" w:rsidP="00890E48">
      <w:pPr>
        <w:pStyle w:val="TableFigurefootnote"/>
      </w:pPr>
    </w:p>
    <w:p w14:paraId="2D468FF9" w14:textId="23DBD9C9" w:rsidR="00890E48" w:rsidRDefault="00890E48" w:rsidP="00890E48">
      <w:pPr>
        <w:pStyle w:val="TableFigurefootnote"/>
      </w:pPr>
      <w:r>
        <w:t>Source: Assumptions prepared by Advance Survey Design on request from Sequana</w:t>
      </w:r>
    </w:p>
    <w:p w14:paraId="41918E4C" w14:textId="77777777" w:rsidR="00890E48" w:rsidRDefault="00890E48" w:rsidP="00853E2C">
      <w:pPr>
        <w:pStyle w:val="TableFigurefootnote"/>
      </w:pPr>
    </w:p>
    <w:p w14:paraId="4D0E20A8" w14:textId="77777777" w:rsidR="00BD39CC" w:rsidRDefault="00BD39CC" w:rsidP="00853E2C">
      <w:pPr>
        <w:pStyle w:val="TableFigurefootnote"/>
      </w:pPr>
    </w:p>
    <w:p w14:paraId="5959C505" w14:textId="77777777" w:rsidR="00853E2C" w:rsidRDefault="00853E2C" w:rsidP="00853E2C">
      <w:pPr>
        <w:pStyle w:val="Heading2"/>
        <w:spacing w:before="240" w:after="160" w:line="276" w:lineRule="auto"/>
        <w:ind w:left="851" w:hanging="851"/>
      </w:pPr>
      <w:bookmarkStart w:id="249" w:name="_Toc168825462"/>
      <w:bookmarkStart w:id="250" w:name="_Toc175841908"/>
      <w:bookmarkStart w:id="251" w:name="_Toc176338828"/>
      <w:r>
        <w:t>Agricultural productivity</w:t>
      </w:r>
      <w:bookmarkEnd w:id="249"/>
      <w:bookmarkEnd w:id="250"/>
      <w:bookmarkEnd w:id="251"/>
    </w:p>
    <w:p w14:paraId="63E828B5" w14:textId="197BF037" w:rsidR="00853E2C" w:rsidRDefault="00853E2C" w:rsidP="00853E2C">
      <w:r w:rsidRPr="000009B6">
        <w:t xml:space="preserve">A range of agricultural practices </w:t>
      </w:r>
      <w:r>
        <w:t>are</w:t>
      </w:r>
      <w:r w:rsidRPr="000009B6">
        <w:t xml:space="preserve"> utilised within the Broken </w:t>
      </w:r>
      <w:r w:rsidR="00C4526F">
        <w:t>S</w:t>
      </w:r>
      <w:r w:rsidRPr="000009B6">
        <w:t>ystem</w:t>
      </w:r>
      <w:r>
        <w:t>, with</w:t>
      </w:r>
      <w:r w:rsidRPr="000009B6">
        <w:t xml:space="preserve"> livestock, cropping and dairy enterprises account</w:t>
      </w:r>
      <w:r>
        <w:t>ing</w:t>
      </w:r>
      <w:r w:rsidRPr="000009B6">
        <w:t xml:space="preserve"> for </w:t>
      </w:r>
      <w:proofErr w:type="gramStart"/>
      <w:r w:rsidRPr="000009B6">
        <w:t>the majority of</w:t>
      </w:r>
      <w:proofErr w:type="gramEnd"/>
      <w:r w:rsidRPr="000009B6">
        <w:t xml:space="preserve"> water use.</w:t>
      </w:r>
      <w:r>
        <w:t xml:space="preserve"> The reconfiguration scenarios could affect agricultural production in the area, through changes to the reliability of water supply.</w:t>
      </w:r>
    </w:p>
    <w:p w14:paraId="5C6E8410" w14:textId="77777777" w:rsidR="00853E2C" w:rsidRDefault="00853E2C" w:rsidP="00853E2C">
      <w:pPr>
        <w:rPr>
          <w:rStyle w:val="fui-primitive"/>
        </w:rPr>
      </w:pPr>
      <w:r w:rsidRPr="00DB476D">
        <w:t xml:space="preserve">As identified </w:t>
      </w:r>
      <w:r>
        <w:t>in the</w:t>
      </w:r>
      <w:r w:rsidRPr="007F1D2E">
        <w:t xml:space="preserve"> </w:t>
      </w:r>
      <w:r>
        <w:t xml:space="preserve">Broken System Review 2020–2022, </w:t>
      </w:r>
      <w:r w:rsidRPr="00BF072A">
        <w:t>climate change is intensifying the impacts to this annual system, increasing variability between years, and decreasing volumes of inflows in the catchment.</w:t>
      </w:r>
      <w:r>
        <w:t xml:space="preserve"> </w:t>
      </w:r>
      <w:r>
        <w:rPr>
          <w:rStyle w:val="fui-primitive"/>
        </w:rPr>
        <w:t xml:space="preserve">System users have reported low confidence to invest in irrigation infrastructure due to annual variability, uncertainty, and timing of allocations. </w:t>
      </w:r>
    </w:p>
    <w:p w14:paraId="16CD51A0" w14:textId="77777777" w:rsidR="00853E2C" w:rsidRDefault="00853E2C" w:rsidP="00853E2C">
      <w:r>
        <w:t xml:space="preserve">For the CBA, it was assumed that irrigators under the base case would be unable to maintain the current level of production into the future, while the reconfiguration options would increase the reliability of the system and thereby helping to avoid this reduction in production. </w:t>
      </w:r>
    </w:p>
    <w:p w14:paraId="15805337" w14:textId="77777777" w:rsidR="00853E2C" w:rsidRDefault="00853E2C" w:rsidP="00853E2C">
      <w:r>
        <w:lastRenderedPageBreak/>
        <w:t>The change in agricultural productivity relative to the base case was estimated over a 30-year period and discounted to present value using a discount rate of 7%. The key components of this calculation included:</w:t>
      </w:r>
    </w:p>
    <w:p w14:paraId="7E9D77B3" w14:textId="77777777" w:rsidR="00F50E59" w:rsidRDefault="00F50E59" w:rsidP="00F50E59">
      <w:pPr>
        <w:pStyle w:val="ListParagraph"/>
        <w:numPr>
          <w:ilvl w:val="0"/>
          <w:numId w:val="84"/>
        </w:numPr>
      </w:pPr>
      <w:r>
        <w:t xml:space="preserve">the </w:t>
      </w:r>
      <w:r w:rsidRPr="006B6C5F">
        <w:rPr>
          <w:b/>
        </w:rPr>
        <w:t>avoided loss of production</w:t>
      </w:r>
      <w:r>
        <w:t xml:space="preserve"> from higher reliability (measured by the change in gross margins), and</w:t>
      </w:r>
    </w:p>
    <w:p w14:paraId="7A060157" w14:textId="77777777" w:rsidR="00F50E59" w:rsidRDefault="00F50E59" w:rsidP="00F50E59">
      <w:pPr>
        <w:pStyle w:val="ListParagraph"/>
        <w:numPr>
          <w:ilvl w:val="0"/>
          <w:numId w:val="84"/>
        </w:numPr>
      </w:pPr>
      <w:r>
        <w:t xml:space="preserve">the </w:t>
      </w:r>
      <w:r w:rsidRPr="006B6C5F">
        <w:rPr>
          <w:b/>
        </w:rPr>
        <w:t>opportunity cost</w:t>
      </w:r>
      <w:r w:rsidRPr="00386D36">
        <w:rPr>
          <w:b/>
        </w:rPr>
        <w:t xml:space="preserve"> of dryland cropping</w:t>
      </w:r>
      <w:r>
        <w:t>, which partly offsets the avoided loss of production.</w:t>
      </w:r>
    </w:p>
    <w:p w14:paraId="161505F4" w14:textId="77777777" w:rsidR="00853E2C" w:rsidRDefault="00853E2C" w:rsidP="00853E2C">
      <w:r>
        <w:t>These two components are explained in more detail below.</w:t>
      </w:r>
    </w:p>
    <w:p w14:paraId="4D8DF530" w14:textId="77777777" w:rsidR="00853E2C" w:rsidRPr="00305B0D" w:rsidRDefault="00853E2C" w:rsidP="00853E2C">
      <w:pPr>
        <w:pStyle w:val="Heading3"/>
        <w:ind w:left="709"/>
      </w:pPr>
      <w:bookmarkStart w:id="252" w:name="_Toc175841909"/>
      <w:r>
        <w:t>Avoided loss of production</w:t>
      </w:r>
      <w:bookmarkEnd w:id="252"/>
    </w:p>
    <w:p w14:paraId="5A040156" w14:textId="77777777" w:rsidR="00853E2C" w:rsidRDefault="00853E2C" w:rsidP="00853E2C">
      <w:r>
        <w:t xml:space="preserve">In the base case, it was assumed that enterprises would use more of their land for dryland cropping rather than irrigated land use due to the lower water availability. Under the reconfiguration scenarios, some of that conversion to lower value dryland use was assumed to be avoided due to higher reliability of water supply. </w:t>
      </w:r>
    </w:p>
    <w:p w14:paraId="66B42458" w14:textId="77777777" w:rsidR="00853E2C" w:rsidRDefault="00853E2C" w:rsidP="00853E2C">
      <w:r>
        <w:t xml:space="preserve">First, the value of agricultural production under the </w:t>
      </w:r>
      <w:r w:rsidRPr="0043147A">
        <w:t>base case</w:t>
      </w:r>
      <w:r>
        <w:t xml:space="preserve"> was calculated using the following method: </w:t>
      </w:r>
    </w:p>
    <w:p w14:paraId="27E33796" w14:textId="77777777" w:rsidR="00853E2C" w:rsidRPr="0043147A" w:rsidRDefault="00853E2C" w:rsidP="00853E2C">
      <w:pPr>
        <w:pStyle w:val="Bullet1"/>
        <w:spacing w:before="0" w:line="259" w:lineRule="auto"/>
        <w:rPr>
          <w:rFonts w:ascii="Calibri" w:hAnsi="Calibri" w:cs="Calibri"/>
          <w:kern w:val="2"/>
          <w:sz w:val="22"/>
          <w14:ligatures w14:val="standardContextual"/>
        </w:rPr>
      </w:pPr>
      <w:r w:rsidRPr="0043147A">
        <w:rPr>
          <w:rFonts w:ascii="Calibri" w:hAnsi="Calibri" w:cs="Calibri"/>
          <w:kern w:val="2"/>
          <w:sz w:val="22"/>
          <w14:ligatures w14:val="standardContextual"/>
        </w:rPr>
        <w:t>Customer data on water use was collated for each land use type (horticulture, cropping, cattle, dairy, sheep and D&amp;S) for each zone. The water use for the base case was calculated as the average annual use over the past 5 years, from 2018/19 to 2022/23.</w:t>
      </w:r>
    </w:p>
    <w:p w14:paraId="52D83362" w14:textId="1FBE789E" w:rsidR="00853E2C" w:rsidRPr="0043147A" w:rsidRDefault="00853E2C" w:rsidP="00853E2C">
      <w:pPr>
        <w:pStyle w:val="Bullet1"/>
        <w:spacing w:before="0" w:line="259" w:lineRule="auto"/>
        <w:rPr>
          <w:rFonts w:ascii="Calibri" w:hAnsi="Calibri" w:cs="Calibri"/>
          <w:kern w:val="2"/>
          <w:sz w:val="22"/>
          <w14:ligatures w14:val="standardContextual"/>
        </w:rPr>
      </w:pPr>
      <w:r w:rsidRPr="0043147A">
        <w:rPr>
          <w:rFonts w:ascii="Calibri" w:hAnsi="Calibri" w:cs="Calibri"/>
          <w:kern w:val="2"/>
          <w:sz w:val="22"/>
          <w14:ligatures w14:val="standardContextual"/>
        </w:rPr>
        <w:t xml:space="preserve">For each commodity type, water volumes were converted to a total irrigated area using the water consumption rates (ML/ha) given in </w:t>
      </w:r>
      <w:r w:rsidR="00E00E94" w:rsidRPr="00E00E94">
        <w:rPr>
          <w:rFonts w:ascii="Calibri" w:hAnsi="Calibri" w:cs="Calibri"/>
          <w:kern w:val="2"/>
          <w:sz w:val="22"/>
          <w14:ligatures w14:val="standardContextual"/>
        </w:rPr>
        <w:fldChar w:fldCharType="begin"/>
      </w:r>
      <w:r w:rsidR="00E00E94" w:rsidRPr="00E00E94">
        <w:rPr>
          <w:rFonts w:ascii="Calibri" w:hAnsi="Calibri" w:cs="Calibri"/>
          <w:kern w:val="2"/>
          <w:sz w:val="22"/>
          <w14:ligatures w14:val="standardContextual"/>
        </w:rPr>
        <w:instrText xml:space="preserve"> REF _Ref172290262 \h </w:instrText>
      </w:r>
      <w:r w:rsidR="00E00E94">
        <w:rPr>
          <w:rFonts w:ascii="Calibri" w:hAnsi="Calibri" w:cs="Calibri"/>
          <w:kern w:val="2"/>
          <w:sz w:val="22"/>
          <w14:ligatures w14:val="standardContextual"/>
        </w:rPr>
        <w:instrText xml:space="preserve"> \* MERGEFORMAT </w:instrText>
      </w:r>
      <w:r w:rsidR="00E00E94" w:rsidRPr="00E00E94">
        <w:rPr>
          <w:rFonts w:ascii="Calibri" w:hAnsi="Calibri" w:cs="Calibri"/>
          <w:kern w:val="2"/>
          <w:sz w:val="22"/>
          <w14:ligatures w14:val="standardContextual"/>
        </w:rPr>
      </w:r>
      <w:r w:rsidR="00E00E94" w:rsidRPr="00E00E94">
        <w:rPr>
          <w:rFonts w:ascii="Calibri" w:hAnsi="Calibri" w:cs="Calibri"/>
          <w:kern w:val="2"/>
          <w:sz w:val="22"/>
          <w14:ligatures w14:val="standardContextual"/>
        </w:rPr>
        <w:fldChar w:fldCharType="separate"/>
      </w:r>
      <w:r w:rsidR="00ED5420" w:rsidRPr="00ED5420">
        <w:rPr>
          <w:sz w:val="22"/>
        </w:rPr>
        <w:t xml:space="preserve">Table </w:t>
      </w:r>
      <w:r w:rsidR="00ED5420" w:rsidRPr="00ED5420">
        <w:rPr>
          <w:noProof/>
          <w:sz w:val="22"/>
        </w:rPr>
        <w:t>36</w:t>
      </w:r>
      <w:r w:rsidR="00E00E94" w:rsidRPr="00E00E94">
        <w:rPr>
          <w:rFonts w:ascii="Calibri" w:hAnsi="Calibri" w:cs="Calibri"/>
          <w:kern w:val="2"/>
          <w:sz w:val="22"/>
          <w14:ligatures w14:val="standardContextual"/>
        </w:rPr>
        <w:fldChar w:fldCharType="end"/>
      </w:r>
      <w:r w:rsidRPr="00E00E94">
        <w:rPr>
          <w:rFonts w:ascii="Calibri" w:hAnsi="Calibri" w:cs="Calibri"/>
          <w:kern w:val="2"/>
          <w:sz w:val="22"/>
          <w14:ligatures w14:val="standardContextual"/>
        </w:rPr>
        <w:t>.</w:t>
      </w:r>
      <w:r w:rsidRPr="0043147A">
        <w:rPr>
          <w:rFonts w:ascii="Calibri" w:hAnsi="Calibri" w:cs="Calibri"/>
          <w:kern w:val="2"/>
          <w:sz w:val="22"/>
          <w14:ligatures w14:val="standardContextual"/>
        </w:rPr>
        <w:t xml:space="preserve"> For example, if the current water use for cropping in a certain zone is 300 ML per year and using the water consumption rate for cropping of 2 ML per hectare, the irrigated area (ha) of cropping would be estimated to 150 ha. </w:t>
      </w:r>
    </w:p>
    <w:p w14:paraId="78026764" w14:textId="531A2519" w:rsidR="00F21B51" w:rsidRPr="00957DC8" w:rsidRDefault="00853E2C" w:rsidP="00957DC8">
      <w:pPr>
        <w:pStyle w:val="Bullet1"/>
        <w:spacing w:before="0" w:line="259" w:lineRule="auto"/>
        <w:rPr>
          <w:rFonts w:ascii="Calibri" w:hAnsi="Calibri" w:cs="Calibri"/>
          <w:kern w:val="2"/>
          <w:sz w:val="22"/>
          <w14:ligatures w14:val="standardContextual"/>
        </w:rPr>
      </w:pPr>
      <w:r w:rsidRPr="0043147A">
        <w:rPr>
          <w:rFonts w:ascii="Calibri" w:hAnsi="Calibri" w:cs="Calibri"/>
          <w:kern w:val="2"/>
          <w:sz w:val="22"/>
          <w14:ligatures w14:val="standardContextual"/>
        </w:rPr>
        <w:t xml:space="preserve">Gross margins for the respective commodities (shown </w:t>
      </w:r>
      <w:r w:rsidRPr="00E00E94">
        <w:rPr>
          <w:rFonts w:ascii="Calibri" w:hAnsi="Calibri" w:cs="Calibri"/>
          <w:kern w:val="2"/>
          <w:sz w:val="22"/>
          <w14:ligatures w14:val="standardContextual"/>
        </w:rPr>
        <w:t xml:space="preserve">in </w:t>
      </w:r>
      <w:r w:rsidR="00E00E94" w:rsidRPr="00E00E94">
        <w:rPr>
          <w:rFonts w:ascii="Calibri" w:hAnsi="Calibri" w:cs="Calibri"/>
          <w:kern w:val="2"/>
          <w:sz w:val="22"/>
          <w14:ligatures w14:val="standardContextual"/>
        </w:rPr>
        <w:fldChar w:fldCharType="begin"/>
      </w:r>
      <w:r w:rsidR="00E00E94" w:rsidRPr="00E00E94">
        <w:rPr>
          <w:rFonts w:ascii="Calibri" w:hAnsi="Calibri" w:cs="Calibri"/>
          <w:kern w:val="2"/>
          <w:sz w:val="22"/>
          <w14:ligatures w14:val="standardContextual"/>
        </w:rPr>
        <w:instrText xml:space="preserve"> REF _Ref172290278 \h </w:instrText>
      </w:r>
      <w:r w:rsidR="00E00E94">
        <w:rPr>
          <w:rFonts w:ascii="Calibri" w:hAnsi="Calibri" w:cs="Calibri"/>
          <w:kern w:val="2"/>
          <w:sz w:val="22"/>
          <w14:ligatures w14:val="standardContextual"/>
        </w:rPr>
        <w:instrText xml:space="preserve"> \* MERGEFORMAT </w:instrText>
      </w:r>
      <w:r w:rsidR="00E00E94" w:rsidRPr="00E00E94">
        <w:rPr>
          <w:rFonts w:ascii="Calibri" w:hAnsi="Calibri" w:cs="Calibri"/>
          <w:kern w:val="2"/>
          <w:sz w:val="22"/>
          <w14:ligatures w14:val="standardContextual"/>
        </w:rPr>
      </w:r>
      <w:r w:rsidR="00E00E94" w:rsidRPr="00E00E94">
        <w:rPr>
          <w:rFonts w:ascii="Calibri" w:hAnsi="Calibri" w:cs="Calibri"/>
          <w:kern w:val="2"/>
          <w:sz w:val="22"/>
          <w14:ligatures w14:val="standardContextual"/>
        </w:rPr>
        <w:fldChar w:fldCharType="separate"/>
      </w:r>
      <w:r w:rsidR="00ED5420" w:rsidRPr="00ED5420">
        <w:rPr>
          <w:sz w:val="22"/>
        </w:rPr>
        <w:t xml:space="preserve">Table </w:t>
      </w:r>
      <w:r w:rsidR="00ED5420" w:rsidRPr="00ED5420">
        <w:rPr>
          <w:noProof/>
          <w:sz w:val="22"/>
        </w:rPr>
        <w:t>37</w:t>
      </w:r>
      <w:r w:rsidR="00E00E94" w:rsidRPr="00E00E94">
        <w:rPr>
          <w:rFonts w:ascii="Calibri" w:hAnsi="Calibri" w:cs="Calibri"/>
          <w:kern w:val="2"/>
          <w:sz w:val="22"/>
          <w14:ligatures w14:val="standardContextual"/>
        </w:rPr>
        <w:fldChar w:fldCharType="end"/>
      </w:r>
      <w:r w:rsidRPr="0043147A">
        <w:rPr>
          <w:rFonts w:ascii="Calibri" w:hAnsi="Calibri" w:cs="Calibri"/>
          <w:kern w:val="2"/>
          <w:sz w:val="22"/>
          <w14:ligatures w14:val="standardContextual"/>
        </w:rPr>
        <w:t xml:space="preserve">) were then applied to the estimated total irrigated areas to determine the estimated total gross margin for each commodity in each zone, as an approximation of the current value of agricultural production under the base case. </w:t>
      </w:r>
    </w:p>
    <w:p w14:paraId="566BDED0" w14:textId="7F66A3C9" w:rsidR="00F21B51" w:rsidRDefault="00F21B51" w:rsidP="00F21B51">
      <w:pPr>
        <w:pStyle w:val="Caption"/>
        <w:keepNext/>
      </w:pPr>
      <w:bookmarkStart w:id="253" w:name="_Ref172290262"/>
      <w:r>
        <w:t xml:space="preserve">Table </w:t>
      </w:r>
      <w:r>
        <w:fldChar w:fldCharType="begin"/>
      </w:r>
      <w:r>
        <w:instrText xml:space="preserve"> SEQ Table \* ARABIC </w:instrText>
      </w:r>
      <w:r>
        <w:fldChar w:fldCharType="separate"/>
      </w:r>
      <w:r w:rsidR="00ED5420">
        <w:rPr>
          <w:noProof/>
        </w:rPr>
        <w:t>36</w:t>
      </w:r>
      <w:r>
        <w:rPr>
          <w:noProof/>
        </w:rPr>
        <w:fldChar w:fldCharType="end"/>
      </w:r>
      <w:bookmarkEnd w:id="253"/>
      <w:r>
        <w:t>:</w:t>
      </w:r>
      <w:r w:rsidRPr="00F21B51">
        <w:t xml:space="preserve"> </w:t>
      </w:r>
      <w:r>
        <w:t>Water consumption rates by commodity type</w:t>
      </w:r>
    </w:p>
    <w:tbl>
      <w:tblPr>
        <w:tblStyle w:val="ListTable3-Accent1"/>
        <w:tblW w:w="4034"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20" w:firstRow="1" w:lastRow="0" w:firstColumn="0" w:lastColumn="0" w:noHBand="0" w:noVBand="1"/>
      </w:tblPr>
      <w:tblGrid>
        <w:gridCol w:w="1811"/>
        <w:gridCol w:w="1767"/>
        <w:gridCol w:w="1840"/>
        <w:gridCol w:w="1840"/>
      </w:tblGrid>
      <w:tr w:rsidR="00853E2C" w14:paraId="53456E6F" w14:textId="77777777" w:rsidTr="00F21B51">
        <w:trPr>
          <w:cnfStyle w:val="100000000000" w:firstRow="1" w:lastRow="0" w:firstColumn="0" w:lastColumn="0" w:oddVBand="0" w:evenVBand="0" w:oddHBand="0" w:evenHBand="0" w:firstRowFirstColumn="0" w:firstRowLastColumn="0" w:lastRowFirstColumn="0" w:lastRowLastColumn="0"/>
        </w:trPr>
        <w:tc>
          <w:tcPr>
            <w:tcW w:w="1903" w:type="dxa"/>
          </w:tcPr>
          <w:p w14:paraId="033F54A2" w14:textId="77777777" w:rsidR="00853E2C" w:rsidRDefault="00853E2C">
            <w:pPr>
              <w:pStyle w:val="TableText"/>
            </w:pPr>
            <w:r w:rsidRPr="001A4B9B">
              <w:t>Commodity</w:t>
            </w:r>
          </w:p>
        </w:tc>
        <w:tc>
          <w:tcPr>
            <w:tcW w:w="1871" w:type="dxa"/>
          </w:tcPr>
          <w:p w14:paraId="2F9E7975" w14:textId="77777777" w:rsidR="00853E2C" w:rsidRPr="00AC2315" w:rsidRDefault="00853E2C">
            <w:pPr>
              <w:pStyle w:val="TableText"/>
              <w:jc w:val="center"/>
            </w:pPr>
            <w:r w:rsidRPr="001A4B9B">
              <w:t>Stocking rate (head/ha)</w:t>
            </w:r>
          </w:p>
        </w:tc>
        <w:tc>
          <w:tcPr>
            <w:tcW w:w="1923" w:type="dxa"/>
          </w:tcPr>
          <w:p w14:paraId="6DA65698" w14:textId="77777777" w:rsidR="00853E2C" w:rsidRPr="00AC2315" w:rsidRDefault="00853E2C">
            <w:pPr>
              <w:pStyle w:val="TableText"/>
              <w:jc w:val="center"/>
            </w:pPr>
            <w:r w:rsidRPr="001A4B9B">
              <w:t>Water consumption (ML/head)</w:t>
            </w:r>
          </w:p>
        </w:tc>
        <w:tc>
          <w:tcPr>
            <w:tcW w:w="1923" w:type="dxa"/>
          </w:tcPr>
          <w:p w14:paraId="2154F4F0" w14:textId="77777777" w:rsidR="00853E2C" w:rsidRDefault="00853E2C">
            <w:pPr>
              <w:pStyle w:val="TableText"/>
              <w:jc w:val="center"/>
            </w:pPr>
            <w:r w:rsidRPr="001A4B9B">
              <w:t>Water consumption (ML/ha)</w:t>
            </w:r>
          </w:p>
        </w:tc>
      </w:tr>
      <w:tr w:rsidR="00853E2C" w14:paraId="653570B7" w14:textId="77777777" w:rsidTr="00F21B51">
        <w:trPr>
          <w:cnfStyle w:val="000000100000" w:firstRow="0" w:lastRow="0" w:firstColumn="0" w:lastColumn="0" w:oddVBand="0" w:evenVBand="0" w:oddHBand="1" w:evenHBand="0" w:firstRowFirstColumn="0" w:firstRowLastColumn="0" w:lastRowFirstColumn="0" w:lastRowLastColumn="0"/>
        </w:trPr>
        <w:tc>
          <w:tcPr>
            <w:tcW w:w="1903" w:type="dxa"/>
          </w:tcPr>
          <w:p w14:paraId="29AA6A99" w14:textId="77777777" w:rsidR="00853E2C" w:rsidRDefault="00853E2C">
            <w:pPr>
              <w:pStyle w:val="TableText"/>
            </w:pPr>
            <w:r w:rsidRPr="001A4B9B">
              <w:t>Horticulture</w:t>
            </w:r>
          </w:p>
        </w:tc>
        <w:tc>
          <w:tcPr>
            <w:tcW w:w="1871" w:type="dxa"/>
          </w:tcPr>
          <w:p w14:paraId="09C833FF" w14:textId="77777777" w:rsidR="00853E2C" w:rsidRPr="00AC2315" w:rsidRDefault="00853E2C">
            <w:pPr>
              <w:pStyle w:val="TableText"/>
              <w:jc w:val="center"/>
            </w:pPr>
            <w:r w:rsidRPr="001A4B9B">
              <w:t>N/A</w:t>
            </w:r>
          </w:p>
        </w:tc>
        <w:tc>
          <w:tcPr>
            <w:tcW w:w="1923" w:type="dxa"/>
          </w:tcPr>
          <w:p w14:paraId="607F6AE4" w14:textId="77777777" w:rsidR="00853E2C" w:rsidRPr="00AC2315" w:rsidRDefault="00853E2C">
            <w:pPr>
              <w:pStyle w:val="TableText"/>
              <w:jc w:val="center"/>
            </w:pPr>
            <w:r w:rsidRPr="001A4B9B">
              <w:t>N/A</w:t>
            </w:r>
          </w:p>
        </w:tc>
        <w:tc>
          <w:tcPr>
            <w:tcW w:w="1923" w:type="dxa"/>
          </w:tcPr>
          <w:p w14:paraId="1334A1F2" w14:textId="610BA81B" w:rsidR="00853E2C" w:rsidRDefault="009B598A">
            <w:pPr>
              <w:pStyle w:val="TableText"/>
              <w:jc w:val="center"/>
            </w:pPr>
            <w:r>
              <w:t>7.6</w:t>
            </w:r>
          </w:p>
        </w:tc>
      </w:tr>
      <w:tr w:rsidR="00853E2C" w14:paraId="75BA3709" w14:textId="77777777" w:rsidTr="00F21B51">
        <w:tc>
          <w:tcPr>
            <w:tcW w:w="1903" w:type="dxa"/>
          </w:tcPr>
          <w:p w14:paraId="4E321856" w14:textId="77777777" w:rsidR="00853E2C" w:rsidRDefault="00853E2C">
            <w:pPr>
              <w:pStyle w:val="TableText"/>
            </w:pPr>
            <w:r w:rsidRPr="001A4B9B">
              <w:t>Cropping (wheat)</w:t>
            </w:r>
          </w:p>
        </w:tc>
        <w:tc>
          <w:tcPr>
            <w:tcW w:w="1871" w:type="dxa"/>
          </w:tcPr>
          <w:p w14:paraId="72DC7EBF" w14:textId="77777777" w:rsidR="00853E2C" w:rsidRPr="00AC2315" w:rsidRDefault="00853E2C">
            <w:pPr>
              <w:pStyle w:val="TblBullet2"/>
              <w:numPr>
                <w:ilvl w:val="0"/>
                <w:numId w:val="0"/>
              </w:numPr>
              <w:jc w:val="center"/>
            </w:pPr>
            <w:r w:rsidRPr="001A4B9B">
              <w:t>N/A</w:t>
            </w:r>
          </w:p>
        </w:tc>
        <w:tc>
          <w:tcPr>
            <w:tcW w:w="1923" w:type="dxa"/>
          </w:tcPr>
          <w:p w14:paraId="0FF7479F" w14:textId="77777777" w:rsidR="00853E2C" w:rsidRPr="00AC2315" w:rsidRDefault="00853E2C">
            <w:pPr>
              <w:pStyle w:val="TblBullet2"/>
              <w:numPr>
                <w:ilvl w:val="0"/>
                <w:numId w:val="0"/>
              </w:numPr>
              <w:jc w:val="center"/>
            </w:pPr>
            <w:r w:rsidRPr="001A4B9B">
              <w:t>N/A</w:t>
            </w:r>
          </w:p>
        </w:tc>
        <w:tc>
          <w:tcPr>
            <w:tcW w:w="1923" w:type="dxa"/>
          </w:tcPr>
          <w:p w14:paraId="1C835756" w14:textId="77777777" w:rsidR="00853E2C" w:rsidRPr="00DC7F74" w:rsidRDefault="00853E2C">
            <w:pPr>
              <w:pStyle w:val="TblBullet2"/>
              <w:numPr>
                <w:ilvl w:val="0"/>
                <w:numId w:val="0"/>
              </w:numPr>
              <w:jc w:val="center"/>
            </w:pPr>
            <w:r w:rsidRPr="001A4B9B">
              <w:t>2</w:t>
            </w:r>
          </w:p>
        </w:tc>
      </w:tr>
      <w:tr w:rsidR="00853E2C" w14:paraId="31F80669" w14:textId="77777777" w:rsidTr="00F21B51">
        <w:trPr>
          <w:cnfStyle w:val="000000100000" w:firstRow="0" w:lastRow="0" w:firstColumn="0" w:lastColumn="0" w:oddVBand="0" w:evenVBand="0" w:oddHBand="1" w:evenHBand="0" w:firstRowFirstColumn="0" w:firstRowLastColumn="0" w:lastRowFirstColumn="0" w:lastRowLastColumn="0"/>
        </w:trPr>
        <w:tc>
          <w:tcPr>
            <w:tcW w:w="1903" w:type="dxa"/>
          </w:tcPr>
          <w:p w14:paraId="03DE4856" w14:textId="77777777" w:rsidR="00853E2C" w:rsidRDefault="00853E2C">
            <w:pPr>
              <w:pStyle w:val="TableText"/>
            </w:pPr>
            <w:r w:rsidRPr="001A4B9B">
              <w:t>D&amp;S</w:t>
            </w:r>
          </w:p>
        </w:tc>
        <w:tc>
          <w:tcPr>
            <w:tcW w:w="1871" w:type="dxa"/>
          </w:tcPr>
          <w:p w14:paraId="0189CCA9" w14:textId="77777777" w:rsidR="00853E2C" w:rsidRPr="00AC2315" w:rsidRDefault="00853E2C">
            <w:pPr>
              <w:pStyle w:val="TableText"/>
              <w:jc w:val="center"/>
            </w:pPr>
            <w:r w:rsidRPr="001A4B9B">
              <w:t>N/A</w:t>
            </w:r>
          </w:p>
        </w:tc>
        <w:tc>
          <w:tcPr>
            <w:tcW w:w="1923" w:type="dxa"/>
          </w:tcPr>
          <w:p w14:paraId="1E7D1277" w14:textId="77777777" w:rsidR="00853E2C" w:rsidRPr="00AC2315" w:rsidRDefault="00853E2C">
            <w:pPr>
              <w:pStyle w:val="TableText"/>
              <w:jc w:val="center"/>
            </w:pPr>
            <w:r w:rsidRPr="001A4B9B">
              <w:t>N/A</w:t>
            </w:r>
          </w:p>
        </w:tc>
        <w:tc>
          <w:tcPr>
            <w:tcW w:w="1923" w:type="dxa"/>
          </w:tcPr>
          <w:p w14:paraId="3F3A1302" w14:textId="77777777" w:rsidR="00853E2C" w:rsidRDefault="00853E2C">
            <w:pPr>
              <w:pStyle w:val="TableText"/>
              <w:jc w:val="center"/>
            </w:pPr>
            <w:r w:rsidRPr="001A4B9B">
              <w:t>0.029</w:t>
            </w:r>
          </w:p>
        </w:tc>
      </w:tr>
      <w:tr w:rsidR="00853E2C" w14:paraId="4E0E9EFE" w14:textId="77777777" w:rsidTr="00F21B51">
        <w:tc>
          <w:tcPr>
            <w:tcW w:w="1903" w:type="dxa"/>
          </w:tcPr>
          <w:p w14:paraId="131AC1AA" w14:textId="77777777" w:rsidR="00853E2C" w:rsidRDefault="00853E2C">
            <w:pPr>
              <w:pStyle w:val="TableText"/>
            </w:pPr>
            <w:r w:rsidRPr="001A4B9B">
              <w:t>Cattle</w:t>
            </w:r>
          </w:p>
        </w:tc>
        <w:tc>
          <w:tcPr>
            <w:tcW w:w="1871" w:type="dxa"/>
          </w:tcPr>
          <w:p w14:paraId="0484503B" w14:textId="77777777" w:rsidR="00853E2C" w:rsidRPr="00AC2315" w:rsidRDefault="00853E2C">
            <w:pPr>
              <w:pStyle w:val="TableText"/>
              <w:jc w:val="center"/>
            </w:pPr>
            <w:r w:rsidRPr="001A4B9B">
              <w:t>1.54</w:t>
            </w:r>
          </w:p>
        </w:tc>
        <w:tc>
          <w:tcPr>
            <w:tcW w:w="1923" w:type="dxa"/>
          </w:tcPr>
          <w:p w14:paraId="6306A71F" w14:textId="77777777" w:rsidR="00853E2C" w:rsidRPr="00AC2315" w:rsidRDefault="00853E2C">
            <w:pPr>
              <w:pStyle w:val="TableText"/>
              <w:jc w:val="center"/>
            </w:pPr>
            <w:r w:rsidRPr="001A4B9B">
              <w:t>0.024</w:t>
            </w:r>
          </w:p>
        </w:tc>
        <w:tc>
          <w:tcPr>
            <w:tcW w:w="1923" w:type="dxa"/>
          </w:tcPr>
          <w:p w14:paraId="1146393D" w14:textId="77777777" w:rsidR="00853E2C" w:rsidRDefault="00853E2C">
            <w:pPr>
              <w:pStyle w:val="TableText"/>
              <w:jc w:val="center"/>
            </w:pPr>
            <w:r w:rsidRPr="001A4B9B">
              <w:t>0.037</w:t>
            </w:r>
          </w:p>
        </w:tc>
      </w:tr>
      <w:tr w:rsidR="00853E2C" w14:paraId="13C3FB11" w14:textId="77777777" w:rsidTr="00F21B51">
        <w:trPr>
          <w:cnfStyle w:val="000000100000" w:firstRow="0" w:lastRow="0" w:firstColumn="0" w:lastColumn="0" w:oddVBand="0" w:evenVBand="0" w:oddHBand="1" w:evenHBand="0" w:firstRowFirstColumn="0" w:firstRowLastColumn="0" w:lastRowFirstColumn="0" w:lastRowLastColumn="0"/>
        </w:trPr>
        <w:tc>
          <w:tcPr>
            <w:tcW w:w="1903" w:type="dxa"/>
          </w:tcPr>
          <w:p w14:paraId="21F65B34" w14:textId="77777777" w:rsidR="00853E2C" w:rsidRDefault="00853E2C">
            <w:pPr>
              <w:pStyle w:val="TableText"/>
            </w:pPr>
            <w:r w:rsidRPr="001A4B9B">
              <w:t>Sheep</w:t>
            </w:r>
          </w:p>
        </w:tc>
        <w:tc>
          <w:tcPr>
            <w:tcW w:w="1871" w:type="dxa"/>
          </w:tcPr>
          <w:p w14:paraId="0315A712" w14:textId="77777777" w:rsidR="00853E2C" w:rsidRPr="00AC2315" w:rsidRDefault="00853E2C">
            <w:pPr>
              <w:pStyle w:val="TableText"/>
              <w:jc w:val="center"/>
            </w:pPr>
            <w:r w:rsidRPr="001A4B9B">
              <w:t>11.20</w:t>
            </w:r>
          </w:p>
        </w:tc>
        <w:tc>
          <w:tcPr>
            <w:tcW w:w="1923" w:type="dxa"/>
          </w:tcPr>
          <w:p w14:paraId="70B71475" w14:textId="77777777" w:rsidR="00853E2C" w:rsidRPr="00AC2315" w:rsidRDefault="00853E2C">
            <w:pPr>
              <w:pStyle w:val="TableText"/>
              <w:jc w:val="center"/>
            </w:pPr>
            <w:r w:rsidRPr="001A4B9B">
              <w:t>0.003</w:t>
            </w:r>
          </w:p>
        </w:tc>
        <w:tc>
          <w:tcPr>
            <w:tcW w:w="1923" w:type="dxa"/>
          </w:tcPr>
          <w:p w14:paraId="3A98D22E" w14:textId="77777777" w:rsidR="00853E2C" w:rsidRDefault="00853E2C">
            <w:pPr>
              <w:pStyle w:val="TableText"/>
              <w:jc w:val="center"/>
            </w:pPr>
            <w:r w:rsidRPr="001A4B9B">
              <w:t>0.029</w:t>
            </w:r>
          </w:p>
        </w:tc>
      </w:tr>
      <w:tr w:rsidR="00853E2C" w14:paraId="550E6061" w14:textId="77777777" w:rsidTr="00F21B51">
        <w:tc>
          <w:tcPr>
            <w:tcW w:w="1903" w:type="dxa"/>
          </w:tcPr>
          <w:p w14:paraId="6083722C" w14:textId="77777777" w:rsidR="00853E2C" w:rsidRDefault="00853E2C">
            <w:pPr>
              <w:pStyle w:val="TableText"/>
            </w:pPr>
            <w:r w:rsidRPr="001A4B9B">
              <w:t>Dairy</w:t>
            </w:r>
          </w:p>
        </w:tc>
        <w:tc>
          <w:tcPr>
            <w:tcW w:w="1871" w:type="dxa"/>
          </w:tcPr>
          <w:p w14:paraId="2DBFE843" w14:textId="77777777" w:rsidR="00853E2C" w:rsidRPr="00AC2315" w:rsidRDefault="00853E2C">
            <w:pPr>
              <w:pStyle w:val="TableText"/>
              <w:jc w:val="center"/>
            </w:pPr>
            <w:r w:rsidRPr="001A4B9B">
              <w:t>1.54</w:t>
            </w:r>
          </w:p>
        </w:tc>
        <w:tc>
          <w:tcPr>
            <w:tcW w:w="1923" w:type="dxa"/>
          </w:tcPr>
          <w:p w14:paraId="363E29DB" w14:textId="77777777" w:rsidR="00853E2C" w:rsidRPr="00AC2315" w:rsidRDefault="00853E2C">
            <w:pPr>
              <w:pStyle w:val="TableText"/>
              <w:jc w:val="center"/>
            </w:pPr>
            <w:r w:rsidRPr="001A4B9B">
              <w:t>0.042</w:t>
            </w:r>
          </w:p>
        </w:tc>
        <w:tc>
          <w:tcPr>
            <w:tcW w:w="1923" w:type="dxa"/>
          </w:tcPr>
          <w:p w14:paraId="09D89665" w14:textId="786A9F3F" w:rsidR="00853E2C" w:rsidRDefault="008E6814">
            <w:pPr>
              <w:pStyle w:val="TableText"/>
              <w:jc w:val="center"/>
            </w:pPr>
            <w:r>
              <w:t>2.80*</w:t>
            </w:r>
          </w:p>
        </w:tc>
      </w:tr>
    </w:tbl>
    <w:p w14:paraId="23945237" w14:textId="3D929E03" w:rsidR="00853E2C" w:rsidRDefault="008E6814" w:rsidP="008E6814">
      <w:pPr>
        <w:pStyle w:val="Bullet1"/>
        <w:numPr>
          <w:ilvl w:val="0"/>
          <w:numId w:val="0"/>
        </w:numPr>
        <w:ind w:left="284" w:hanging="284"/>
      </w:pPr>
      <w:r>
        <w:t>*Note: Dairy water consumption (ML/ha) includes allowance for irrigating pastures.</w:t>
      </w:r>
    </w:p>
    <w:p w14:paraId="02E3635A" w14:textId="38DECE27" w:rsidR="00C50312" w:rsidRDefault="00C50312" w:rsidP="00C50312">
      <w:pPr>
        <w:pStyle w:val="Caption"/>
        <w:keepNext/>
      </w:pPr>
      <w:bookmarkStart w:id="254" w:name="_Ref172290278"/>
      <w:r>
        <w:lastRenderedPageBreak/>
        <w:t xml:space="preserve">Table </w:t>
      </w:r>
      <w:r>
        <w:fldChar w:fldCharType="begin"/>
      </w:r>
      <w:r>
        <w:instrText xml:space="preserve"> SEQ Table \* ARABIC </w:instrText>
      </w:r>
      <w:r>
        <w:fldChar w:fldCharType="separate"/>
      </w:r>
      <w:r w:rsidR="00ED5420">
        <w:rPr>
          <w:noProof/>
        </w:rPr>
        <w:t>37</w:t>
      </w:r>
      <w:r>
        <w:rPr>
          <w:noProof/>
        </w:rPr>
        <w:fldChar w:fldCharType="end"/>
      </w:r>
      <w:bookmarkEnd w:id="254"/>
      <w:r>
        <w:t>:</w:t>
      </w:r>
      <w:r w:rsidR="00E40B33" w:rsidRPr="00E40B33">
        <w:t xml:space="preserve"> </w:t>
      </w:r>
      <w:r w:rsidR="00E40B33">
        <w:t>Gross margin by commodity type</w:t>
      </w:r>
    </w:p>
    <w:tbl>
      <w:tblPr>
        <w:tblStyle w:val="TableGrid"/>
        <w:tblW w:w="2012" w:type="pct"/>
        <w:tblLook w:val="0420" w:firstRow="1" w:lastRow="0" w:firstColumn="0" w:lastColumn="0" w:noHBand="0" w:noVBand="1"/>
      </w:tblPr>
      <w:tblGrid>
        <w:gridCol w:w="1856"/>
        <w:gridCol w:w="1772"/>
      </w:tblGrid>
      <w:tr w:rsidR="00853E2C" w:rsidRPr="00C70937" w14:paraId="5AC60E90" w14:textId="77777777" w:rsidTr="003841C5">
        <w:tc>
          <w:tcPr>
            <w:tcW w:w="1929" w:type="dxa"/>
            <w:shd w:val="clear" w:color="auto" w:fill="005C85"/>
          </w:tcPr>
          <w:p w14:paraId="2E3E897E" w14:textId="77777777" w:rsidR="00853E2C" w:rsidRPr="003841C5" w:rsidRDefault="00853E2C">
            <w:pPr>
              <w:pStyle w:val="TableText"/>
              <w:rPr>
                <w:b/>
                <w:color w:val="FFFFFF" w:themeColor="background1"/>
              </w:rPr>
            </w:pPr>
            <w:r w:rsidRPr="003841C5">
              <w:rPr>
                <w:b/>
                <w:color w:val="FFFFFF" w:themeColor="background1"/>
              </w:rPr>
              <w:t>Commodity</w:t>
            </w:r>
          </w:p>
        </w:tc>
        <w:tc>
          <w:tcPr>
            <w:tcW w:w="1872" w:type="dxa"/>
            <w:shd w:val="clear" w:color="auto" w:fill="005C85"/>
          </w:tcPr>
          <w:p w14:paraId="302D73F3" w14:textId="77777777" w:rsidR="00853E2C" w:rsidRPr="003841C5" w:rsidRDefault="00853E2C">
            <w:pPr>
              <w:pStyle w:val="TableText"/>
              <w:jc w:val="center"/>
              <w:rPr>
                <w:b/>
                <w:color w:val="FFFFFF" w:themeColor="background1"/>
              </w:rPr>
            </w:pPr>
            <w:r w:rsidRPr="003841C5">
              <w:rPr>
                <w:b/>
                <w:color w:val="FFFFFF" w:themeColor="background1"/>
              </w:rPr>
              <w:t>Gross margin ($/ha)</w:t>
            </w:r>
          </w:p>
        </w:tc>
      </w:tr>
      <w:tr w:rsidR="00853E2C" w14:paraId="7E2B4C96" w14:textId="77777777" w:rsidTr="00C70937">
        <w:tc>
          <w:tcPr>
            <w:tcW w:w="1929" w:type="dxa"/>
          </w:tcPr>
          <w:p w14:paraId="7B29899E" w14:textId="77777777" w:rsidR="00853E2C" w:rsidRDefault="00853E2C">
            <w:pPr>
              <w:pStyle w:val="TableText"/>
            </w:pPr>
            <w:r w:rsidRPr="00AC2315">
              <w:t>Horticulture</w:t>
            </w:r>
          </w:p>
        </w:tc>
        <w:tc>
          <w:tcPr>
            <w:tcW w:w="1872" w:type="dxa"/>
          </w:tcPr>
          <w:p w14:paraId="03917467" w14:textId="2928BA31" w:rsidR="00853E2C" w:rsidRDefault="00853E2C">
            <w:pPr>
              <w:pStyle w:val="TableText"/>
              <w:jc w:val="center"/>
            </w:pPr>
            <w:r w:rsidRPr="00AC2315">
              <w:t>$</w:t>
            </w:r>
            <w:r w:rsidR="0000523C">
              <w:t>6</w:t>
            </w:r>
            <w:r w:rsidRPr="00AC2315">
              <w:t>,7</w:t>
            </w:r>
            <w:r w:rsidR="0000523C">
              <w:t>66</w:t>
            </w:r>
          </w:p>
        </w:tc>
      </w:tr>
      <w:tr w:rsidR="00853E2C" w14:paraId="41D5153A" w14:textId="77777777" w:rsidTr="00C70937">
        <w:tc>
          <w:tcPr>
            <w:tcW w:w="1929" w:type="dxa"/>
          </w:tcPr>
          <w:p w14:paraId="5E260708" w14:textId="77777777" w:rsidR="00853E2C" w:rsidRDefault="00853E2C">
            <w:pPr>
              <w:pStyle w:val="TableText"/>
            </w:pPr>
            <w:r w:rsidRPr="00AC2315">
              <w:t>Cropping (wheat)</w:t>
            </w:r>
          </w:p>
        </w:tc>
        <w:tc>
          <w:tcPr>
            <w:tcW w:w="1872" w:type="dxa"/>
          </w:tcPr>
          <w:p w14:paraId="73E8B783" w14:textId="4C1884FC" w:rsidR="00853E2C" w:rsidRPr="00DC7F74" w:rsidRDefault="00853E2C">
            <w:pPr>
              <w:pStyle w:val="TblBullet2"/>
              <w:numPr>
                <w:ilvl w:val="0"/>
                <w:numId w:val="0"/>
              </w:numPr>
              <w:jc w:val="center"/>
            </w:pPr>
            <w:r w:rsidRPr="00AC2315">
              <w:t>$9</w:t>
            </w:r>
            <w:r w:rsidR="00CD13CE">
              <w:t>80</w:t>
            </w:r>
          </w:p>
        </w:tc>
      </w:tr>
      <w:tr w:rsidR="00853E2C" w14:paraId="6C9792DD" w14:textId="77777777" w:rsidTr="00C70937">
        <w:tc>
          <w:tcPr>
            <w:tcW w:w="1929" w:type="dxa"/>
          </w:tcPr>
          <w:p w14:paraId="269C16A2" w14:textId="77777777" w:rsidR="00853E2C" w:rsidRDefault="00853E2C">
            <w:pPr>
              <w:pStyle w:val="TableText"/>
            </w:pPr>
            <w:r w:rsidRPr="00AC2315">
              <w:t>D&amp;S</w:t>
            </w:r>
          </w:p>
        </w:tc>
        <w:tc>
          <w:tcPr>
            <w:tcW w:w="1872" w:type="dxa"/>
          </w:tcPr>
          <w:p w14:paraId="4D1D000B" w14:textId="60196D70" w:rsidR="00853E2C" w:rsidRDefault="00853E2C">
            <w:pPr>
              <w:pStyle w:val="TableText"/>
              <w:jc w:val="center"/>
            </w:pPr>
            <w:r w:rsidRPr="00AC2315">
              <w:t>$60</w:t>
            </w:r>
            <w:r w:rsidR="00ED3584">
              <w:t>9</w:t>
            </w:r>
          </w:p>
        </w:tc>
      </w:tr>
      <w:tr w:rsidR="00853E2C" w14:paraId="7C1B7E47" w14:textId="77777777" w:rsidTr="00C70937">
        <w:tc>
          <w:tcPr>
            <w:tcW w:w="1929" w:type="dxa"/>
          </w:tcPr>
          <w:p w14:paraId="0DEA2592" w14:textId="77777777" w:rsidR="00853E2C" w:rsidRDefault="00853E2C">
            <w:pPr>
              <w:pStyle w:val="TableText"/>
            </w:pPr>
            <w:r w:rsidRPr="00AC2315">
              <w:t>Cattle</w:t>
            </w:r>
          </w:p>
        </w:tc>
        <w:tc>
          <w:tcPr>
            <w:tcW w:w="1872" w:type="dxa"/>
          </w:tcPr>
          <w:p w14:paraId="6AAFFA20" w14:textId="236A0D13" w:rsidR="00853E2C" w:rsidRDefault="00853E2C">
            <w:pPr>
              <w:pStyle w:val="TableText"/>
              <w:jc w:val="center"/>
            </w:pPr>
            <w:r w:rsidRPr="00AC2315">
              <w:t>$94</w:t>
            </w:r>
            <w:r w:rsidR="00ED3584">
              <w:t>9</w:t>
            </w:r>
          </w:p>
        </w:tc>
      </w:tr>
      <w:tr w:rsidR="00853E2C" w14:paraId="6F43EB3F" w14:textId="77777777" w:rsidTr="00C70937">
        <w:tc>
          <w:tcPr>
            <w:tcW w:w="1929" w:type="dxa"/>
          </w:tcPr>
          <w:p w14:paraId="45C87622" w14:textId="77777777" w:rsidR="00853E2C" w:rsidRDefault="00853E2C">
            <w:pPr>
              <w:pStyle w:val="TableText"/>
            </w:pPr>
            <w:r w:rsidRPr="00AC2315">
              <w:t>Sheep</w:t>
            </w:r>
          </w:p>
        </w:tc>
        <w:tc>
          <w:tcPr>
            <w:tcW w:w="1872" w:type="dxa"/>
          </w:tcPr>
          <w:p w14:paraId="3668D86F" w14:textId="6923C769" w:rsidR="00853E2C" w:rsidRDefault="00853E2C">
            <w:pPr>
              <w:pStyle w:val="TableText"/>
              <w:jc w:val="center"/>
            </w:pPr>
            <w:r w:rsidRPr="00AC2315">
              <w:t>$60</w:t>
            </w:r>
            <w:r w:rsidR="00ED3584">
              <w:t>9</w:t>
            </w:r>
          </w:p>
        </w:tc>
      </w:tr>
      <w:tr w:rsidR="00853E2C" w14:paraId="47696829" w14:textId="77777777" w:rsidTr="00C70937">
        <w:tc>
          <w:tcPr>
            <w:tcW w:w="1929" w:type="dxa"/>
          </w:tcPr>
          <w:p w14:paraId="1BA4B052" w14:textId="77777777" w:rsidR="00853E2C" w:rsidRDefault="00853E2C">
            <w:pPr>
              <w:pStyle w:val="TableText"/>
            </w:pPr>
            <w:r w:rsidRPr="00AC2315">
              <w:t>Dairy</w:t>
            </w:r>
          </w:p>
        </w:tc>
        <w:tc>
          <w:tcPr>
            <w:tcW w:w="1872" w:type="dxa"/>
          </w:tcPr>
          <w:p w14:paraId="180D0AF0" w14:textId="77777777" w:rsidR="00853E2C" w:rsidRDefault="00853E2C">
            <w:pPr>
              <w:pStyle w:val="TableText"/>
              <w:jc w:val="center"/>
            </w:pPr>
            <w:r w:rsidRPr="00AC2315">
              <w:t>$2,270</w:t>
            </w:r>
          </w:p>
        </w:tc>
      </w:tr>
    </w:tbl>
    <w:p w14:paraId="31CDD7F8" w14:textId="77777777" w:rsidR="00853E2C" w:rsidRDefault="00853E2C" w:rsidP="00853E2C"/>
    <w:p w14:paraId="40E30E39" w14:textId="77777777" w:rsidR="00853E2C" w:rsidRDefault="00853E2C" w:rsidP="00853E2C">
      <w:r>
        <w:t xml:space="preserve">The incremental increase in total gross margins for </w:t>
      </w:r>
      <w:r w:rsidRPr="00DC3422">
        <w:rPr>
          <w:b/>
          <w:bCs/>
        </w:rPr>
        <w:t>each scenario</w:t>
      </w:r>
      <w:r>
        <w:rPr>
          <w:b/>
          <w:bCs/>
        </w:rPr>
        <w:t>,</w:t>
      </w:r>
      <w:r>
        <w:t xml:space="preserve"> resulting from avoided loss in irrigated area, was estimated as follows:</w:t>
      </w:r>
    </w:p>
    <w:p w14:paraId="61A58556" w14:textId="77777777" w:rsidR="00853E2C" w:rsidRPr="00CD3086" w:rsidRDefault="00853E2C" w:rsidP="00853E2C">
      <w:pPr>
        <w:pStyle w:val="Bullet1"/>
        <w:spacing w:before="0" w:line="259" w:lineRule="auto"/>
        <w:rPr>
          <w:sz w:val="22"/>
          <w:szCs w:val="24"/>
        </w:rPr>
      </w:pPr>
      <w:r w:rsidRPr="00CD3086">
        <w:rPr>
          <w:sz w:val="22"/>
          <w:szCs w:val="24"/>
        </w:rPr>
        <w:t xml:space="preserve">The relative </w:t>
      </w:r>
      <w:r w:rsidRPr="00CD3086">
        <w:rPr>
          <w:i/>
          <w:sz w:val="22"/>
          <w:szCs w:val="24"/>
        </w:rPr>
        <w:t>increase in reliability</w:t>
      </w:r>
      <w:r w:rsidRPr="00CD3086">
        <w:rPr>
          <w:sz w:val="22"/>
          <w:szCs w:val="24"/>
        </w:rPr>
        <w:t xml:space="preserve"> for each scenario, compared to the base case, was used to estimate an associated avoided loss in water use, irrigated area, and gross margin.</w:t>
      </w:r>
    </w:p>
    <w:p w14:paraId="25F90BE9" w14:textId="77777777" w:rsidR="00853E2C" w:rsidRPr="00CD3086" w:rsidRDefault="00853E2C" w:rsidP="00853E2C">
      <w:pPr>
        <w:pStyle w:val="Bullet1"/>
        <w:spacing w:before="0" w:line="259" w:lineRule="auto"/>
        <w:rPr>
          <w:sz w:val="22"/>
          <w:szCs w:val="24"/>
        </w:rPr>
      </w:pPr>
      <w:r w:rsidRPr="00CD3086">
        <w:rPr>
          <w:sz w:val="22"/>
          <w:szCs w:val="24"/>
        </w:rPr>
        <w:t xml:space="preserve">The </w:t>
      </w:r>
      <w:r w:rsidRPr="00CD3086">
        <w:rPr>
          <w:i/>
          <w:sz w:val="22"/>
          <w:szCs w:val="24"/>
        </w:rPr>
        <w:t>productivity change</w:t>
      </w:r>
      <w:r w:rsidRPr="00CD3086">
        <w:rPr>
          <w:sz w:val="22"/>
          <w:szCs w:val="24"/>
        </w:rPr>
        <w:t xml:space="preserve"> was calculated as the difference between the estimated total gross margin in the base case and each scenario.</w:t>
      </w:r>
    </w:p>
    <w:p w14:paraId="5E4AB10D" w14:textId="07223955" w:rsidR="00853E2C" w:rsidRDefault="00853E2C" w:rsidP="00853E2C">
      <w:r w:rsidRPr="0010602F">
        <w:t xml:space="preserve">System reliability is expressed as the </w:t>
      </w:r>
      <w:r>
        <w:t>probability that</w:t>
      </w:r>
      <w:r w:rsidRPr="0010602F">
        <w:t xml:space="preserve"> users can expect to receive 100% allocation against their High Reliability Water Shares</w:t>
      </w:r>
      <w:r>
        <w:t xml:space="preserve"> (HRWS)</w:t>
      </w:r>
      <w:r w:rsidRPr="00220696">
        <w:t xml:space="preserve"> </w:t>
      </w:r>
      <w:proofErr w:type="gramStart"/>
      <w:r>
        <w:t>in a given</w:t>
      </w:r>
      <w:proofErr w:type="gramEnd"/>
      <w:r>
        <w:t xml:space="preserve"> water season. The reliability estimates for HRWS and LRWS from modelling and estimations performed by HARC and Alluvium Consulting are shown in</w:t>
      </w:r>
      <w:r w:rsidR="00E86311">
        <w:t xml:space="preserve"> </w:t>
      </w:r>
      <w:r w:rsidR="00E00E94">
        <w:fldChar w:fldCharType="begin"/>
      </w:r>
      <w:r w:rsidR="00E00E94">
        <w:instrText xml:space="preserve"> REF _Ref172290323 \h </w:instrText>
      </w:r>
      <w:r w:rsidR="00E00E94">
        <w:fldChar w:fldCharType="separate"/>
      </w:r>
      <w:r w:rsidR="00ED5420">
        <w:t xml:space="preserve">Table </w:t>
      </w:r>
      <w:r w:rsidR="00ED5420">
        <w:rPr>
          <w:noProof/>
        </w:rPr>
        <w:t>38</w:t>
      </w:r>
      <w:r w:rsidR="00E00E94">
        <w:fldChar w:fldCharType="end"/>
      </w:r>
      <w:r>
        <w:t xml:space="preserve">. The reliability of Goulburn </w:t>
      </w:r>
      <w:r w:rsidR="00AC7BE6">
        <w:t>S</w:t>
      </w:r>
      <w:r>
        <w:t xml:space="preserve">ystem HRWS was used for </w:t>
      </w:r>
      <w:r w:rsidR="00AC7BE6">
        <w:t>S</w:t>
      </w:r>
      <w:r>
        <w:t xml:space="preserve">cenarios 3 and 4, where some customers were assumed to be connected to the Goulburn </w:t>
      </w:r>
      <w:r w:rsidR="00AC7BE6">
        <w:t>S</w:t>
      </w:r>
      <w:r>
        <w:t>ystem.</w:t>
      </w:r>
    </w:p>
    <w:p w14:paraId="573ECC6D" w14:textId="77777777" w:rsidR="00E00E94" w:rsidRDefault="00E00E94" w:rsidP="00853E2C"/>
    <w:p w14:paraId="22052667" w14:textId="3FFFF2FC" w:rsidR="00946AA6" w:rsidRDefault="00946AA6" w:rsidP="00946AA6">
      <w:pPr>
        <w:pStyle w:val="Caption"/>
        <w:keepNext/>
      </w:pPr>
      <w:bookmarkStart w:id="255" w:name="_Ref172290323"/>
      <w:r>
        <w:t xml:space="preserve">Table </w:t>
      </w:r>
      <w:r>
        <w:fldChar w:fldCharType="begin"/>
      </w:r>
      <w:r>
        <w:instrText xml:space="preserve"> SEQ Table \* ARABIC </w:instrText>
      </w:r>
      <w:r>
        <w:fldChar w:fldCharType="separate"/>
      </w:r>
      <w:r w:rsidR="00ED5420">
        <w:rPr>
          <w:noProof/>
        </w:rPr>
        <w:t>38</w:t>
      </w:r>
      <w:r>
        <w:rPr>
          <w:noProof/>
        </w:rPr>
        <w:fldChar w:fldCharType="end"/>
      </w:r>
      <w:bookmarkEnd w:id="255"/>
      <w:r>
        <w:t>:</w:t>
      </w:r>
      <w:r w:rsidRPr="00946AA6">
        <w:t xml:space="preserve"> </w:t>
      </w:r>
      <w:r>
        <w:t>Estimated reliability</w:t>
      </w:r>
    </w:p>
    <w:tbl>
      <w:tblPr>
        <w:tblStyle w:val="ListTable3-Accent1"/>
        <w:tblW w:w="0" w:type="auto"/>
        <w:tblLayout w:type="fixed"/>
        <w:tblLook w:val="0420" w:firstRow="1" w:lastRow="0" w:firstColumn="0" w:lastColumn="0" w:noHBand="0" w:noVBand="1"/>
      </w:tblPr>
      <w:tblGrid>
        <w:gridCol w:w="2111"/>
        <w:gridCol w:w="1992"/>
        <w:gridCol w:w="996"/>
        <w:gridCol w:w="996"/>
        <w:gridCol w:w="997"/>
      </w:tblGrid>
      <w:tr w:rsidR="00853E2C" w14:paraId="466C1DB5" w14:textId="77777777" w:rsidTr="00946AA6">
        <w:trPr>
          <w:cnfStyle w:val="100000000000" w:firstRow="1" w:lastRow="0" w:firstColumn="0" w:lastColumn="0" w:oddVBand="0" w:evenVBand="0" w:oddHBand="0" w:evenHBand="0" w:firstRowFirstColumn="0" w:firstRowLastColumn="0" w:lastRowFirstColumn="0" w:lastRowLastColumn="0"/>
        </w:trPr>
        <w:tc>
          <w:tcPr>
            <w:tcW w:w="2111" w:type="dxa"/>
            <w:vMerge w:val="restart"/>
            <w:tcBorders>
              <w:top w:val="single" w:sz="4" w:space="0" w:color="auto"/>
              <w:left w:val="single" w:sz="4" w:space="0" w:color="auto"/>
              <w:bottom w:val="single" w:sz="4" w:space="0" w:color="auto"/>
              <w:right w:val="single" w:sz="4" w:space="0" w:color="auto"/>
            </w:tcBorders>
          </w:tcPr>
          <w:p w14:paraId="5EB4D421" w14:textId="77777777" w:rsidR="00853E2C" w:rsidRDefault="00853E2C">
            <w:pPr>
              <w:pStyle w:val="TableText"/>
            </w:pPr>
            <w:r>
              <w:t>Scenario</w:t>
            </w:r>
          </w:p>
        </w:tc>
        <w:tc>
          <w:tcPr>
            <w:tcW w:w="1992" w:type="dxa"/>
            <w:tcBorders>
              <w:top w:val="single" w:sz="4" w:space="0" w:color="auto"/>
              <w:left w:val="single" w:sz="4" w:space="0" w:color="auto"/>
              <w:bottom w:val="single" w:sz="4" w:space="0" w:color="auto"/>
              <w:right w:val="single" w:sz="4" w:space="0" w:color="auto"/>
            </w:tcBorders>
          </w:tcPr>
          <w:p w14:paraId="5A3ADB37" w14:textId="77777777" w:rsidR="00853E2C" w:rsidRPr="00926631" w:rsidRDefault="00853E2C">
            <w:pPr>
              <w:pStyle w:val="TableText"/>
              <w:jc w:val="center"/>
            </w:pPr>
            <w:r>
              <w:t>Reliability (%)</w:t>
            </w:r>
          </w:p>
        </w:tc>
        <w:tc>
          <w:tcPr>
            <w:tcW w:w="2989" w:type="dxa"/>
            <w:gridSpan w:val="3"/>
            <w:tcBorders>
              <w:top w:val="single" w:sz="4" w:space="0" w:color="auto"/>
              <w:left w:val="single" w:sz="4" w:space="0" w:color="auto"/>
              <w:bottom w:val="single" w:sz="4" w:space="0" w:color="auto"/>
              <w:right w:val="single" w:sz="4" w:space="0" w:color="auto"/>
            </w:tcBorders>
          </w:tcPr>
          <w:p w14:paraId="1EF8B608" w14:textId="77777777" w:rsidR="00853E2C" w:rsidRDefault="00853E2C">
            <w:pPr>
              <w:pStyle w:val="TableText"/>
              <w:jc w:val="center"/>
            </w:pPr>
            <w:r>
              <w:t>Increase in reliability (%)</w:t>
            </w:r>
          </w:p>
        </w:tc>
      </w:tr>
      <w:tr w:rsidR="00853E2C" w14:paraId="303ECA06" w14:textId="77777777" w:rsidTr="00946AA6">
        <w:trPr>
          <w:cnfStyle w:val="000000100000" w:firstRow="0" w:lastRow="0" w:firstColumn="0" w:lastColumn="0" w:oddVBand="0" w:evenVBand="0" w:oddHBand="1" w:evenHBand="0" w:firstRowFirstColumn="0" w:firstRowLastColumn="0" w:lastRowFirstColumn="0" w:lastRowLastColumn="0"/>
        </w:trPr>
        <w:tc>
          <w:tcPr>
            <w:tcW w:w="2111" w:type="dxa"/>
            <w:vMerge/>
            <w:tcBorders>
              <w:top w:val="single" w:sz="4" w:space="0" w:color="auto"/>
              <w:left w:val="single" w:sz="4" w:space="0" w:color="auto"/>
              <w:bottom w:val="single" w:sz="4" w:space="0" w:color="auto"/>
              <w:right w:val="single" w:sz="4" w:space="0" w:color="auto"/>
            </w:tcBorders>
          </w:tcPr>
          <w:p w14:paraId="3CBC8990" w14:textId="77777777" w:rsidR="00853E2C" w:rsidRDefault="00853E2C">
            <w:pPr>
              <w:pStyle w:val="TableText"/>
            </w:pPr>
          </w:p>
        </w:tc>
        <w:tc>
          <w:tcPr>
            <w:tcW w:w="1992" w:type="dxa"/>
            <w:tcBorders>
              <w:top w:val="single" w:sz="4" w:space="0" w:color="auto"/>
              <w:left w:val="single" w:sz="4" w:space="0" w:color="auto"/>
              <w:bottom w:val="single" w:sz="4" w:space="0" w:color="auto"/>
              <w:right w:val="single" w:sz="4" w:space="0" w:color="auto"/>
            </w:tcBorders>
          </w:tcPr>
          <w:p w14:paraId="27F626DD" w14:textId="77777777" w:rsidR="00853E2C" w:rsidRPr="002F6DA1" w:rsidRDefault="00853E2C">
            <w:pPr>
              <w:pStyle w:val="TableText"/>
              <w:jc w:val="center"/>
              <w:rPr>
                <w:b/>
              </w:rPr>
            </w:pPr>
            <w:r w:rsidRPr="002F6DA1">
              <w:rPr>
                <w:b/>
              </w:rPr>
              <w:t>HRWS</w:t>
            </w:r>
          </w:p>
        </w:tc>
        <w:tc>
          <w:tcPr>
            <w:tcW w:w="996" w:type="dxa"/>
            <w:tcBorders>
              <w:top w:val="single" w:sz="4" w:space="0" w:color="auto"/>
              <w:left w:val="single" w:sz="4" w:space="0" w:color="auto"/>
              <w:bottom w:val="single" w:sz="4" w:space="0" w:color="auto"/>
              <w:right w:val="single" w:sz="4" w:space="0" w:color="auto"/>
            </w:tcBorders>
          </w:tcPr>
          <w:p w14:paraId="293DC60D" w14:textId="77777777" w:rsidR="00853E2C" w:rsidRPr="002F6DA1" w:rsidRDefault="00853E2C">
            <w:pPr>
              <w:pStyle w:val="TableText"/>
              <w:jc w:val="center"/>
              <w:rPr>
                <w:b/>
              </w:rPr>
            </w:pPr>
            <w:r w:rsidRPr="002F6DA1">
              <w:rPr>
                <w:b/>
              </w:rPr>
              <w:t>LRWS</w:t>
            </w:r>
          </w:p>
        </w:tc>
        <w:tc>
          <w:tcPr>
            <w:tcW w:w="996" w:type="dxa"/>
            <w:tcBorders>
              <w:top w:val="single" w:sz="4" w:space="0" w:color="auto"/>
              <w:left w:val="single" w:sz="4" w:space="0" w:color="auto"/>
              <w:bottom w:val="single" w:sz="4" w:space="0" w:color="auto"/>
              <w:right w:val="single" w:sz="4" w:space="0" w:color="auto"/>
            </w:tcBorders>
          </w:tcPr>
          <w:p w14:paraId="41E3AB6D" w14:textId="77777777" w:rsidR="00853E2C" w:rsidRPr="002F6DA1" w:rsidRDefault="00853E2C">
            <w:pPr>
              <w:pStyle w:val="TableText"/>
              <w:jc w:val="center"/>
              <w:rPr>
                <w:b/>
                <w:bCs/>
              </w:rPr>
            </w:pPr>
            <w:r w:rsidRPr="002F6DA1">
              <w:rPr>
                <w:b/>
                <w:bCs/>
              </w:rPr>
              <w:t>HRWS</w:t>
            </w:r>
          </w:p>
        </w:tc>
        <w:tc>
          <w:tcPr>
            <w:tcW w:w="997" w:type="dxa"/>
            <w:tcBorders>
              <w:top w:val="single" w:sz="4" w:space="0" w:color="auto"/>
              <w:left w:val="single" w:sz="4" w:space="0" w:color="auto"/>
              <w:bottom w:val="single" w:sz="4" w:space="0" w:color="auto"/>
              <w:right w:val="single" w:sz="4" w:space="0" w:color="auto"/>
            </w:tcBorders>
          </w:tcPr>
          <w:p w14:paraId="5634521B" w14:textId="77777777" w:rsidR="00853E2C" w:rsidRPr="002F6DA1" w:rsidRDefault="00853E2C">
            <w:pPr>
              <w:pStyle w:val="TableText"/>
              <w:jc w:val="center"/>
              <w:rPr>
                <w:b/>
                <w:bCs/>
              </w:rPr>
            </w:pPr>
            <w:r w:rsidRPr="002F6DA1">
              <w:rPr>
                <w:b/>
                <w:bCs/>
              </w:rPr>
              <w:t>LRWS</w:t>
            </w:r>
          </w:p>
        </w:tc>
      </w:tr>
      <w:tr w:rsidR="00853E2C" w14:paraId="19BB9608" w14:textId="77777777" w:rsidTr="00946AA6">
        <w:tc>
          <w:tcPr>
            <w:tcW w:w="2111" w:type="dxa"/>
            <w:tcBorders>
              <w:top w:val="single" w:sz="4" w:space="0" w:color="auto"/>
              <w:left w:val="single" w:sz="4" w:space="0" w:color="auto"/>
              <w:bottom w:val="single" w:sz="4" w:space="0" w:color="auto"/>
              <w:right w:val="single" w:sz="4" w:space="0" w:color="auto"/>
            </w:tcBorders>
          </w:tcPr>
          <w:p w14:paraId="73D91773" w14:textId="1EE5E78F" w:rsidR="00853E2C" w:rsidRDefault="00853E2C">
            <w:pPr>
              <w:pStyle w:val="TableText"/>
            </w:pPr>
            <w:r w:rsidRPr="00926631">
              <w:t>1 (Base Case)</w:t>
            </w:r>
          </w:p>
        </w:tc>
        <w:tc>
          <w:tcPr>
            <w:tcW w:w="1992" w:type="dxa"/>
            <w:tcBorders>
              <w:top w:val="single" w:sz="4" w:space="0" w:color="auto"/>
              <w:left w:val="single" w:sz="4" w:space="0" w:color="auto"/>
              <w:bottom w:val="single" w:sz="4" w:space="0" w:color="auto"/>
              <w:right w:val="single" w:sz="4" w:space="0" w:color="auto"/>
            </w:tcBorders>
          </w:tcPr>
          <w:p w14:paraId="6A659DB9" w14:textId="77777777" w:rsidR="00853E2C" w:rsidRDefault="00853E2C">
            <w:pPr>
              <w:pStyle w:val="TableText"/>
              <w:jc w:val="center"/>
            </w:pPr>
            <w:r w:rsidRPr="00D425DD">
              <w:t>84.0</w:t>
            </w:r>
          </w:p>
        </w:tc>
        <w:tc>
          <w:tcPr>
            <w:tcW w:w="996" w:type="dxa"/>
            <w:tcBorders>
              <w:top w:val="single" w:sz="4" w:space="0" w:color="auto"/>
              <w:left w:val="single" w:sz="4" w:space="0" w:color="auto"/>
              <w:bottom w:val="single" w:sz="4" w:space="0" w:color="auto"/>
              <w:right w:val="single" w:sz="4" w:space="0" w:color="auto"/>
            </w:tcBorders>
          </w:tcPr>
          <w:p w14:paraId="5760A14A" w14:textId="77777777" w:rsidR="00853E2C" w:rsidRPr="00AC2315" w:rsidRDefault="00853E2C">
            <w:pPr>
              <w:pStyle w:val="TableText"/>
              <w:jc w:val="center"/>
            </w:pPr>
            <w:r w:rsidRPr="00D425DD">
              <w:t>77.9</w:t>
            </w:r>
          </w:p>
        </w:tc>
        <w:tc>
          <w:tcPr>
            <w:tcW w:w="996" w:type="dxa"/>
            <w:tcBorders>
              <w:top w:val="single" w:sz="4" w:space="0" w:color="auto"/>
              <w:left w:val="single" w:sz="4" w:space="0" w:color="auto"/>
              <w:bottom w:val="single" w:sz="4" w:space="0" w:color="auto"/>
              <w:right w:val="single" w:sz="4" w:space="0" w:color="auto"/>
            </w:tcBorders>
          </w:tcPr>
          <w:p w14:paraId="311880FB" w14:textId="77777777" w:rsidR="00853E2C" w:rsidRDefault="00853E2C">
            <w:pPr>
              <w:pStyle w:val="TableText"/>
              <w:jc w:val="center"/>
            </w:pPr>
            <w:r>
              <w:t>NA</w:t>
            </w:r>
          </w:p>
        </w:tc>
        <w:tc>
          <w:tcPr>
            <w:tcW w:w="997" w:type="dxa"/>
            <w:tcBorders>
              <w:top w:val="single" w:sz="4" w:space="0" w:color="auto"/>
              <w:left w:val="single" w:sz="4" w:space="0" w:color="auto"/>
              <w:bottom w:val="single" w:sz="4" w:space="0" w:color="auto"/>
              <w:right w:val="single" w:sz="4" w:space="0" w:color="auto"/>
            </w:tcBorders>
          </w:tcPr>
          <w:p w14:paraId="1418E2A5" w14:textId="77777777" w:rsidR="00853E2C" w:rsidRDefault="00853E2C">
            <w:pPr>
              <w:pStyle w:val="TableText"/>
              <w:jc w:val="center"/>
            </w:pPr>
            <w:r>
              <w:t>NA</w:t>
            </w:r>
          </w:p>
        </w:tc>
      </w:tr>
      <w:tr w:rsidR="00853E2C" w14:paraId="6C954F8E" w14:textId="77777777" w:rsidTr="00946AA6">
        <w:trPr>
          <w:cnfStyle w:val="000000100000" w:firstRow="0" w:lastRow="0" w:firstColumn="0" w:lastColumn="0" w:oddVBand="0" w:evenVBand="0" w:oddHBand="1" w:evenHBand="0" w:firstRowFirstColumn="0" w:firstRowLastColumn="0" w:lastRowFirstColumn="0" w:lastRowLastColumn="0"/>
        </w:trPr>
        <w:tc>
          <w:tcPr>
            <w:tcW w:w="2111" w:type="dxa"/>
            <w:tcBorders>
              <w:top w:val="single" w:sz="4" w:space="0" w:color="auto"/>
              <w:left w:val="single" w:sz="4" w:space="0" w:color="auto"/>
              <w:bottom w:val="single" w:sz="4" w:space="0" w:color="auto"/>
              <w:right w:val="single" w:sz="4" w:space="0" w:color="auto"/>
            </w:tcBorders>
          </w:tcPr>
          <w:p w14:paraId="4C776C53" w14:textId="091B7575" w:rsidR="00853E2C" w:rsidRDefault="00853E2C">
            <w:pPr>
              <w:pStyle w:val="TableText"/>
            </w:pPr>
            <w:r w:rsidRPr="00926631">
              <w:t>2</w:t>
            </w:r>
          </w:p>
        </w:tc>
        <w:tc>
          <w:tcPr>
            <w:tcW w:w="1992" w:type="dxa"/>
            <w:tcBorders>
              <w:top w:val="single" w:sz="4" w:space="0" w:color="auto"/>
              <w:left w:val="single" w:sz="4" w:space="0" w:color="auto"/>
              <w:bottom w:val="single" w:sz="4" w:space="0" w:color="auto"/>
              <w:right w:val="single" w:sz="4" w:space="0" w:color="auto"/>
            </w:tcBorders>
          </w:tcPr>
          <w:p w14:paraId="1C838791" w14:textId="77777777" w:rsidR="00853E2C" w:rsidRPr="00DC7F74" w:rsidRDefault="00853E2C">
            <w:pPr>
              <w:pStyle w:val="TblBullet2"/>
              <w:numPr>
                <w:ilvl w:val="0"/>
                <w:numId w:val="0"/>
              </w:numPr>
              <w:jc w:val="center"/>
            </w:pPr>
            <w:r w:rsidRPr="00D425DD">
              <w:t>90.1</w:t>
            </w:r>
          </w:p>
        </w:tc>
        <w:tc>
          <w:tcPr>
            <w:tcW w:w="996" w:type="dxa"/>
            <w:tcBorders>
              <w:top w:val="single" w:sz="4" w:space="0" w:color="auto"/>
              <w:left w:val="single" w:sz="4" w:space="0" w:color="auto"/>
              <w:bottom w:val="single" w:sz="4" w:space="0" w:color="auto"/>
              <w:right w:val="single" w:sz="4" w:space="0" w:color="auto"/>
            </w:tcBorders>
          </w:tcPr>
          <w:p w14:paraId="7CF4903A" w14:textId="77777777" w:rsidR="00853E2C" w:rsidRPr="00AC2315" w:rsidRDefault="00853E2C">
            <w:pPr>
              <w:pStyle w:val="TblBullet2"/>
              <w:numPr>
                <w:ilvl w:val="0"/>
                <w:numId w:val="0"/>
              </w:numPr>
              <w:jc w:val="center"/>
            </w:pPr>
            <w:r w:rsidRPr="00D425DD">
              <w:t>87.0</w:t>
            </w:r>
          </w:p>
        </w:tc>
        <w:tc>
          <w:tcPr>
            <w:tcW w:w="996" w:type="dxa"/>
            <w:tcBorders>
              <w:top w:val="single" w:sz="4" w:space="0" w:color="auto"/>
              <w:left w:val="single" w:sz="4" w:space="0" w:color="auto"/>
              <w:bottom w:val="single" w:sz="4" w:space="0" w:color="auto"/>
              <w:right w:val="single" w:sz="4" w:space="0" w:color="auto"/>
            </w:tcBorders>
          </w:tcPr>
          <w:p w14:paraId="4D4DF702" w14:textId="77777777" w:rsidR="00853E2C" w:rsidRPr="00D425DD" w:rsidRDefault="00853E2C">
            <w:pPr>
              <w:pStyle w:val="TblBullet2"/>
              <w:numPr>
                <w:ilvl w:val="0"/>
                <w:numId w:val="0"/>
              </w:numPr>
              <w:jc w:val="center"/>
            </w:pPr>
            <w:r w:rsidRPr="00B04DED">
              <w:t>6.1</w:t>
            </w:r>
          </w:p>
        </w:tc>
        <w:tc>
          <w:tcPr>
            <w:tcW w:w="997" w:type="dxa"/>
            <w:tcBorders>
              <w:top w:val="single" w:sz="4" w:space="0" w:color="auto"/>
              <w:left w:val="single" w:sz="4" w:space="0" w:color="auto"/>
              <w:bottom w:val="single" w:sz="4" w:space="0" w:color="auto"/>
              <w:right w:val="single" w:sz="4" w:space="0" w:color="auto"/>
            </w:tcBorders>
          </w:tcPr>
          <w:p w14:paraId="4309DDF8" w14:textId="77777777" w:rsidR="00853E2C" w:rsidRPr="00D425DD" w:rsidRDefault="00853E2C">
            <w:pPr>
              <w:pStyle w:val="TblBullet2"/>
              <w:numPr>
                <w:ilvl w:val="0"/>
                <w:numId w:val="0"/>
              </w:numPr>
              <w:jc w:val="center"/>
            </w:pPr>
            <w:r w:rsidRPr="00B04DED">
              <w:t>9.2</w:t>
            </w:r>
          </w:p>
        </w:tc>
      </w:tr>
      <w:tr w:rsidR="00853E2C" w14:paraId="5B8BD85C" w14:textId="77777777" w:rsidTr="00946AA6">
        <w:tc>
          <w:tcPr>
            <w:tcW w:w="2111" w:type="dxa"/>
            <w:tcBorders>
              <w:top w:val="single" w:sz="4" w:space="0" w:color="auto"/>
              <w:left w:val="single" w:sz="4" w:space="0" w:color="auto"/>
              <w:bottom w:val="single" w:sz="4" w:space="0" w:color="auto"/>
              <w:right w:val="single" w:sz="4" w:space="0" w:color="auto"/>
            </w:tcBorders>
          </w:tcPr>
          <w:p w14:paraId="3719D9F8" w14:textId="7D75B496" w:rsidR="00853E2C" w:rsidRDefault="00853E2C">
            <w:pPr>
              <w:pStyle w:val="TableText"/>
            </w:pPr>
            <w:r w:rsidRPr="00926631">
              <w:t>3</w:t>
            </w:r>
          </w:p>
        </w:tc>
        <w:tc>
          <w:tcPr>
            <w:tcW w:w="1992" w:type="dxa"/>
            <w:tcBorders>
              <w:top w:val="single" w:sz="4" w:space="0" w:color="auto"/>
              <w:left w:val="single" w:sz="4" w:space="0" w:color="auto"/>
              <w:bottom w:val="single" w:sz="4" w:space="0" w:color="auto"/>
              <w:right w:val="single" w:sz="4" w:space="0" w:color="auto"/>
            </w:tcBorders>
          </w:tcPr>
          <w:p w14:paraId="75CBE1C5" w14:textId="77777777" w:rsidR="00853E2C" w:rsidRDefault="00853E2C">
            <w:pPr>
              <w:pStyle w:val="TableText"/>
              <w:jc w:val="center"/>
            </w:pPr>
            <w:r w:rsidRPr="00D425DD">
              <w:t>85.5</w:t>
            </w:r>
          </w:p>
        </w:tc>
        <w:tc>
          <w:tcPr>
            <w:tcW w:w="996" w:type="dxa"/>
            <w:tcBorders>
              <w:top w:val="single" w:sz="4" w:space="0" w:color="auto"/>
              <w:left w:val="single" w:sz="4" w:space="0" w:color="auto"/>
              <w:bottom w:val="single" w:sz="4" w:space="0" w:color="auto"/>
              <w:right w:val="single" w:sz="4" w:space="0" w:color="auto"/>
            </w:tcBorders>
          </w:tcPr>
          <w:p w14:paraId="29A14B3D" w14:textId="77777777" w:rsidR="00853E2C" w:rsidRPr="00AC2315" w:rsidRDefault="00853E2C">
            <w:pPr>
              <w:pStyle w:val="TableText"/>
              <w:jc w:val="center"/>
            </w:pPr>
            <w:r w:rsidRPr="00D425DD">
              <w:t>82.4</w:t>
            </w:r>
          </w:p>
        </w:tc>
        <w:tc>
          <w:tcPr>
            <w:tcW w:w="996" w:type="dxa"/>
            <w:tcBorders>
              <w:top w:val="single" w:sz="4" w:space="0" w:color="auto"/>
              <w:left w:val="single" w:sz="4" w:space="0" w:color="auto"/>
              <w:bottom w:val="single" w:sz="4" w:space="0" w:color="auto"/>
              <w:right w:val="single" w:sz="4" w:space="0" w:color="auto"/>
            </w:tcBorders>
          </w:tcPr>
          <w:p w14:paraId="2BD022A0" w14:textId="77777777" w:rsidR="00853E2C" w:rsidRPr="00D425DD" w:rsidRDefault="00853E2C">
            <w:pPr>
              <w:pStyle w:val="TableText"/>
              <w:jc w:val="center"/>
            </w:pPr>
            <w:r w:rsidRPr="00B04DED">
              <w:t>1.5</w:t>
            </w:r>
          </w:p>
        </w:tc>
        <w:tc>
          <w:tcPr>
            <w:tcW w:w="997" w:type="dxa"/>
            <w:tcBorders>
              <w:top w:val="single" w:sz="4" w:space="0" w:color="auto"/>
              <w:left w:val="single" w:sz="4" w:space="0" w:color="auto"/>
              <w:bottom w:val="single" w:sz="4" w:space="0" w:color="auto"/>
              <w:right w:val="single" w:sz="4" w:space="0" w:color="auto"/>
            </w:tcBorders>
          </w:tcPr>
          <w:p w14:paraId="6ACD2831" w14:textId="77777777" w:rsidR="00853E2C" w:rsidRPr="00D425DD" w:rsidRDefault="00853E2C">
            <w:pPr>
              <w:pStyle w:val="TableText"/>
              <w:jc w:val="center"/>
            </w:pPr>
            <w:r w:rsidRPr="00B04DED">
              <w:t>4.6</w:t>
            </w:r>
          </w:p>
        </w:tc>
      </w:tr>
      <w:tr w:rsidR="00853E2C" w14:paraId="2D236B7F" w14:textId="77777777" w:rsidTr="00946AA6">
        <w:trPr>
          <w:cnfStyle w:val="000000100000" w:firstRow="0" w:lastRow="0" w:firstColumn="0" w:lastColumn="0" w:oddVBand="0" w:evenVBand="0" w:oddHBand="1" w:evenHBand="0" w:firstRowFirstColumn="0" w:firstRowLastColumn="0" w:lastRowFirstColumn="0" w:lastRowLastColumn="0"/>
        </w:trPr>
        <w:tc>
          <w:tcPr>
            <w:tcW w:w="2111" w:type="dxa"/>
            <w:tcBorders>
              <w:top w:val="single" w:sz="4" w:space="0" w:color="auto"/>
              <w:left w:val="single" w:sz="4" w:space="0" w:color="auto"/>
              <w:bottom w:val="single" w:sz="4" w:space="0" w:color="auto"/>
              <w:right w:val="single" w:sz="4" w:space="0" w:color="auto"/>
            </w:tcBorders>
          </w:tcPr>
          <w:p w14:paraId="1EF8254E" w14:textId="279DC957" w:rsidR="00853E2C" w:rsidRDefault="00853E2C">
            <w:pPr>
              <w:pStyle w:val="TableText"/>
            </w:pPr>
            <w:r w:rsidRPr="00926631">
              <w:t>4</w:t>
            </w:r>
          </w:p>
        </w:tc>
        <w:tc>
          <w:tcPr>
            <w:tcW w:w="1992" w:type="dxa"/>
            <w:tcBorders>
              <w:top w:val="single" w:sz="4" w:space="0" w:color="auto"/>
              <w:left w:val="single" w:sz="4" w:space="0" w:color="auto"/>
              <w:bottom w:val="single" w:sz="4" w:space="0" w:color="auto"/>
              <w:right w:val="single" w:sz="4" w:space="0" w:color="auto"/>
            </w:tcBorders>
          </w:tcPr>
          <w:p w14:paraId="30BBD9AF" w14:textId="77777777" w:rsidR="00853E2C" w:rsidRDefault="00853E2C">
            <w:pPr>
              <w:pStyle w:val="TableText"/>
              <w:jc w:val="center"/>
            </w:pPr>
            <w:r w:rsidRPr="00D425DD">
              <w:t>85.5</w:t>
            </w:r>
          </w:p>
        </w:tc>
        <w:tc>
          <w:tcPr>
            <w:tcW w:w="996" w:type="dxa"/>
            <w:tcBorders>
              <w:top w:val="single" w:sz="4" w:space="0" w:color="auto"/>
              <w:left w:val="single" w:sz="4" w:space="0" w:color="auto"/>
              <w:bottom w:val="single" w:sz="4" w:space="0" w:color="auto"/>
              <w:right w:val="single" w:sz="4" w:space="0" w:color="auto"/>
            </w:tcBorders>
          </w:tcPr>
          <w:p w14:paraId="319AD8D4" w14:textId="77777777" w:rsidR="00853E2C" w:rsidRPr="00AC2315" w:rsidRDefault="00853E2C">
            <w:pPr>
              <w:pStyle w:val="TableText"/>
              <w:jc w:val="center"/>
            </w:pPr>
            <w:r w:rsidRPr="00D425DD">
              <w:t>82.4</w:t>
            </w:r>
          </w:p>
        </w:tc>
        <w:tc>
          <w:tcPr>
            <w:tcW w:w="996" w:type="dxa"/>
            <w:tcBorders>
              <w:top w:val="single" w:sz="4" w:space="0" w:color="auto"/>
              <w:left w:val="single" w:sz="4" w:space="0" w:color="auto"/>
              <w:bottom w:val="single" w:sz="4" w:space="0" w:color="auto"/>
              <w:right w:val="single" w:sz="4" w:space="0" w:color="auto"/>
            </w:tcBorders>
          </w:tcPr>
          <w:p w14:paraId="1C7D1715" w14:textId="77777777" w:rsidR="00853E2C" w:rsidRPr="00D425DD" w:rsidRDefault="00853E2C">
            <w:pPr>
              <w:pStyle w:val="TableText"/>
              <w:jc w:val="center"/>
            </w:pPr>
            <w:r w:rsidRPr="00B04DED">
              <w:t>1.5</w:t>
            </w:r>
          </w:p>
        </w:tc>
        <w:tc>
          <w:tcPr>
            <w:tcW w:w="997" w:type="dxa"/>
            <w:tcBorders>
              <w:top w:val="single" w:sz="4" w:space="0" w:color="auto"/>
              <w:left w:val="single" w:sz="4" w:space="0" w:color="auto"/>
              <w:bottom w:val="single" w:sz="4" w:space="0" w:color="auto"/>
              <w:right w:val="single" w:sz="4" w:space="0" w:color="auto"/>
            </w:tcBorders>
          </w:tcPr>
          <w:p w14:paraId="05EB40D9" w14:textId="77777777" w:rsidR="00853E2C" w:rsidRPr="00D425DD" w:rsidRDefault="00853E2C">
            <w:pPr>
              <w:pStyle w:val="TableText"/>
              <w:jc w:val="center"/>
            </w:pPr>
            <w:r w:rsidRPr="00B04DED">
              <w:t>4.6</w:t>
            </w:r>
          </w:p>
        </w:tc>
      </w:tr>
      <w:tr w:rsidR="00853E2C" w14:paraId="24389DA0" w14:textId="77777777" w:rsidTr="00946AA6">
        <w:tc>
          <w:tcPr>
            <w:tcW w:w="2111" w:type="dxa"/>
            <w:tcBorders>
              <w:top w:val="single" w:sz="4" w:space="0" w:color="auto"/>
              <w:left w:val="single" w:sz="4" w:space="0" w:color="auto"/>
              <w:bottom w:val="single" w:sz="4" w:space="0" w:color="auto"/>
              <w:right w:val="single" w:sz="4" w:space="0" w:color="auto"/>
            </w:tcBorders>
          </w:tcPr>
          <w:p w14:paraId="42DFB67C" w14:textId="6B41E957" w:rsidR="00853E2C" w:rsidRDefault="00853E2C">
            <w:pPr>
              <w:pStyle w:val="TableText"/>
            </w:pPr>
            <w:r w:rsidRPr="00926631">
              <w:t>6</w:t>
            </w:r>
          </w:p>
        </w:tc>
        <w:tc>
          <w:tcPr>
            <w:tcW w:w="1992" w:type="dxa"/>
            <w:tcBorders>
              <w:top w:val="single" w:sz="4" w:space="0" w:color="auto"/>
              <w:left w:val="single" w:sz="4" w:space="0" w:color="auto"/>
              <w:bottom w:val="single" w:sz="4" w:space="0" w:color="auto"/>
              <w:right w:val="single" w:sz="4" w:space="0" w:color="auto"/>
            </w:tcBorders>
          </w:tcPr>
          <w:p w14:paraId="1B689A9A" w14:textId="77777777" w:rsidR="00853E2C" w:rsidRDefault="00853E2C">
            <w:pPr>
              <w:pStyle w:val="TableText"/>
              <w:jc w:val="center"/>
            </w:pPr>
            <w:r w:rsidRPr="00D425DD">
              <w:t>85.5</w:t>
            </w:r>
          </w:p>
        </w:tc>
        <w:tc>
          <w:tcPr>
            <w:tcW w:w="996" w:type="dxa"/>
            <w:tcBorders>
              <w:top w:val="single" w:sz="4" w:space="0" w:color="auto"/>
              <w:left w:val="single" w:sz="4" w:space="0" w:color="auto"/>
              <w:bottom w:val="single" w:sz="4" w:space="0" w:color="auto"/>
              <w:right w:val="single" w:sz="4" w:space="0" w:color="auto"/>
            </w:tcBorders>
          </w:tcPr>
          <w:p w14:paraId="16FFBA79" w14:textId="77777777" w:rsidR="00853E2C" w:rsidRPr="00AC2315" w:rsidRDefault="00853E2C">
            <w:pPr>
              <w:pStyle w:val="TableText"/>
              <w:jc w:val="center"/>
            </w:pPr>
            <w:r w:rsidRPr="00D425DD">
              <w:t>82.4</w:t>
            </w:r>
          </w:p>
        </w:tc>
        <w:tc>
          <w:tcPr>
            <w:tcW w:w="996" w:type="dxa"/>
            <w:tcBorders>
              <w:top w:val="single" w:sz="4" w:space="0" w:color="auto"/>
              <w:left w:val="single" w:sz="4" w:space="0" w:color="auto"/>
              <w:bottom w:val="single" w:sz="4" w:space="0" w:color="auto"/>
              <w:right w:val="single" w:sz="4" w:space="0" w:color="auto"/>
            </w:tcBorders>
          </w:tcPr>
          <w:p w14:paraId="6BA17418" w14:textId="77777777" w:rsidR="00853E2C" w:rsidRPr="00D425DD" w:rsidRDefault="00853E2C">
            <w:pPr>
              <w:pStyle w:val="TableText"/>
              <w:jc w:val="center"/>
            </w:pPr>
            <w:r w:rsidRPr="00B04DED">
              <w:t>1.5</w:t>
            </w:r>
          </w:p>
        </w:tc>
        <w:tc>
          <w:tcPr>
            <w:tcW w:w="997" w:type="dxa"/>
            <w:tcBorders>
              <w:top w:val="single" w:sz="4" w:space="0" w:color="auto"/>
              <w:left w:val="single" w:sz="4" w:space="0" w:color="auto"/>
              <w:bottom w:val="single" w:sz="4" w:space="0" w:color="auto"/>
              <w:right w:val="single" w:sz="4" w:space="0" w:color="auto"/>
            </w:tcBorders>
          </w:tcPr>
          <w:p w14:paraId="2BEFA924" w14:textId="77777777" w:rsidR="00853E2C" w:rsidRPr="00D425DD" w:rsidRDefault="00853E2C">
            <w:pPr>
              <w:pStyle w:val="TableText"/>
              <w:jc w:val="center"/>
            </w:pPr>
            <w:r w:rsidRPr="00B04DED">
              <w:t>4.6</w:t>
            </w:r>
          </w:p>
        </w:tc>
      </w:tr>
      <w:tr w:rsidR="00853E2C" w14:paraId="44D1ED38" w14:textId="77777777" w:rsidTr="00946AA6">
        <w:trPr>
          <w:cnfStyle w:val="000000100000" w:firstRow="0" w:lastRow="0" w:firstColumn="0" w:lastColumn="0" w:oddVBand="0" w:evenVBand="0" w:oddHBand="1" w:evenHBand="0" w:firstRowFirstColumn="0" w:firstRowLastColumn="0" w:lastRowFirstColumn="0" w:lastRowLastColumn="0"/>
        </w:trPr>
        <w:tc>
          <w:tcPr>
            <w:tcW w:w="2111" w:type="dxa"/>
            <w:tcBorders>
              <w:top w:val="single" w:sz="4" w:space="0" w:color="auto"/>
              <w:left w:val="single" w:sz="4" w:space="0" w:color="auto"/>
              <w:bottom w:val="single" w:sz="4" w:space="0" w:color="auto"/>
              <w:right w:val="single" w:sz="4" w:space="0" w:color="auto"/>
            </w:tcBorders>
          </w:tcPr>
          <w:p w14:paraId="2B03CAE8" w14:textId="5AA1AD88" w:rsidR="00853E2C" w:rsidRPr="00AC2315" w:rsidRDefault="00853E2C">
            <w:pPr>
              <w:pStyle w:val="TableText"/>
            </w:pPr>
            <w:r w:rsidRPr="00926631">
              <w:t>7</w:t>
            </w:r>
          </w:p>
        </w:tc>
        <w:tc>
          <w:tcPr>
            <w:tcW w:w="1992" w:type="dxa"/>
            <w:tcBorders>
              <w:top w:val="single" w:sz="4" w:space="0" w:color="auto"/>
              <w:left w:val="single" w:sz="4" w:space="0" w:color="auto"/>
              <w:bottom w:val="single" w:sz="4" w:space="0" w:color="auto"/>
              <w:right w:val="single" w:sz="4" w:space="0" w:color="auto"/>
            </w:tcBorders>
          </w:tcPr>
          <w:p w14:paraId="4B8C0092" w14:textId="77777777" w:rsidR="00853E2C" w:rsidRPr="00AC2315" w:rsidRDefault="00853E2C">
            <w:pPr>
              <w:pStyle w:val="TableText"/>
              <w:jc w:val="center"/>
            </w:pPr>
            <w:r w:rsidRPr="00D425DD">
              <w:t>83.2</w:t>
            </w:r>
          </w:p>
        </w:tc>
        <w:tc>
          <w:tcPr>
            <w:tcW w:w="996" w:type="dxa"/>
            <w:tcBorders>
              <w:top w:val="single" w:sz="4" w:space="0" w:color="auto"/>
              <w:left w:val="single" w:sz="4" w:space="0" w:color="auto"/>
              <w:bottom w:val="single" w:sz="4" w:space="0" w:color="auto"/>
              <w:right w:val="single" w:sz="4" w:space="0" w:color="auto"/>
            </w:tcBorders>
          </w:tcPr>
          <w:p w14:paraId="54FEB628" w14:textId="77777777" w:rsidR="00853E2C" w:rsidRPr="00AC2315" w:rsidRDefault="00853E2C">
            <w:pPr>
              <w:pStyle w:val="TableText"/>
              <w:jc w:val="center"/>
            </w:pPr>
            <w:r w:rsidRPr="00D425DD">
              <w:t>77.9</w:t>
            </w:r>
          </w:p>
        </w:tc>
        <w:tc>
          <w:tcPr>
            <w:tcW w:w="996" w:type="dxa"/>
            <w:tcBorders>
              <w:top w:val="single" w:sz="4" w:space="0" w:color="auto"/>
              <w:left w:val="single" w:sz="4" w:space="0" w:color="auto"/>
              <w:bottom w:val="single" w:sz="4" w:space="0" w:color="auto"/>
              <w:right w:val="single" w:sz="4" w:space="0" w:color="auto"/>
            </w:tcBorders>
          </w:tcPr>
          <w:p w14:paraId="4A9F038F" w14:textId="77777777" w:rsidR="00853E2C" w:rsidRPr="00D425DD" w:rsidRDefault="00853E2C">
            <w:pPr>
              <w:pStyle w:val="TableText"/>
              <w:jc w:val="center"/>
            </w:pPr>
            <w:r w:rsidRPr="00B04DED">
              <w:t>-0.8</w:t>
            </w:r>
          </w:p>
        </w:tc>
        <w:tc>
          <w:tcPr>
            <w:tcW w:w="997" w:type="dxa"/>
            <w:tcBorders>
              <w:top w:val="single" w:sz="4" w:space="0" w:color="auto"/>
              <w:left w:val="single" w:sz="4" w:space="0" w:color="auto"/>
              <w:bottom w:val="single" w:sz="4" w:space="0" w:color="auto"/>
              <w:right w:val="single" w:sz="4" w:space="0" w:color="auto"/>
            </w:tcBorders>
          </w:tcPr>
          <w:p w14:paraId="5158556C" w14:textId="77777777" w:rsidR="00853E2C" w:rsidRPr="00D425DD" w:rsidRDefault="00853E2C">
            <w:pPr>
              <w:pStyle w:val="TableText"/>
              <w:jc w:val="center"/>
            </w:pPr>
            <w:r w:rsidRPr="00B04DED">
              <w:t>0.0</w:t>
            </w:r>
          </w:p>
        </w:tc>
      </w:tr>
      <w:tr w:rsidR="00853E2C" w14:paraId="4055AE85" w14:textId="77777777" w:rsidTr="00946AA6">
        <w:tc>
          <w:tcPr>
            <w:tcW w:w="2111" w:type="dxa"/>
            <w:tcBorders>
              <w:top w:val="single" w:sz="4" w:space="0" w:color="auto"/>
              <w:left w:val="single" w:sz="4" w:space="0" w:color="auto"/>
              <w:bottom w:val="single" w:sz="4" w:space="0" w:color="auto"/>
              <w:right w:val="single" w:sz="4" w:space="0" w:color="auto"/>
            </w:tcBorders>
          </w:tcPr>
          <w:p w14:paraId="44866724" w14:textId="078B2F39" w:rsidR="00853E2C" w:rsidRPr="00AC2315" w:rsidRDefault="00853E2C">
            <w:pPr>
              <w:pStyle w:val="TableText"/>
            </w:pPr>
            <w:r w:rsidRPr="00926631">
              <w:t>8</w:t>
            </w:r>
          </w:p>
        </w:tc>
        <w:tc>
          <w:tcPr>
            <w:tcW w:w="1992" w:type="dxa"/>
            <w:tcBorders>
              <w:top w:val="single" w:sz="4" w:space="0" w:color="auto"/>
              <w:left w:val="single" w:sz="4" w:space="0" w:color="auto"/>
              <w:bottom w:val="single" w:sz="4" w:space="0" w:color="auto"/>
              <w:right w:val="single" w:sz="4" w:space="0" w:color="auto"/>
            </w:tcBorders>
          </w:tcPr>
          <w:p w14:paraId="732FBC32" w14:textId="77777777" w:rsidR="00853E2C" w:rsidRPr="00AC2315" w:rsidRDefault="00853E2C">
            <w:pPr>
              <w:pStyle w:val="TableText"/>
              <w:jc w:val="center"/>
            </w:pPr>
            <w:r w:rsidRPr="00D425DD">
              <w:t>89.3</w:t>
            </w:r>
          </w:p>
        </w:tc>
        <w:tc>
          <w:tcPr>
            <w:tcW w:w="996" w:type="dxa"/>
            <w:tcBorders>
              <w:top w:val="single" w:sz="4" w:space="0" w:color="auto"/>
              <w:left w:val="single" w:sz="4" w:space="0" w:color="auto"/>
              <w:bottom w:val="single" w:sz="4" w:space="0" w:color="auto"/>
              <w:right w:val="single" w:sz="4" w:space="0" w:color="auto"/>
            </w:tcBorders>
          </w:tcPr>
          <w:p w14:paraId="0953CE7E" w14:textId="77777777" w:rsidR="00853E2C" w:rsidRPr="00AC2315" w:rsidRDefault="00853E2C">
            <w:pPr>
              <w:pStyle w:val="TableText"/>
              <w:jc w:val="center"/>
            </w:pPr>
            <w:r w:rsidRPr="00D425DD">
              <w:t>86.3</w:t>
            </w:r>
          </w:p>
        </w:tc>
        <w:tc>
          <w:tcPr>
            <w:tcW w:w="996" w:type="dxa"/>
            <w:tcBorders>
              <w:top w:val="single" w:sz="4" w:space="0" w:color="auto"/>
              <w:left w:val="single" w:sz="4" w:space="0" w:color="auto"/>
              <w:bottom w:val="single" w:sz="4" w:space="0" w:color="auto"/>
              <w:right w:val="single" w:sz="4" w:space="0" w:color="auto"/>
            </w:tcBorders>
          </w:tcPr>
          <w:p w14:paraId="6F2562DB" w14:textId="77777777" w:rsidR="00853E2C" w:rsidRPr="00D425DD" w:rsidRDefault="00853E2C">
            <w:pPr>
              <w:pStyle w:val="TableText"/>
              <w:jc w:val="center"/>
            </w:pPr>
            <w:r w:rsidRPr="00B04DED">
              <w:t>5.3</w:t>
            </w:r>
          </w:p>
        </w:tc>
        <w:tc>
          <w:tcPr>
            <w:tcW w:w="997" w:type="dxa"/>
            <w:tcBorders>
              <w:top w:val="single" w:sz="4" w:space="0" w:color="auto"/>
              <w:left w:val="single" w:sz="4" w:space="0" w:color="auto"/>
              <w:bottom w:val="single" w:sz="4" w:space="0" w:color="auto"/>
              <w:right w:val="single" w:sz="4" w:space="0" w:color="auto"/>
            </w:tcBorders>
          </w:tcPr>
          <w:p w14:paraId="084E5669" w14:textId="77777777" w:rsidR="00853E2C" w:rsidRPr="00D425DD" w:rsidRDefault="00853E2C">
            <w:pPr>
              <w:pStyle w:val="TableText"/>
              <w:jc w:val="center"/>
            </w:pPr>
            <w:r w:rsidRPr="00B04DED">
              <w:t>8.4</w:t>
            </w:r>
          </w:p>
        </w:tc>
      </w:tr>
      <w:tr w:rsidR="00612C29" w14:paraId="4C6B7C10" w14:textId="77777777" w:rsidTr="00946AA6">
        <w:trPr>
          <w:cnfStyle w:val="000000100000" w:firstRow="0" w:lastRow="0" w:firstColumn="0" w:lastColumn="0" w:oddVBand="0" w:evenVBand="0" w:oddHBand="1" w:evenHBand="0" w:firstRowFirstColumn="0" w:firstRowLastColumn="0" w:lastRowFirstColumn="0" w:lastRowLastColumn="0"/>
        </w:trPr>
        <w:tc>
          <w:tcPr>
            <w:tcW w:w="2111" w:type="dxa"/>
            <w:tcBorders>
              <w:top w:val="single" w:sz="4" w:space="0" w:color="auto"/>
              <w:left w:val="single" w:sz="4" w:space="0" w:color="auto"/>
              <w:bottom w:val="single" w:sz="4" w:space="0" w:color="auto"/>
              <w:right w:val="single" w:sz="4" w:space="0" w:color="auto"/>
            </w:tcBorders>
          </w:tcPr>
          <w:p w14:paraId="794407DD" w14:textId="52834A4E" w:rsidR="00612C29" w:rsidRPr="00FE01D8" w:rsidRDefault="00612C29">
            <w:pPr>
              <w:pStyle w:val="TableText"/>
            </w:pPr>
            <w:r w:rsidRPr="00FE01D8">
              <w:t>9</w:t>
            </w:r>
          </w:p>
        </w:tc>
        <w:tc>
          <w:tcPr>
            <w:tcW w:w="1992" w:type="dxa"/>
            <w:tcBorders>
              <w:top w:val="single" w:sz="4" w:space="0" w:color="auto"/>
              <w:left w:val="single" w:sz="4" w:space="0" w:color="auto"/>
              <w:bottom w:val="single" w:sz="4" w:space="0" w:color="auto"/>
              <w:right w:val="single" w:sz="4" w:space="0" w:color="auto"/>
            </w:tcBorders>
          </w:tcPr>
          <w:p w14:paraId="41EE95DC" w14:textId="161DF100" w:rsidR="00612C29" w:rsidRPr="00FE01D8" w:rsidRDefault="00081776">
            <w:pPr>
              <w:pStyle w:val="TableText"/>
              <w:jc w:val="center"/>
            </w:pPr>
            <w:r w:rsidRPr="00FE01D8">
              <w:t>93.1</w:t>
            </w:r>
          </w:p>
        </w:tc>
        <w:tc>
          <w:tcPr>
            <w:tcW w:w="996" w:type="dxa"/>
            <w:tcBorders>
              <w:top w:val="single" w:sz="4" w:space="0" w:color="auto"/>
              <w:left w:val="single" w:sz="4" w:space="0" w:color="auto"/>
              <w:bottom w:val="single" w:sz="4" w:space="0" w:color="auto"/>
              <w:right w:val="single" w:sz="4" w:space="0" w:color="auto"/>
            </w:tcBorders>
          </w:tcPr>
          <w:p w14:paraId="78F7EAF7" w14:textId="1DD535A7" w:rsidR="00612C29" w:rsidRPr="00FE01D8" w:rsidRDefault="00081776">
            <w:pPr>
              <w:pStyle w:val="TableText"/>
              <w:jc w:val="center"/>
            </w:pPr>
            <w:r w:rsidRPr="00FE01D8">
              <w:t>90.8</w:t>
            </w:r>
          </w:p>
        </w:tc>
        <w:tc>
          <w:tcPr>
            <w:tcW w:w="996" w:type="dxa"/>
            <w:tcBorders>
              <w:top w:val="single" w:sz="4" w:space="0" w:color="auto"/>
              <w:left w:val="single" w:sz="4" w:space="0" w:color="auto"/>
              <w:bottom w:val="single" w:sz="4" w:space="0" w:color="auto"/>
              <w:right w:val="single" w:sz="4" w:space="0" w:color="auto"/>
            </w:tcBorders>
          </w:tcPr>
          <w:p w14:paraId="59FE01F6" w14:textId="77D1D9EB" w:rsidR="00612C29" w:rsidRPr="00FE01D8" w:rsidRDefault="00081776">
            <w:pPr>
              <w:pStyle w:val="TableText"/>
              <w:jc w:val="center"/>
            </w:pPr>
            <w:r w:rsidRPr="00FE01D8">
              <w:t>9.1</w:t>
            </w:r>
          </w:p>
        </w:tc>
        <w:tc>
          <w:tcPr>
            <w:tcW w:w="997" w:type="dxa"/>
            <w:tcBorders>
              <w:top w:val="single" w:sz="4" w:space="0" w:color="auto"/>
              <w:left w:val="single" w:sz="4" w:space="0" w:color="auto"/>
              <w:bottom w:val="single" w:sz="4" w:space="0" w:color="auto"/>
              <w:right w:val="single" w:sz="4" w:space="0" w:color="auto"/>
            </w:tcBorders>
          </w:tcPr>
          <w:p w14:paraId="009E1A81" w14:textId="48A3784E" w:rsidR="00612C29" w:rsidRPr="00FE01D8" w:rsidRDefault="00081776">
            <w:pPr>
              <w:pStyle w:val="TableText"/>
              <w:jc w:val="center"/>
            </w:pPr>
            <w:r w:rsidRPr="00FE01D8">
              <w:t>12.9</w:t>
            </w:r>
          </w:p>
        </w:tc>
      </w:tr>
      <w:tr w:rsidR="00853E2C" w14:paraId="3DD62EA0" w14:textId="77777777" w:rsidTr="00946AA6">
        <w:tc>
          <w:tcPr>
            <w:tcW w:w="2111" w:type="dxa"/>
            <w:tcBorders>
              <w:top w:val="single" w:sz="4" w:space="0" w:color="auto"/>
              <w:left w:val="single" w:sz="4" w:space="0" w:color="auto"/>
              <w:bottom w:val="single" w:sz="4" w:space="0" w:color="auto"/>
              <w:right w:val="single" w:sz="4" w:space="0" w:color="auto"/>
            </w:tcBorders>
          </w:tcPr>
          <w:p w14:paraId="3214FCE2" w14:textId="107D6CC2" w:rsidR="00853E2C" w:rsidRPr="00AC2315" w:rsidRDefault="00853E2C">
            <w:pPr>
              <w:pStyle w:val="TableText"/>
            </w:pPr>
            <w:r w:rsidRPr="00926631">
              <w:t xml:space="preserve">Goulburn </w:t>
            </w:r>
            <w:r w:rsidR="00AC7BE6">
              <w:t>System</w:t>
            </w:r>
            <w:r w:rsidRPr="00926631">
              <w:t xml:space="preserve"> HRWS</w:t>
            </w:r>
          </w:p>
        </w:tc>
        <w:tc>
          <w:tcPr>
            <w:tcW w:w="1992" w:type="dxa"/>
            <w:tcBorders>
              <w:top w:val="single" w:sz="4" w:space="0" w:color="auto"/>
              <w:left w:val="single" w:sz="4" w:space="0" w:color="auto"/>
              <w:bottom w:val="single" w:sz="4" w:space="0" w:color="auto"/>
              <w:right w:val="single" w:sz="4" w:space="0" w:color="auto"/>
            </w:tcBorders>
          </w:tcPr>
          <w:p w14:paraId="6A363866" w14:textId="77777777" w:rsidR="00853E2C" w:rsidRPr="00AC2315" w:rsidRDefault="00853E2C">
            <w:pPr>
              <w:pStyle w:val="TableText"/>
              <w:jc w:val="center"/>
            </w:pPr>
            <w:r w:rsidRPr="00D425DD">
              <w:t>93.0</w:t>
            </w:r>
          </w:p>
        </w:tc>
        <w:tc>
          <w:tcPr>
            <w:tcW w:w="996" w:type="dxa"/>
            <w:tcBorders>
              <w:top w:val="single" w:sz="4" w:space="0" w:color="auto"/>
              <w:left w:val="single" w:sz="4" w:space="0" w:color="auto"/>
              <w:bottom w:val="single" w:sz="4" w:space="0" w:color="auto"/>
              <w:right w:val="single" w:sz="4" w:space="0" w:color="auto"/>
            </w:tcBorders>
          </w:tcPr>
          <w:p w14:paraId="3D1E9A24" w14:textId="77777777" w:rsidR="00853E2C" w:rsidRPr="00AC2315" w:rsidRDefault="00853E2C">
            <w:pPr>
              <w:pStyle w:val="TableText"/>
              <w:jc w:val="center"/>
            </w:pPr>
          </w:p>
        </w:tc>
        <w:tc>
          <w:tcPr>
            <w:tcW w:w="996" w:type="dxa"/>
            <w:tcBorders>
              <w:top w:val="single" w:sz="4" w:space="0" w:color="auto"/>
              <w:left w:val="single" w:sz="4" w:space="0" w:color="auto"/>
              <w:bottom w:val="single" w:sz="4" w:space="0" w:color="auto"/>
              <w:right w:val="single" w:sz="4" w:space="0" w:color="auto"/>
            </w:tcBorders>
          </w:tcPr>
          <w:p w14:paraId="5A0C1EEF" w14:textId="77777777" w:rsidR="00853E2C" w:rsidRPr="00AC2315" w:rsidRDefault="00853E2C">
            <w:pPr>
              <w:pStyle w:val="TableText"/>
              <w:jc w:val="center"/>
            </w:pPr>
            <w:r>
              <w:t>9.0</w:t>
            </w:r>
          </w:p>
        </w:tc>
        <w:tc>
          <w:tcPr>
            <w:tcW w:w="997" w:type="dxa"/>
            <w:tcBorders>
              <w:top w:val="single" w:sz="4" w:space="0" w:color="auto"/>
              <w:left w:val="single" w:sz="4" w:space="0" w:color="auto"/>
              <w:bottom w:val="single" w:sz="4" w:space="0" w:color="auto"/>
              <w:right w:val="single" w:sz="4" w:space="0" w:color="auto"/>
            </w:tcBorders>
          </w:tcPr>
          <w:p w14:paraId="1E0B9815" w14:textId="77777777" w:rsidR="00853E2C" w:rsidRPr="00AC2315" w:rsidRDefault="00853E2C">
            <w:pPr>
              <w:pStyle w:val="TableText"/>
              <w:jc w:val="center"/>
            </w:pPr>
          </w:p>
        </w:tc>
      </w:tr>
    </w:tbl>
    <w:p w14:paraId="5CC79786" w14:textId="1F941770" w:rsidR="00853E2C" w:rsidRDefault="00853E2C" w:rsidP="00853E2C">
      <w:pPr>
        <w:pStyle w:val="TableFigurefootnote"/>
      </w:pPr>
      <w:r>
        <w:t xml:space="preserve">Source: HARC modelling and calculations by Alluvium Consulting (for </w:t>
      </w:r>
      <w:r w:rsidR="00AC32D0">
        <w:t>scenario</w:t>
      </w:r>
      <w:r>
        <w:t xml:space="preserve">s 1–8); Reliability for </w:t>
      </w:r>
      <w:r w:rsidRPr="00524632">
        <w:t>Goulburn has been</w:t>
      </w:r>
      <w:r>
        <w:t xml:space="preserve"> advised by Sequana.</w:t>
      </w:r>
    </w:p>
    <w:p w14:paraId="700CE2FE" w14:textId="77777777" w:rsidR="00853E2C" w:rsidRDefault="00853E2C" w:rsidP="00853E2C">
      <w:pPr>
        <w:pStyle w:val="Heading3"/>
        <w:ind w:left="709"/>
      </w:pPr>
      <w:bookmarkStart w:id="256" w:name="_Toc175841910"/>
      <w:r>
        <w:lastRenderedPageBreak/>
        <w:t>Opportunity costs of forgone dryland cropping</w:t>
      </w:r>
      <w:bookmarkEnd w:id="256"/>
    </w:p>
    <w:p w14:paraId="396D1905" w14:textId="77777777" w:rsidR="00853E2C" w:rsidRDefault="00853E2C" w:rsidP="00853E2C">
      <w:r>
        <w:t>Calculating the net benefit from agricultural productivity required consideration of the opportunity cost of each scenario. The opportunity cost is the value of the next best outcome that is foregone when a scenario is selected. This is a critical component of ensuring the net incremental benefits are not overestimated.</w:t>
      </w:r>
    </w:p>
    <w:p w14:paraId="29659A47" w14:textId="77777777" w:rsidR="00853E2C" w:rsidRDefault="00853E2C" w:rsidP="00853E2C">
      <w:r>
        <w:t>For the reconfiguration scenarios, the opportunity cost was assumed to represent the value of foregone dryland cropping. This was assumed to have been the outcome if there were no change in reliability from the base case, with agricultural producers and enterprises scaling down operations from irrigated agriculture to dryland cropping due to less reliable water supply. Thus, to estimate the incremental change from the base case for each scenario, the opportunity cost from dryland cropping was calculated using the corresponding gross margin.</w:t>
      </w:r>
    </w:p>
    <w:p w14:paraId="39DC57E1" w14:textId="77777777" w:rsidR="00853E2C" w:rsidRDefault="00853E2C" w:rsidP="00853E2C">
      <w:r>
        <w:t>D&amp;S landholders are not ‘commercial’ in nature and idle land was assumed to not be converted to dryland cropping for these users.</w:t>
      </w:r>
    </w:p>
    <w:p w14:paraId="55243485" w14:textId="4EFF3AB6" w:rsidR="00853E2C" w:rsidRDefault="00853E2C" w:rsidP="00853E2C">
      <w:r>
        <w:t xml:space="preserve">In scenarios 3 and 4, some irrigators were assumed to be reconnected to the Goulburn </w:t>
      </w:r>
      <w:r w:rsidR="00AC7BE6">
        <w:t>System</w:t>
      </w:r>
      <w:r>
        <w:t>. This entailed the purchase of Goulburn HRWS entitlements. It was a</w:t>
      </w:r>
      <w:r w:rsidRPr="005B77D9">
        <w:t>ssumed</w:t>
      </w:r>
      <w:r>
        <w:t xml:space="preserve"> that</w:t>
      </w:r>
      <w:r w:rsidRPr="005B77D9">
        <w:t xml:space="preserve"> those selling </w:t>
      </w:r>
      <w:r>
        <w:t xml:space="preserve">entitlements </w:t>
      </w:r>
      <w:r w:rsidRPr="005B77D9">
        <w:t xml:space="preserve">from </w:t>
      </w:r>
      <w:r>
        <w:t xml:space="preserve">the </w:t>
      </w:r>
      <w:r w:rsidRPr="005B77D9">
        <w:t>Goulburn</w:t>
      </w:r>
      <w:r>
        <w:t xml:space="preserve"> </w:t>
      </w:r>
      <w:r w:rsidR="00AC7BE6">
        <w:t>System</w:t>
      </w:r>
      <w:r w:rsidRPr="005B77D9">
        <w:t xml:space="preserve"> currently use water for low value cropping</w:t>
      </w:r>
      <w:r>
        <w:t xml:space="preserve">, and this was used to represent the opportunity cost of the sale of those water shares. </w:t>
      </w:r>
    </w:p>
    <w:p w14:paraId="68FFADBA" w14:textId="77777777" w:rsidR="00853E2C" w:rsidRDefault="00853E2C" w:rsidP="00853E2C">
      <w:pPr>
        <w:pStyle w:val="Heading2"/>
        <w:spacing w:before="240" w:after="160" w:line="276" w:lineRule="auto"/>
        <w:ind w:left="851" w:hanging="851"/>
      </w:pPr>
      <w:bookmarkStart w:id="257" w:name="_Toc168825463"/>
      <w:bookmarkStart w:id="258" w:name="_Toc175841911"/>
      <w:bookmarkStart w:id="259" w:name="_Toc176338829"/>
      <w:r>
        <w:t>Environmental impacts</w:t>
      </w:r>
      <w:bookmarkEnd w:id="257"/>
      <w:bookmarkEnd w:id="258"/>
      <w:bookmarkEnd w:id="259"/>
    </w:p>
    <w:p w14:paraId="33B8A97D" w14:textId="5F9E0098" w:rsidR="00853E2C" w:rsidRDefault="00853E2C" w:rsidP="00853E2C">
      <w:r>
        <w:t>The environmental impacts associated with each scenario will be estimated using the approach detailed below. Due to time constraints, these impacts have not yet been estimated</w:t>
      </w:r>
      <w:r w:rsidR="00F44511">
        <w:t>.</w:t>
      </w:r>
    </w:p>
    <w:p w14:paraId="4E4AEFFC" w14:textId="77777777" w:rsidR="00853E2C" w:rsidRDefault="00853E2C" w:rsidP="00853E2C">
      <w:r>
        <w:t>The approach will include the following components:</w:t>
      </w:r>
    </w:p>
    <w:p w14:paraId="2BE56CA4" w14:textId="70ABD06C" w:rsidR="00853E2C" w:rsidRPr="00B54DE7" w:rsidRDefault="00AC7BE6" w:rsidP="00853E2C">
      <w:pPr>
        <w:pStyle w:val="Bullet1"/>
        <w:spacing w:before="0" w:line="259" w:lineRule="auto"/>
        <w:rPr>
          <w:rFonts w:ascii="Calibri" w:hAnsi="Calibri" w:cs="Calibri"/>
          <w:i/>
          <w:iCs/>
          <w:kern w:val="2"/>
          <w:sz w:val="22"/>
          <w14:ligatures w14:val="standardContextual"/>
        </w:rPr>
      </w:pPr>
      <w:r w:rsidRPr="00B54DE7">
        <w:rPr>
          <w:rFonts w:ascii="Calibri" w:hAnsi="Calibri" w:cs="Calibri"/>
          <w:i/>
          <w:iCs/>
          <w:kern w:val="2"/>
          <w:sz w:val="22"/>
          <w14:ligatures w14:val="standardContextual"/>
        </w:rPr>
        <w:t>The v</w:t>
      </w:r>
      <w:r w:rsidR="00853E2C" w:rsidRPr="00B54DE7">
        <w:rPr>
          <w:rFonts w:ascii="Calibri" w:hAnsi="Calibri" w:cs="Calibri"/>
          <w:i/>
          <w:iCs/>
          <w:kern w:val="2"/>
          <w:sz w:val="22"/>
          <w14:ligatures w14:val="standardContextual"/>
        </w:rPr>
        <w:t xml:space="preserve">olume of additional environmental water. </w:t>
      </w:r>
      <w:r w:rsidR="00853E2C" w:rsidRPr="00CD3086">
        <w:rPr>
          <w:rFonts w:ascii="Calibri" w:hAnsi="Calibri" w:cs="Calibri"/>
          <w:kern w:val="2"/>
          <w:sz w:val="22"/>
          <w14:ligatures w14:val="standardContextual"/>
        </w:rPr>
        <w:t>Changes to the average annual volume of environmental water for each scenario (relative to the base case) ha</w:t>
      </w:r>
      <w:r w:rsidRPr="00CD3086">
        <w:rPr>
          <w:rFonts w:ascii="Calibri" w:hAnsi="Calibri" w:cs="Calibri"/>
          <w:kern w:val="2"/>
          <w:sz w:val="22"/>
          <w14:ligatures w14:val="standardContextual"/>
        </w:rPr>
        <w:t>ve</w:t>
      </w:r>
      <w:r w:rsidR="00853E2C" w:rsidRPr="00CD3086">
        <w:rPr>
          <w:rFonts w:ascii="Calibri" w:hAnsi="Calibri" w:cs="Calibri"/>
          <w:kern w:val="2"/>
          <w:sz w:val="22"/>
          <w14:ligatures w14:val="standardContextual"/>
        </w:rPr>
        <w:t xml:space="preserve"> been estimated by Alluvium Consulting.</w:t>
      </w:r>
    </w:p>
    <w:p w14:paraId="1B859E1B" w14:textId="77777777" w:rsidR="00853E2C" w:rsidRPr="00B54DE7" w:rsidRDefault="00853E2C" w:rsidP="00853E2C">
      <w:pPr>
        <w:pStyle w:val="Bullet1"/>
        <w:spacing w:before="0" w:line="259" w:lineRule="auto"/>
        <w:rPr>
          <w:rFonts w:ascii="Calibri" w:hAnsi="Calibri" w:cs="Calibri"/>
          <w:i/>
          <w:iCs/>
          <w:kern w:val="2"/>
          <w:sz w:val="22"/>
          <w14:ligatures w14:val="standardContextual"/>
        </w:rPr>
      </w:pPr>
      <w:r w:rsidRPr="00B54DE7">
        <w:rPr>
          <w:rFonts w:ascii="Calibri" w:hAnsi="Calibri" w:cs="Calibri"/>
          <w:i/>
          <w:iCs/>
          <w:kern w:val="2"/>
          <w:sz w:val="22"/>
          <w14:ligatures w14:val="standardContextual"/>
        </w:rPr>
        <w:t xml:space="preserve">Estimates of willingness to pay for the additional environmental water. </w:t>
      </w:r>
    </w:p>
    <w:p w14:paraId="700F3312" w14:textId="77777777" w:rsidR="00853E2C" w:rsidRPr="00532427" w:rsidRDefault="00853E2C" w:rsidP="00532427">
      <w:pPr>
        <w:pStyle w:val="Bullet2"/>
        <w:rPr>
          <w:sz w:val="22"/>
          <w:szCs w:val="24"/>
        </w:rPr>
      </w:pPr>
      <w:r w:rsidRPr="00532427">
        <w:rPr>
          <w:sz w:val="22"/>
          <w:szCs w:val="24"/>
        </w:rPr>
        <w:t xml:space="preserve">A benefit transfer approach will be taken to quantify the value of these changes, i.e. to use values from existing literature, given that the scope and study area is considered relevant and appropriate for a benefit value transfer. </w:t>
      </w:r>
    </w:p>
    <w:p w14:paraId="12271B66" w14:textId="77777777" w:rsidR="00853E2C" w:rsidRPr="00532427" w:rsidRDefault="00853E2C" w:rsidP="00532427">
      <w:pPr>
        <w:pStyle w:val="Bullet2"/>
        <w:rPr>
          <w:sz w:val="22"/>
          <w:szCs w:val="24"/>
        </w:rPr>
      </w:pPr>
      <w:r w:rsidRPr="00532427">
        <w:rPr>
          <w:sz w:val="22"/>
          <w:szCs w:val="24"/>
        </w:rPr>
        <w:t xml:space="preserve">With appropriate adjustments, these values will be used to estimate the willingness to pay for additional environmental water for households within a reference area. </w:t>
      </w:r>
    </w:p>
    <w:p w14:paraId="7F7A2148" w14:textId="77777777" w:rsidR="00853E2C" w:rsidRDefault="00853E2C" w:rsidP="00853E2C">
      <w:pPr>
        <w:pStyle w:val="Heading2"/>
        <w:spacing w:before="240" w:after="160" w:line="276" w:lineRule="auto"/>
        <w:ind w:left="851" w:hanging="851"/>
      </w:pPr>
      <w:bookmarkStart w:id="260" w:name="_Toc168825465"/>
      <w:bookmarkStart w:id="261" w:name="_Toc175841912"/>
      <w:bookmarkStart w:id="262" w:name="_Toc176338830"/>
      <w:r>
        <w:t>Results</w:t>
      </w:r>
      <w:bookmarkEnd w:id="260"/>
      <w:bookmarkEnd w:id="261"/>
      <w:bookmarkEnd w:id="262"/>
    </w:p>
    <w:p w14:paraId="0B5BD42D" w14:textId="77777777" w:rsidR="00853E2C" w:rsidRDefault="00853E2C" w:rsidP="00853E2C">
      <w:pPr>
        <w:pStyle w:val="Heading3"/>
        <w:ind w:left="709"/>
      </w:pPr>
      <w:bookmarkStart w:id="263" w:name="_Toc168825466"/>
      <w:bookmarkStart w:id="264" w:name="_Toc175841913"/>
      <w:r>
        <w:t>General assumptions</w:t>
      </w:r>
      <w:bookmarkEnd w:id="263"/>
      <w:bookmarkEnd w:id="264"/>
    </w:p>
    <w:p w14:paraId="5CE77021" w14:textId="77777777" w:rsidR="00853E2C" w:rsidRDefault="00853E2C" w:rsidP="00853E2C">
      <w:r>
        <w:t>The general assumptions applied in the CBA were:</w:t>
      </w:r>
    </w:p>
    <w:p w14:paraId="35C57B27" w14:textId="390E716D" w:rsidR="00853E2C" w:rsidRPr="00F539A1" w:rsidRDefault="00997AB6" w:rsidP="00853E2C">
      <w:pPr>
        <w:pStyle w:val="Bullet1"/>
        <w:spacing w:before="0" w:line="259" w:lineRule="auto"/>
        <w:rPr>
          <w:rFonts w:ascii="Calibri" w:hAnsi="Calibri" w:cs="Calibri"/>
          <w:kern w:val="2"/>
          <w:sz w:val="22"/>
          <w14:ligatures w14:val="standardContextual"/>
        </w:rPr>
      </w:pPr>
      <w:r w:rsidRPr="00F539A1">
        <w:rPr>
          <w:rFonts w:ascii="Calibri" w:hAnsi="Calibri" w:cs="Calibri"/>
          <w:kern w:val="2"/>
          <w:sz w:val="22"/>
          <w14:ligatures w14:val="standardContextual"/>
        </w:rPr>
        <w:t>T</w:t>
      </w:r>
      <w:r w:rsidR="00853E2C" w:rsidRPr="00F539A1">
        <w:rPr>
          <w:rFonts w:ascii="Calibri" w:hAnsi="Calibri" w:cs="Calibri"/>
          <w:kern w:val="2"/>
          <w:sz w:val="22"/>
          <w14:ligatures w14:val="standardContextual"/>
        </w:rPr>
        <w:t>he assessment period was assumed to be 30 years, consistent with the DTF’s (2013) guidelines.</w:t>
      </w:r>
    </w:p>
    <w:p w14:paraId="741266D9" w14:textId="0FBFF77D" w:rsidR="00853E2C" w:rsidRPr="00F539A1" w:rsidRDefault="00997AB6" w:rsidP="00853E2C">
      <w:pPr>
        <w:pStyle w:val="Bullet1"/>
        <w:spacing w:before="0" w:line="259" w:lineRule="auto"/>
        <w:rPr>
          <w:rFonts w:ascii="Calibri" w:hAnsi="Calibri" w:cs="Calibri"/>
          <w:kern w:val="2"/>
          <w:sz w:val="22"/>
          <w14:ligatures w14:val="standardContextual"/>
        </w:rPr>
      </w:pPr>
      <w:r w:rsidRPr="00F539A1">
        <w:rPr>
          <w:rFonts w:ascii="Calibri" w:hAnsi="Calibri" w:cs="Calibri"/>
          <w:kern w:val="2"/>
          <w:sz w:val="22"/>
          <w14:ligatures w14:val="standardContextual"/>
        </w:rPr>
        <w:lastRenderedPageBreak/>
        <w:t>T</w:t>
      </w:r>
      <w:r w:rsidR="00853E2C" w:rsidRPr="00F539A1">
        <w:rPr>
          <w:rFonts w:ascii="Calibri" w:hAnsi="Calibri" w:cs="Calibri"/>
          <w:kern w:val="2"/>
          <w:sz w:val="22"/>
          <w14:ligatures w14:val="standardContextual"/>
        </w:rPr>
        <w:t>he discount rate used was 7% (with a range of 4–10% for sensitivity analysis), consistent with the DTF’s (2013) guidelines.</w:t>
      </w:r>
    </w:p>
    <w:p w14:paraId="01009151" w14:textId="03AAD0FB" w:rsidR="00853E2C" w:rsidRPr="00F539A1" w:rsidRDefault="00997AB6" w:rsidP="00853E2C">
      <w:pPr>
        <w:pStyle w:val="Bullet1"/>
        <w:spacing w:before="0" w:line="259" w:lineRule="auto"/>
        <w:rPr>
          <w:rFonts w:ascii="Calibri" w:hAnsi="Calibri" w:cs="Calibri"/>
          <w:kern w:val="2"/>
          <w:sz w:val="22"/>
          <w14:ligatures w14:val="standardContextual"/>
        </w:rPr>
      </w:pPr>
      <w:r w:rsidRPr="00F539A1">
        <w:rPr>
          <w:rFonts w:ascii="Calibri" w:hAnsi="Calibri" w:cs="Calibri"/>
          <w:kern w:val="2"/>
          <w:sz w:val="22"/>
          <w14:ligatures w14:val="standardContextual"/>
        </w:rPr>
        <w:t>A</w:t>
      </w:r>
      <w:r w:rsidR="00853E2C" w:rsidRPr="00F539A1">
        <w:rPr>
          <w:rFonts w:ascii="Calibri" w:hAnsi="Calibri" w:cs="Calibri"/>
          <w:kern w:val="2"/>
          <w:sz w:val="22"/>
          <w14:ligatures w14:val="standardContextual"/>
        </w:rPr>
        <w:t>lthough climate change is expected to increase the variability of water availability between years and decrease volumes of inflows in the catchment, it was assumed that the net impact from this variability would be consistent across the base case and reconfiguration scenarios.</w:t>
      </w:r>
    </w:p>
    <w:p w14:paraId="0DD374EB" w14:textId="77777777" w:rsidR="00853E2C" w:rsidRDefault="00853E2C" w:rsidP="00853E2C">
      <w:pPr>
        <w:pStyle w:val="Heading3"/>
        <w:ind w:left="709"/>
      </w:pPr>
      <w:bookmarkStart w:id="265" w:name="_Toc168825467"/>
      <w:bookmarkStart w:id="266" w:name="_Toc175841914"/>
      <w:r>
        <w:t>Preliminary CBA results</w:t>
      </w:r>
      <w:bookmarkEnd w:id="265"/>
      <w:bookmarkEnd w:id="266"/>
    </w:p>
    <w:p w14:paraId="04392076" w14:textId="5E72372E" w:rsidR="00853E2C" w:rsidRDefault="00853E2C" w:rsidP="00853E2C">
      <w:r>
        <w:t xml:space="preserve">Preliminary results of the CBA are shown in </w:t>
      </w:r>
      <w:r w:rsidR="00E00E94">
        <w:fldChar w:fldCharType="begin"/>
      </w:r>
      <w:r w:rsidR="00E00E94">
        <w:instrText xml:space="preserve"> REF _Ref172290344 \h </w:instrText>
      </w:r>
      <w:r w:rsidR="00E00E94">
        <w:fldChar w:fldCharType="separate"/>
      </w:r>
      <w:r w:rsidR="00ED5420">
        <w:t xml:space="preserve">Table </w:t>
      </w:r>
      <w:r w:rsidR="00ED5420">
        <w:rPr>
          <w:noProof/>
        </w:rPr>
        <w:t>39</w:t>
      </w:r>
      <w:r w:rsidR="00E00E94">
        <w:fldChar w:fldCharType="end"/>
      </w:r>
      <w:r>
        <w:t xml:space="preserve">. It should be noted that the results are subject to change based on internal peer review and sensitivity analysis. Also, these preliminary results do not include estimations of environmental impacts.  </w:t>
      </w:r>
    </w:p>
    <w:p w14:paraId="1E9EF99E" w14:textId="62EDD8ED" w:rsidR="00853E2C" w:rsidRDefault="00853E2C" w:rsidP="00853E2C">
      <w:r>
        <w:t xml:space="preserve">The NPVs and BCRs were calculated for the net benefit of each scenario </w:t>
      </w:r>
      <w:r w:rsidRPr="006620DE">
        <w:t xml:space="preserve">relative to the </w:t>
      </w:r>
      <w:r>
        <w:t>base case. This was done taking the outcomes for each scenario minus the outcomes from the base case. The NPVs and BCRs for each scenario are shown in Table</w:t>
      </w:r>
      <w:r w:rsidR="00E86311">
        <w:t xml:space="preserve"> 3</w:t>
      </w:r>
      <w:r w:rsidR="00BC2560">
        <w:t>8</w:t>
      </w:r>
      <w:r>
        <w:t>.</w:t>
      </w:r>
    </w:p>
    <w:p w14:paraId="53DADAB5" w14:textId="77777777" w:rsidR="00853E2C" w:rsidRDefault="00853E2C" w:rsidP="00853E2C">
      <w:r w:rsidRPr="00914A80">
        <w:t xml:space="preserve">While both NPV and BCR provide a similar picture of economic viability and are hence reported, only the NPV can be used to compare and rank </w:t>
      </w:r>
      <w:r>
        <w:t>scenarios</w:t>
      </w:r>
      <w:r w:rsidRPr="00914A80">
        <w:t xml:space="preserve"> when they are not</w:t>
      </w:r>
      <w:r>
        <w:t xml:space="preserve"> all</w:t>
      </w:r>
      <w:r w:rsidRPr="00914A80">
        <w:t xml:space="preserve"> independent of each other.</w:t>
      </w:r>
    </w:p>
    <w:p w14:paraId="146014DE" w14:textId="2E877761" w:rsidR="00F21B51" w:rsidRDefault="00F21B51" w:rsidP="00F21B51">
      <w:pPr>
        <w:pStyle w:val="Caption"/>
        <w:keepNext/>
      </w:pPr>
      <w:bookmarkStart w:id="267" w:name="_Ref172290344"/>
      <w:r>
        <w:t xml:space="preserve">Table </w:t>
      </w:r>
      <w:r>
        <w:fldChar w:fldCharType="begin"/>
      </w:r>
      <w:r>
        <w:instrText xml:space="preserve"> SEQ Table \* ARABIC </w:instrText>
      </w:r>
      <w:r>
        <w:fldChar w:fldCharType="separate"/>
      </w:r>
      <w:r w:rsidR="00ED5420">
        <w:rPr>
          <w:noProof/>
        </w:rPr>
        <w:t>39</w:t>
      </w:r>
      <w:r>
        <w:rPr>
          <w:noProof/>
        </w:rPr>
        <w:fldChar w:fldCharType="end"/>
      </w:r>
      <w:bookmarkEnd w:id="267"/>
      <w:r>
        <w:t>: Preliminary CBA results, $million (FY2024 dollars)</w:t>
      </w:r>
    </w:p>
    <w:tbl>
      <w:tblPr>
        <w:tblStyle w:val="ListTable3-Accent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4111"/>
        <w:gridCol w:w="2764"/>
        <w:gridCol w:w="2764"/>
      </w:tblGrid>
      <w:tr w:rsidR="00853E2C" w14:paraId="71B158D0" w14:textId="77777777" w:rsidTr="00F21B51">
        <w:trPr>
          <w:cnfStyle w:val="100000000000" w:firstRow="1" w:lastRow="0" w:firstColumn="0" w:lastColumn="0" w:oddVBand="0" w:evenVBand="0" w:oddHBand="0" w:evenHBand="0" w:firstRowFirstColumn="0" w:firstRowLastColumn="0" w:lastRowFirstColumn="0" w:lastRowLastColumn="0"/>
        </w:trPr>
        <w:tc>
          <w:tcPr>
            <w:tcW w:w="4111" w:type="dxa"/>
          </w:tcPr>
          <w:p w14:paraId="776A87BB" w14:textId="77777777" w:rsidR="00853E2C" w:rsidRPr="00A7246C" w:rsidRDefault="00853E2C">
            <w:pPr>
              <w:pStyle w:val="TableText"/>
            </w:pPr>
            <w:r>
              <w:t>Scenario</w:t>
            </w:r>
          </w:p>
        </w:tc>
        <w:tc>
          <w:tcPr>
            <w:tcW w:w="2764" w:type="dxa"/>
          </w:tcPr>
          <w:p w14:paraId="4CE60DFD" w14:textId="77777777" w:rsidR="00853E2C" w:rsidRPr="00A7246C" w:rsidRDefault="00853E2C">
            <w:pPr>
              <w:pStyle w:val="TableText"/>
              <w:jc w:val="center"/>
            </w:pPr>
            <w:r w:rsidRPr="00A7246C">
              <w:t>NPV</w:t>
            </w:r>
            <w:r>
              <w:t xml:space="preserve"> ($M) </w:t>
            </w:r>
          </w:p>
        </w:tc>
        <w:tc>
          <w:tcPr>
            <w:tcW w:w="2764" w:type="dxa"/>
          </w:tcPr>
          <w:p w14:paraId="30B382E5" w14:textId="77777777" w:rsidR="00853E2C" w:rsidRDefault="00853E2C">
            <w:pPr>
              <w:pStyle w:val="TableText"/>
              <w:jc w:val="center"/>
            </w:pPr>
            <w:r>
              <w:t xml:space="preserve">BCR </w:t>
            </w:r>
          </w:p>
        </w:tc>
      </w:tr>
      <w:tr w:rsidR="002714A5" w14:paraId="6CAB4AF9" w14:textId="77777777" w:rsidTr="00F21B51">
        <w:trPr>
          <w:cnfStyle w:val="000000100000" w:firstRow="0" w:lastRow="0" w:firstColumn="0" w:lastColumn="0" w:oddVBand="0" w:evenVBand="0" w:oddHBand="1" w:evenHBand="0" w:firstRowFirstColumn="0" w:firstRowLastColumn="0" w:lastRowFirstColumn="0" w:lastRowLastColumn="0"/>
        </w:trPr>
        <w:tc>
          <w:tcPr>
            <w:tcW w:w="4111" w:type="dxa"/>
          </w:tcPr>
          <w:p w14:paraId="3BA92AA9" w14:textId="599230E8" w:rsidR="002714A5" w:rsidRPr="00DC7F74" w:rsidRDefault="002714A5" w:rsidP="002714A5">
            <w:pPr>
              <w:pStyle w:val="TableText"/>
            </w:pPr>
            <w:r w:rsidRPr="00A7246C">
              <w:t>2</w:t>
            </w:r>
            <w:r>
              <w:t>: Transition out of irrigation</w:t>
            </w:r>
          </w:p>
        </w:tc>
        <w:tc>
          <w:tcPr>
            <w:tcW w:w="2764" w:type="dxa"/>
          </w:tcPr>
          <w:p w14:paraId="63D65C0D" w14:textId="7D87E242" w:rsidR="002714A5" w:rsidRPr="00DC7F74" w:rsidRDefault="002714A5" w:rsidP="002714A5">
            <w:pPr>
              <w:pStyle w:val="TableText"/>
              <w:jc w:val="center"/>
            </w:pPr>
            <w:r w:rsidRPr="008672D1">
              <w:t>-$205.05</w:t>
            </w:r>
          </w:p>
        </w:tc>
        <w:tc>
          <w:tcPr>
            <w:tcW w:w="2764" w:type="dxa"/>
          </w:tcPr>
          <w:p w14:paraId="31964394" w14:textId="54D5DE57" w:rsidR="002714A5" w:rsidRPr="00A7246C" w:rsidRDefault="002714A5" w:rsidP="002714A5">
            <w:pPr>
              <w:pStyle w:val="TableText"/>
              <w:jc w:val="center"/>
            </w:pPr>
            <w:r w:rsidRPr="008672D1">
              <w:t>-2.47</w:t>
            </w:r>
          </w:p>
        </w:tc>
      </w:tr>
      <w:tr w:rsidR="002714A5" w14:paraId="2B9094A5" w14:textId="77777777" w:rsidTr="00F21B51">
        <w:tc>
          <w:tcPr>
            <w:tcW w:w="4111" w:type="dxa"/>
          </w:tcPr>
          <w:p w14:paraId="026813DE" w14:textId="586B1B15" w:rsidR="002714A5" w:rsidRPr="00A7246C" w:rsidRDefault="002714A5" w:rsidP="002714A5">
            <w:pPr>
              <w:pStyle w:val="TableText"/>
            </w:pPr>
            <w:r w:rsidRPr="00A7246C">
              <w:t>3</w:t>
            </w:r>
            <w:r>
              <w:t>: Reconfigure zone 5</w:t>
            </w:r>
          </w:p>
        </w:tc>
        <w:tc>
          <w:tcPr>
            <w:tcW w:w="2764" w:type="dxa"/>
          </w:tcPr>
          <w:p w14:paraId="6DCEE438" w14:textId="6FD77743" w:rsidR="002714A5" w:rsidRPr="003F79CF" w:rsidRDefault="002714A5" w:rsidP="002714A5">
            <w:pPr>
              <w:pStyle w:val="TableText"/>
              <w:jc w:val="center"/>
            </w:pPr>
            <w:r w:rsidRPr="008672D1">
              <w:t>-$8.10</w:t>
            </w:r>
          </w:p>
        </w:tc>
        <w:tc>
          <w:tcPr>
            <w:tcW w:w="2764" w:type="dxa"/>
          </w:tcPr>
          <w:p w14:paraId="35161782" w14:textId="08406BA0" w:rsidR="002714A5" w:rsidRDefault="002714A5" w:rsidP="002714A5">
            <w:pPr>
              <w:pStyle w:val="TableText"/>
              <w:jc w:val="center"/>
            </w:pPr>
            <w:r w:rsidRPr="008672D1">
              <w:t>0.75</w:t>
            </w:r>
          </w:p>
        </w:tc>
      </w:tr>
      <w:tr w:rsidR="002714A5" w14:paraId="10F6FA87" w14:textId="77777777" w:rsidTr="00F21B51">
        <w:trPr>
          <w:cnfStyle w:val="000000100000" w:firstRow="0" w:lastRow="0" w:firstColumn="0" w:lastColumn="0" w:oddVBand="0" w:evenVBand="0" w:oddHBand="1" w:evenHBand="0" w:firstRowFirstColumn="0" w:firstRowLastColumn="0" w:lastRowFirstColumn="0" w:lastRowLastColumn="0"/>
        </w:trPr>
        <w:tc>
          <w:tcPr>
            <w:tcW w:w="4111" w:type="dxa"/>
          </w:tcPr>
          <w:p w14:paraId="64A33D2E" w14:textId="1FFAD690" w:rsidR="002714A5" w:rsidRPr="00A7246C" w:rsidRDefault="002714A5" w:rsidP="002714A5">
            <w:pPr>
              <w:pStyle w:val="TableText"/>
            </w:pPr>
            <w:r>
              <w:t>4: Reconfigure zone 3</w:t>
            </w:r>
          </w:p>
        </w:tc>
        <w:tc>
          <w:tcPr>
            <w:tcW w:w="2764" w:type="dxa"/>
          </w:tcPr>
          <w:p w14:paraId="656EF33D" w14:textId="48F6D343" w:rsidR="002714A5" w:rsidRPr="003F79CF" w:rsidRDefault="002714A5" w:rsidP="002714A5">
            <w:pPr>
              <w:pStyle w:val="TableText"/>
              <w:jc w:val="center"/>
            </w:pPr>
            <w:r w:rsidRPr="008672D1">
              <w:t>-$5.80</w:t>
            </w:r>
          </w:p>
        </w:tc>
        <w:tc>
          <w:tcPr>
            <w:tcW w:w="2764" w:type="dxa"/>
          </w:tcPr>
          <w:p w14:paraId="6C7649B8" w14:textId="492E111D" w:rsidR="002714A5" w:rsidRDefault="002714A5" w:rsidP="002714A5">
            <w:pPr>
              <w:pStyle w:val="TableText"/>
              <w:jc w:val="center"/>
            </w:pPr>
            <w:r w:rsidRPr="008672D1">
              <w:t>0.56</w:t>
            </w:r>
          </w:p>
        </w:tc>
      </w:tr>
      <w:tr w:rsidR="002714A5" w14:paraId="5BFC9D50" w14:textId="77777777" w:rsidTr="00F21B51">
        <w:tc>
          <w:tcPr>
            <w:tcW w:w="4111" w:type="dxa"/>
          </w:tcPr>
          <w:p w14:paraId="6DF5C90F" w14:textId="7506154C" w:rsidR="002714A5" w:rsidRPr="00A7246C" w:rsidRDefault="002714A5" w:rsidP="002714A5">
            <w:pPr>
              <w:pStyle w:val="TableText"/>
            </w:pPr>
            <w:r>
              <w:t>6: Systemwide initiatives</w:t>
            </w:r>
          </w:p>
        </w:tc>
        <w:tc>
          <w:tcPr>
            <w:tcW w:w="2764" w:type="dxa"/>
          </w:tcPr>
          <w:p w14:paraId="092F3140" w14:textId="270B3A31" w:rsidR="002714A5" w:rsidRPr="003F79CF" w:rsidRDefault="002714A5" w:rsidP="002714A5">
            <w:pPr>
              <w:pStyle w:val="TableText"/>
              <w:jc w:val="center"/>
            </w:pPr>
            <w:r w:rsidRPr="008672D1">
              <w:t>-$9.69</w:t>
            </w:r>
          </w:p>
        </w:tc>
        <w:tc>
          <w:tcPr>
            <w:tcW w:w="2764" w:type="dxa"/>
          </w:tcPr>
          <w:p w14:paraId="72810DD5" w14:textId="261C3681" w:rsidR="002714A5" w:rsidRDefault="002714A5" w:rsidP="002714A5">
            <w:pPr>
              <w:pStyle w:val="TableText"/>
              <w:jc w:val="center"/>
            </w:pPr>
            <w:r w:rsidRPr="008672D1">
              <w:t>0.74</w:t>
            </w:r>
          </w:p>
        </w:tc>
      </w:tr>
      <w:tr w:rsidR="002714A5" w14:paraId="3895A4F5" w14:textId="77777777" w:rsidTr="00F21B51">
        <w:trPr>
          <w:cnfStyle w:val="000000100000" w:firstRow="0" w:lastRow="0" w:firstColumn="0" w:lastColumn="0" w:oddVBand="0" w:evenVBand="0" w:oddHBand="1" w:evenHBand="0" w:firstRowFirstColumn="0" w:firstRowLastColumn="0" w:lastRowFirstColumn="0" w:lastRowLastColumn="0"/>
        </w:trPr>
        <w:tc>
          <w:tcPr>
            <w:tcW w:w="4111" w:type="dxa"/>
          </w:tcPr>
          <w:p w14:paraId="052BE680" w14:textId="056BED4A" w:rsidR="002714A5" w:rsidRPr="00A7246C" w:rsidRDefault="002714A5" w:rsidP="002714A5">
            <w:pPr>
              <w:pStyle w:val="TableText"/>
            </w:pPr>
            <w:r>
              <w:t>7: Secure access to D&amp;S water</w:t>
            </w:r>
          </w:p>
        </w:tc>
        <w:tc>
          <w:tcPr>
            <w:tcW w:w="2764" w:type="dxa"/>
          </w:tcPr>
          <w:p w14:paraId="00366737" w14:textId="4585F483" w:rsidR="002714A5" w:rsidRPr="003F79CF" w:rsidRDefault="002714A5" w:rsidP="002714A5">
            <w:pPr>
              <w:pStyle w:val="TableText"/>
              <w:jc w:val="center"/>
            </w:pPr>
            <w:r w:rsidRPr="008672D1">
              <w:t>$6.63</w:t>
            </w:r>
          </w:p>
        </w:tc>
        <w:tc>
          <w:tcPr>
            <w:tcW w:w="2764" w:type="dxa"/>
          </w:tcPr>
          <w:p w14:paraId="42224AA0" w14:textId="50684607" w:rsidR="002714A5" w:rsidRDefault="002714A5" w:rsidP="002714A5">
            <w:pPr>
              <w:pStyle w:val="TableText"/>
              <w:jc w:val="center"/>
            </w:pPr>
            <w:r w:rsidRPr="008672D1">
              <w:t>7.96</w:t>
            </w:r>
          </w:p>
        </w:tc>
      </w:tr>
      <w:tr w:rsidR="002714A5" w14:paraId="09C16C86" w14:textId="77777777" w:rsidTr="00F21B51">
        <w:tc>
          <w:tcPr>
            <w:tcW w:w="4111" w:type="dxa"/>
          </w:tcPr>
          <w:p w14:paraId="5FE62225" w14:textId="6BF3B69A" w:rsidR="002714A5" w:rsidRDefault="002714A5" w:rsidP="002714A5">
            <w:pPr>
              <w:pStyle w:val="TableText"/>
            </w:pPr>
            <w:r>
              <w:t xml:space="preserve">8: Combination scenario </w:t>
            </w:r>
          </w:p>
        </w:tc>
        <w:tc>
          <w:tcPr>
            <w:tcW w:w="2764" w:type="dxa"/>
          </w:tcPr>
          <w:p w14:paraId="1AB8C8CD" w14:textId="57E17960" w:rsidR="002714A5" w:rsidRDefault="002714A5" w:rsidP="002714A5">
            <w:pPr>
              <w:pStyle w:val="TableText"/>
              <w:jc w:val="center"/>
            </w:pPr>
            <w:r w:rsidRPr="008672D1">
              <w:t>-$23.38</w:t>
            </w:r>
          </w:p>
        </w:tc>
        <w:tc>
          <w:tcPr>
            <w:tcW w:w="2764" w:type="dxa"/>
          </w:tcPr>
          <w:p w14:paraId="3DFC0E67" w14:textId="3CED442B" w:rsidR="002714A5" w:rsidRPr="00A7246C" w:rsidRDefault="002714A5" w:rsidP="002714A5">
            <w:pPr>
              <w:pStyle w:val="TableText"/>
              <w:jc w:val="center"/>
            </w:pPr>
            <w:r w:rsidRPr="008672D1">
              <w:t>0.70</w:t>
            </w:r>
          </w:p>
        </w:tc>
      </w:tr>
      <w:tr w:rsidR="002714A5" w14:paraId="5CC127D4" w14:textId="77777777" w:rsidTr="00F21B51">
        <w:trPr>
          <w:cnfStyle w:val="000000100000" w:firstRow="0" w:lastRow="0" w:firstColumn="0" w:lastColumn="0" w:oddVBand="0" w:evenVBand="0" w:oddHBand="1" w:evenHBand="0" w:firstRowFirstColumn="0" w:firstRowLastColumn="0" w:lastRowFirstColumn="0" w:lastRowLastColumn="0"/>
        </w:trPr>
        <w:tc>
          <w:tcPr>
            <w:tcW w:w="4111" w:type="dxa"/>
          </w:tcPr>
          <w:p w14:paraId="2AEF172D" w14:textId="29B1BA3D" w:rsidR="002714A5" w:rsidRDefault="002714A5" w:rsidP="002714A5">
            <w:pPr>
              <w:pStyle w:val="TableText"/>
            </w:pPr>
            <w:r>
              <w:t xml:space="preserve">9: Extended combination scenario </w:t>
            </w:r>
          </w:p>
        </w:tc>
        <w:tc>
          <w:tcPr>
            <w:tcW w:w="2764" w:type="dxa"/>
          </w:tcPr>
          <w:p w14:paraId="3158D8F7" w14:textId="755D06A6" w:rsidR="002714A5" w:rsidRPr="00712DD0" w:rsidRDefault="002714A5" w:rsidP="002714A5">
            <w:pPr>
              <w:pStyle w:val="TableText"/>
              <w:jc w:val="center"/>
            </w:pPr>
            <w:r w:rsidRPr="008672D1">
              <w:t>-$41.36</w:t>
            </w:r>
          </w:p>
        </w:tc>
        <w:tc>
          <w:tcPr>
            <w:tcW w:w="2764" w:type="dxa"/>
          </w:tcPr>
          <w:p w14:paraId="38883760" w14:textId="0CD51721" w:rsidR="002714A5" w:rsidRPr="00193F32" w:rsidRDefault="002714A5" w:rsidP="002714A5">
            <w:pPr>
              <w:pStyle w:val="TableText"/>
              <w:jc w:val="center"/>
            </w:pPr>
            <w:r w:rsidRPr="008672D1">
              <w:t>0.64</w:t>
            </w:r>
          </w:p>
        </w:tc>
      </w:tr>
    </w:tbl>
    <w:p w14:paraId="5C6D01C2" w14:textId="77777777" w:rsidR="00853E2C" w:rsidRDefault="00853E2C" w:rsidP="00853E2C">
      <w:pPr>
        <w:pStyle w:val="TableFigurefootnote"/>
      </w:pPr>
      <w:r>
        <w:t xml:space="preserve">Source: </w:t>
      </w:r>
      <w:proofErr w:type="spellStart"/>
      <w:r>
        <w:t>NCEconomics</w:t>
      </w:r>
      <w:proofErr w:type="spellEnd"/>
      <w:r>
        <w:t xml:space="preserve"> estimates</w:t>
      </w:r>
    </w:p>
    <w:p w14:paraId="5CE94857" w14:textId="3138264F" w:rsidR="00853E2C" w:rsidRDefault="00AC32D0" w:rsidP="00853E2C">
      <w:r>
        <w:t>Scenario</w:t>
      </w:r>
      <w:r w:rsidR="00853E2C">
        <w:t xml:space="preserve"> 2 stands out as the scenario with the most negative result with a NPV of -$</w:t>
      </w:r>
      <w:r w:rsidR="00375927">
        <w:t>205</w:t>
      </w:r>
      <w:r w:rsidR="00853E2C">
        <w:t xml:space="preserve"> million (a net loss to society). The costs of this </w:t>
      </w:r>
      <w:r w:rsidR="00EE791A">
        <w:t>S</w:t>
      </w:r>
      <w:r w:rsidR="00853E2C">
        <w:t xml:space="preserve">cenario are largely driven by the loss of agricultural productivity </w:t>
      </w:r>
      <w:proofErr w:type="gramStart"/>
      <w:r w:rsidR="00853E2C">
        <w:t>as a result of</w:t>
      </w:r>
      <w:proofErr w:type="gramEnd"/>
      <w:r w:rsidR="00853E2C">
        <w:t xml:space="preserve"> a full transition out of irrigation for the whole district. </w:t>
      </w:r>
    </w:p>
    <w:p w14:paraId="7C891BC7" w14:textId="23139F79" w:rsidR="00853E2C" w:rsidRDefault="00853E2C" w:rsidP="00853E2C">
      <w:r>
        <w:t xml:space="preserve">For </w:t>
      </w:r>
      <w:r w:rsidR="00EE791A">
        <w:t>S</w:t>
      </w:r>
      <w:r w:rsidR="00AC32D0">
        <w:t>cenarios</w:t>
      </w:r>
      <w:r>
        <w:t xml:space="preserve"> 3, 4, 6</w:t>
      </w:r>
      <w:r w:rsidR="00481015">
        <w:t>,</w:t>
      </w:r>
      <w:r>
        <w:t xml:space="preserve"> 8</w:t>
      </w:r>
      <w:r w:rsidR="00481015">
        <w:t xml:space="preserve"> and 9</w:t>
      </w:r>
      <w:r>
        <w:t xml:space="preserve">, the costs are driven by implementation costs and ongoing costs, while productivity gains </w:t>
      </w:r>
      <w:proofErr w:type="gramStart"/>
      <w:r>
        <w:t>as a result of</w:t>
      </w:r>
      <w:proofErr w:type="gramEnd"/>
      <w:r>
        <w:t xml:space="preserve"> increased reliability of water supply drive the benefits. </w:t>
      </w:r>
    </w:p>
    <w:p w14:paraId="32FB89E5" w14:textId="4995F499" w:rsidR="00853E2C" w:rsidRDefault="00AC32D0" w:rsidP="00853E2C">
      <w:r>
        <w:t>Scenario</w:t>
      </w:r>
      <w:r w:rsidR="00853E2C">
        <w:t xml:space="preserve"> 7 is generally a low-cost option, with productivity gains for D&amp;S users driving the positive NPV for this scenario.  </w:t>
      </w:r>
    </w:p>
    <w:p w14:paraId="69F7ECF9" w14:textId="2E33419D" w:rsidR="00853E2C" w:rsidRPr="00B514FA" w:rsidRDefault="00B514FA" w:rsidP="00853E2C">
      <w:pPr>
        <w:pStyle w:val="TableFigurefootnote"/>
        <w:rPr>
          <w:rFonts w:ascii="Calibri" w:hAnsi="Calibri" w:cs="Calibri"/>
          <w:kern w:val="2"/>
          <w:sz w:val="22"/>
          <w14:ligatures w14:val="standardContextual"/>
        </w:rPr>
      </w:pPr>
      <w:r w:rsidRPr="00B514FA">
        <w:rPr>
          <w:rFonts w:ascii="Calibri" w:hAnsi="Calibri" w:cs="Calibri"/>
          <w:kern w:val="2"/>
          <w:sz w:val="22"/>
          <w14:ligatures w14:val="standardContextual"/>
        </w:rPr>
        <w:t>T</w:t>
      </w:r>
      <w:r>
        <w:rPr>
          <w:rFonts w:ascii="Calibri" w:hAnsi="Calibri" w:cs="Calibri"/>
          <w:kern w:val="2"/>
          <w:sz w:val="22"/>
          <w14:ligatures w14:val="standardContextual"/>
        </w:rPr>
        <w:t xml:space="preserve">he assessment results are based </w:t>
      </w:r>
      <w:r w:rsidR="000363E8" w:rsidRPr="000363E8">
        <w:rPr>
          <w:rFonts w:ascii="Calibri" w:hAnsi="Calibri" w:cs="Calibri"/>
          <w:kern w:val="2"/>
          <w:sz w:val="22"/>
          <w14:ligatures w14:val="standardContextual"/>
        </w:rPr>
        <w:t xml:space="preserve">on the level of information available at the feasibility review stage. There will be scope to refine and improve the BCR through </w:t>
      </w:r>
      <w:r w:rsidR="000363E8">
        <w:rPr>
          <w:rFonts w:ascii="Calibri" w:hAnsi="Calibri" w:cs="Calibri"/>
          <w:kern w:val="2"/>
          <w:sz w:val="22"/>
          <w14:ligatures w14:val="standardContextual"/>
        </w:rPr>
        <w:t>business case</w:t>
      </w:r>
      <w:r w:rsidR="000363E8" w:rsidRPr="000363E8">
        <w:rPr>
          <w:rFonts w:ascii="Calibri" w:hAnsi="Calibri" w:cs="Calibri"/>
          <w:kern w:val="2"/>
          <w:sz w:val="22"/>
          <w14:ligatures w14:val="standardContextual"/>
        </w:rPr>
        <w:t xml:space="preserve"> development as opportunities to enhance benefits and reduce/improve cost certainty are explored.</w:t>
      </w:r>
    </w:p>
    <w:p w14:paraId="7850BE05" w14:textId="4590CF36" w:rsidR="000363E8" w:rsidRPr="000363E8" w:rsidRDefault="00E00E94" w:rsidP="000363E8">
      <w:r>
        <w:lastRenderedPageBreak/>
        <w:fldChar w:fldCharType="begin"/>
      </w:r>
      <w:r>
        <w:instrText xml:space="preserve"> REF _Ref172290359 \h </w:instrText>
      </w:r>
      <w:r>
        <w:fldChar w:fldCharType="separate"/>
      </w:r>
      <w:r w:rsidR="00ED5420">
        <w:t xml:space="preserve">Table </w:t>
      </w:r>
      <w:r w:rsidR="00ED5420">
        <w:rPr>
          <w:noProof/>
        </w:rPr>
        <w:t>40</w:t>
      </w:r>
      <w:r>
        <w:fldChar w:fldCharType="end"/>
      </w:r>
      <w:r>
        <w:t xml:space="preserve"> </w:t>
      </w:r>
      <w:r w:rsidR="00853E2C">
        <w:t>show</w:t>
      </w:r>
      <w:r w:rsidR="00B84F4B">
        <w:t>s</w:t>
      </w:r>
      <w:r w:rsidR="00853E2C">
        <w:t xml:space="preserve"> the NPVs split into two impact categories: lifecycle financial costs and productivity impacts. Lifecycle financial impacts include capital costs, operating costs and maintenance costs associated with the various scenarios. Productivity impacts measure the incremental gain or loss in agricultural productivity.</w:t>
      </w:r>
    </w:p>
    <w:p w14:paraId="0FD5C834" w14:textId="09A0E65A" w:rsidR="00F21B51" w:rsidRDefault="00F21B51" w:rsidP="00F21B51">
      <w:pPr>
        <w:pStyle w:val="Caption"/>
        <w:keepNext/>
      </w:pPr>
      <w:bookmarkStart w:id="268" w:name="_Ref172290359"/>
      <w:r>
        <w:t xml:space="preserve">Table </w:t>
      </w:r>
      <w:r>
        <w:fldChar w:fldCharType="begin"/>
      </w:r>
      <w:r>
        <w:instrText xml:space="preserve"> SEQ Table \* ARABIC </w:instrText>
      </w:r>
      <w:r>
        <w:fldChar w:fldCharType="separate"/>
      </w:r>
      <w:r w:rsidR="00ED5420">
        <w:rPr>
          <w:noProof/>
        </w:rPr>
        <w:t>40</w:t>
      </w:r>
      <w:r>
        <w:rPr>
          <w:noProof/>
        </w:rPr>
        <w:fldChar w:fldCharType="end"/>
      </w:r>
      <w:bookmarkEnd w:id="268"/>
      <w:r>
        <w:t>: CBA results by impact category, $million (FY2024 dollars)</w:t>
      </w:r>
    </w:p>
    <w:tbl>
      <w:tblPr>
        <w:tblStyle w:val="ListTable3-Accent1"/>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3216"/>
        <w:gridCol w:w="2179"/>
        <w:gridCol w:w="2179"/>
        <w:gridCol w:w="2179"/>
      </w:tblGrid>
      <w:tr w:rsidR="00853E2C" w14:paraId="7ABC5CAC" w14:textId="77777777" w:rsidTr="00F21B51">
        <w:trPr>
          <w:cnfStyle w:val="100000000000" w:firstRow="1" w:lastRow="0" w:firstColumn="0" w:lastColumn="0" w:oddVBand="0" w:evenVBand="0" w:oddHBand="0" w:evenHBand="0" w:firstRowFirstColumn="0" w:firstRowLastColumn="0" w:lastRowFirstColumn="0" w:lastRowLastColumn="0"/>
        </w:trPr>
        <w:tc>
          <w:tcPr>
            <w:tcW w:w="3216" w:type="dxa"/>
          </w:tcPr>
          <w:p w14:paraId="4B12B25D" w14:textId="77777777" w:rsidR="00853E2C" w:rsidRPr="00A7246C" w:rsidRDefault="00853E2C">
            <w:pPr>
              <w:pStyle w:val="TableText"/>
            </w:pPr>
            <w:r>
              <w:t>Scenario</w:t>
            </w:r>
          </w:p>
        </w:tc>
        <w:tc>
          <w:tcPr>
            <w:tcW w:w="2179" w:type="dxa"/>
          </w:tcPr>
          <w:p w14:paraId="27517919" w14:textId="2B0EDB91" w:rsidR="00853E2C" w:rsidRPr="00A7246C" w:rsidRDefault="00853E2C">
            <w:pPr>
              <w:pStyle w:val="TableText"/>
              <w:jc w:val="center"/>
            </w:pPr>
            <w:r>
              <w:t>Lifecycle financial costs (PV)</w:t>
            </w:r>
            <w:r w:rsidR="00D21838">
              <w:t xml:space="preserve"> ($M)</w:t>
            </w:r>
          </w:p>
        </w:tc>
        <w:tc>
          <w:tcPr>
            <w:tcW w:w="2179" w:type="dxa"/>
          </w:tcPr>
          <w:p w14:paraId="7B9F695A" w14:textId="0BE9A797" w:rsidR="00853E2C" w:rsidRDefault="00853E2C">
            <w:pPr>
              <w:pStyle w:val="TableText"/>
              <w:jc w:val="center"/>
            </w:pPr>
            <w:r>
              <w:t>Productivity gain/loss (PV)</w:t>
            </w:r>
            <w:r w:rsidR="00D21838">
              <w:t xml:space="preserve"> ($M)</w:t>
            </w:r>
          </w:p>
        </w:tc>
        <w:tc>
          <w:tcPr>
            <w:tcW w:w="2179" w:type="dxa"/>
          </w:tcPr>
          <w:p w14:paraId="2D99A785" w14:textId="2B77FF21" w:rsidR="00853E2C" w:rsidRDefault="00853E2C">
            <w:pPr>
              <w:pStyle w:val="TableText"/>
              <w:jc w:val="center"/>
            </w:pPr>
            <w:r>
              <w:t>NPV</w:t>
            </w:r>
            <w:r w:rsidR="00D21838">
              <w:t xml:space="preserve"> ($M)</w:t>
            </w:r>
          </w:p>
        </w:tc>
      </w:tr>
      <w:tr w:rsidR="00530D75" w14:paraId="7E562981" w14:textId="77777777" w:rsidTr="00F21B51">
        <w:trPr>
          <w:cnfStyle w:val="000000100000" w:firstRow="0" w:lastRow="0" w:firstColumn="0" w:lastColumn="0" w:oddVBand="0" w:evenVBand="0" w:oddHBand="1" w:evenHBand="0" w:firstRowFirstColumn="0" w:firstRowLastColumn="0" w:lastRowFirstColumn="0" w:lastRowLastColumn="0"/>
        </w:trPr>
        <w:tc>
          <w:tcPr>
            <w:tcW w:w="3216" w:type="dxa"/>
          </w:tcPr>
          <w:p w14:paraId="273C3E01" w14:textId="5A813A3E" w:rsidR="00530D75" w:rsidRPr="00DC7F74" w:rsidRDefault="00530D75" w:rsidP="00530D75">
            <w:pPr>
              <w:pStyle w:val="TableText"/>
            </w:pPr>
            <w:r w:rsidRPr="00A7246C">
              <w:t>2</w:t>
            </w:r>
            <w:r>
              <w:t xml:space="preserve">: Transition out of irrigation </w:t>
            </w:r>
          </w:p>
        </w:tc>
        <w:tc>
          <w:tcPr>
            <w:tcW w:w="2179" w:type="dxa"/>
          </w:tcPr>
          <w:p w14:paraId="4D23683B" w14:textId="68D475FC" w:rsidR="00530D75" w:rsidRPr="00DC7F74" w:rsidRDefault="00530D75" w:rsidP="00530D75">
            <w:pPr>
              <w:pStyle w:val="TableText"/>
              <w:jc w:val="center"/>
            </w:pPr>
            <w:r w:rsidRPr="008672D1">
              <w:t>$59.11</w:t>
            </w:r>
          </w:p>
        </w:tc>
        <w:tc>
          <w:tcPr>
            <w:tcW w:w="2179" w:type="dxa"/>
          </w:tcPr>
          <w:p w14:paraId="62627E4B" w14:textId="7733A8A5" w:rsidR="00530D75" w:rsidRPr="00A7246C" w:rsidRDefault="00530D75" w:rsidP="00530D75">
            <w:pPr>
              <w:pStyle w:val="TableText"/>
              <w:jc w:val="center"/>
            </w:pPr>
            <w:r w:rsidRPr="008672D1">
              <w:t>-$145.95</w:t>
            </w:r>
          </w:p>
        </w:tc>
        <w:tc>
          <w:tcPr>
            <w:tcW w:w="2179" w:type="dxa"/>
          </w:tcPr>
          <w:p w14:paraId="7793DB6F" w14:textId="2580C59A" w:rsidR="00530D75" w:rsidRPr="00193F32" w:rsidRDefault="00530D75" w:rsidP="00530D75">
            <w:pPr>
              <w:pStyle w:val="TableText"/>
              <w:jc w:val="center"/>
            </w:pPr>
            <w:r w:rsidRPr="008672D1">
              <w:t>-$205.05</w:t>
            </w:r>
          </w:p>
        </w:tc>
      </w:tr>
      <w:tr w:rsidR="00530D75" w14:paraId="50D74C33" w14:textId="77777777" w:rsidTr="00F21B51">
        <w:tc>
          <w:tcPr>
            <w:tcW w:w="3216" w:type="dxa"/>
          </w:tcPr>
          <w:p w14:paraId="4A83478D" w14:textId="2AA447F9" w:rsidR="00530D75" w:rsidRPr="00A7246C" w:rsidRDefault="00530D75" w:rsidP="00530D75">
            <w:pPr>
              <w:pStyle w:val="TableText"/>
            </w:pPr>
            <w:r w:rsidRPr="00A7246C">
              <w:t>3</w:t>
            </w:r>
            <w:r>
              <w:t>: Reconfigure zone 5</w:t>
            </w:r>
          </w:p>
        </w:tc>
        <w:tc>
          <w:tcPr>
            <w:tcW w:w="2179" w:type="dxa"/>
          </w:tcPr>
          <w:p w14:paraId="295CD8A5" w14:textId="486AF3CA" w:rsidR="00530D75" w:rsidRPr="003F79CF" w:rsidRDefault="00530D75" w:rsidP="00530D75">
            <w:pPr>
              <w:pStyle w:val="TableText"/>
              <w:jc w:val="center"/>
            </w:pPr>
            <w:r w:rsidRPr="008672D1">
              <w:t>$32.79</w:t>
            </w:r>
          </w:p>
        </w:tc>
        <w:tc>
          <w:tcPr>
            <w:tcW w:w="2179" w:type="dxa"/>
          </w:tcPr>
          <w:p w14:paraId="69F00569" w14:textId="7FA23FE6" w:rsidR="00530D75" w:rsidRDefault="00530D75" w:rsidP="00530D75">
            <w:pPr>
              <w:pStyle w:val="TableText"/>
              <w:jc w:val="center"/>
            </w:pPr>
            <w:r w:rsidRPr="008672D1">
              <w:t>$24.69</w:t>
            </w:r>
          </w:p>
        </w:tc>
        <w:tc>
          <w:tcPr>
            <w:tcW w:w="2179" w:type="dxa"/>
          </w:tcPr>
          <w:p w14:paraId="380C7452" w14:textId="089F234B" w:rsidR="00530D75" w:rsidRPr="00193F32" w:rsidRDefault="00530D75" w:rsidP="00530D75">
            <w:pPr>
              <w:pStyle w:val="TableText"/>
              <w:jc w:val="center"/>
            </w:pPr>
            <w:r w:rsidRPr="008672D1">
              <w:t>-$8.10</w:t>
            </w:r>
          </w:p>
        </w:tc>
      </w:tr>
      <w:tr w:rsidR="00530D75" w14:paraId="7A9C4647" w14:textId="77777777" w:rsidTr="00F21B51">
        <w:trPr>
          <w:cnfStyle w:val="000000100000" w:firstRow="0" w:lastRow="0" w:firstColumn="0" w:lastColumn="0" w:oddVBand="0" w:evenVBand="0" w:oddHBand="1" w:evenHBand="0" w:firstRowFirstColumn="0" w:firstRowLastColumn="0" w:lastRowFirstColumn="0" w:lastRowLastColumn="0"/>
        </w:trPr>
        <w:tc>
          <w:tcPr>
            <w:tcW w:w="3216" w:type="dxa"/>
          </w:tcPr>
          <w:p w14:paraId="6E931545" w14:textId="7B69E110" w:rsidR="00530D75" w:rsidRPr="00A7246C" w:rsidRDefault="00530D75" w:rsidP="00530D75">
            <w:pPr>
              <w:pStyle w:val="TableText"/>
            </w:pPr>
            <w:r>
              <w:t>4: Reconfigure zone 3</w:t>
            </w:r>
          </w:p>
        </w:tc>
        <w:tc>
          <w:tcPr>
            <w:tcW w:w="2179" w:type="dxa"/>
          </w:tcPr>
          <w:p w14:paraId="1BA3E29E" w14:textId="5CBD72FA" w:rsidR="00530D75" w:rsidRPr="003F79CF" w:rsidRDefault="00530D75" w:rsidP="00530D75">
            <w:pPr>
              <w:pStyle w:val="TableText"/>
              <w:jc w:val="center"/>
            </w:pPr>
            <w:r w:rsidRPr="008672D1">
              <w:t>$13.27</w:t>
            </w:r>
          </w:p>
        </w:tc>
        <w:tc>
          <w:tcPr>
            <w:tcW w:w="2179" w:type="dxa"/>
          </w:tcPr>
          <w:p w14:paraId="79398643" w14:textId="311E8C98" w:rsidR="00530D75" w:rsidRDefault="00530D75" w:rsidP="00530D75">
            <w:pPr>
              <w:pStyle w:val="TableText"/>
              <w:jc w:val="center"/>
            </w:pPr>
            <w:r w:rsidRPr="008672D1">
              <w:t>$7.47</w:t>
            </w:r>
          </w:p>
        </w:tc>
        <w:tc>
          <w:tcPr>
            <w:tcW w:w="2179" w:type="dxa"/>
          </w:tcPr>
          <w:p w14:paraId="2EE0A164" w14:textId="4F282932" w:rsidR="00530D75" w:rsidRPr="00193F32" w:rsidRDefault="00530D75" w:rsidP="00530D75">
            <w:pPr>
              <w:pStyle w:val="TableText"/>
              <w:jc w:val="center"/>
            </w:pPr>
            <w:r w:rsidRPr="008672D1">
              <w:t>-$5.80</w:t>
            </w:r>
          </w:p>
        </w:tc>
      </w:tr>
      <w:tr w:rsidR="00530D75" w14:paraId="01463451" w14:textId="77777777" w:rsidTr="00F21B51">
        <w:tc>
          <w:tcPr>
            <w:tcW w:w="3216" w:type="dxa"/>
          </w:tcPr>
          <w:p w14:paraId="58410089" w14:textId="27EC1933" w:rsidR="00530D75" w:rsidRPr="00A7246C" w:rsidRDefault="00530D75" w:rsidP="00530D75">
            <w:pPr>
              <w:pStyle w:val="TableText"/>
            </w:pPr>
            <w:r>
              <w:t>6: Systemwide initiatives</w:t>
            </w:r>
          </w:p>
        </w:tc>
        <w:tc>
          <w:tcPr>
            <w:tcW w:w="2179" w:type="dxa"/>
          </w:tcPr>
          <w:p w14:paraId="50BE7397" w14:textId="5AD81AD3" w:rsidR="00530D75" w:rsidRPr="003F79CF" w:rsidRDefault="00530D75" w:rsidP="00530D75">
            <w:pPr>
              <w:pStyle w:val="TableText"/>
              <w:jc w:val="center"/>
            </w:pPr>
            <w:r w:rsidRPr="008672D1">
              <w:t>$37.71</w:t>
            </w:r>
          </w:p>
        </w:tc>
        <w:tc>
          <w:tcPr>
            <w:tcW w:w="2179" w:type="dxa"/>
          </w:tcPr>
          <w:p w14:paraId="3565504E" w14:textId="5DBE3E5A" w:rsidR="00530D75" w:rsidRDefault="00530D75" w:rsidP="00530D75">
            <w:pPr>
              <w:pStyle w:val="TableText"/>
              <w:jc w:val="center"/>
            </w:pPr>
            <w:r w:rsidRPr="008672D1">
              <w:t>$28.01</w:t>
            </w:r>
          </w:p>
        </w:tc>
        <w:tc>
          <w:tcPr>
            <w:tcW w:w="2179" w:type="dxa"/>
          </w:tcPr>
          <w:p w14:paraId="0AC6A21F" w14:textId="2DE8B671" w:rsidR="00530D75" w:rsidRPr="00193F32" w:rsidRDefault="00530D75" w:rsidP="00530D75">
            <w:pPr>
              <w:pStyle w:val="TableText"/>
              <w:jc w:val="center"/>
            </w:pPr>
            <w:r w:rsidRPr="008672D1">
              <w:t>-$9.69</w:t>
            </w:r>
          </w:p>
        </w:tc>
      </w:tr>
      <w:tr w:rsidR="00530D75" w14:paraId="58D0EA2C" w14:textId="77777777" w:rsidTr="00F21B51">
        <w:trPr>
          <w:cnfStyle w:val="000000100000" w:firstRow="0" w:lastRow="0" w:firstColumn="0" w:lastColumn="0" w:oddVBand="0" w:evenVBand="0" w:oddHBand="1" w:evenHBand="0" w:firstRowFirstColumn="0" w:firstRowLastColumn="0" w:lastRowFirstColumn="0" w:lastRowLastColumn="0"/>
        </w:trPr>
        <w:tc>
          <w:tcPr>
            <w:tcW w:w="3216" w:type="dxa"/>
          </w:tcPr>
          <w:p w14:paraId="7D51AB9D" w14:textId="278F9312" w:rsidR="00530D75" w:rsidRPr="00A7246C" w:rsidRDefault="00530D75" w:rsidP="00530D75">
            <w:pPr>
              <w:pStyle w:val="TableText"/>
            </w:pPr>
            <w:r>
              <w:t>7: Secure access to D&amp;S water</w:t>
            </w:r>
          </w:p>
        </w:tc>
        <w:tc>
          <w:tcPr>
            <w:tcW w:w="2179" w:type="dxa"/>
          </w:tcPr>
          <w:p w14:paraId="41319BF9" w14:textId="020DE9CD" w:rsidR="00530D75" w:rsidRPr="003F79CF" w:rsidRDefault="00530D75" w:rsidP="00530D75">
            <w:pPr>
              <w:pStyle w:val="TableText"/>
              <w:jc w:val="center"/>
            </w:pPr>
            <w:r w:rsidRPr="008672D1">
              <w:t>$0.95</w:t>
            </w:r>
          </w:p>
        </w:tc>
        <w:tc>
          <w:tcPr>
            <w:tcW w:w="2179" w:type="dxa"/>
          </w:tcPr>
          <w:p w14:paraId="27398117" w14:textId="24B30CFD" w:rsidR="00530D75" w:rsidRDefault="00530D75" w:rsidP="00530D75">
            <w:pPr>
              <w:pStyle w:val="TableText"/>
              <w:jc w:val="center"/>
            </w:pPr>
            <w:r w:rsidRPr="008672D1">
              <w:t>$7.58</w:t>
            </w:r>
          </w:p>
        </w:tc>
        <w:tc>
          <w:tcPr>
            <w:tcW w:w="2179" w:type="dxa"/>
          </w:tcPr>
          <w:p w14:paraId="641A1CD4" w14:textId="76D23EE4" w:rsidR="00530D75" w:rsidRPr="00193F32" w:rsidRDefault="00530D75" w:rsidP="00530D75">
            <w:pPr>
              <w:pStyle w:val="TableText"/>
              <w:jc w:val="center"/>
            </w:pPr>
            <w:r w:rsidRPr="008672D1">
              <w:t>$6.63</w:t>
            </w:r>
          </w:p>
        </w:tc>
      </w:tr>
      <w:tr w:rsidR="00530D75" w14:paraId="1E73D4A5" w14:textId="77777777" w:rsidTr="00F21B51">
        <w:tc>
          <w:tcPr>
            <w:tcW w:w="3216" w:type="dxa"/>
          </w:tcPr>
          <w:p w14:paraId="61B48F2C" w14:textId="4A09CF56" w:rsidR="00530D75" w:rsidRDefault="00530D75" w:rsidP="00530D75">
            <w:pPr>
              <w:pStyle w:val="TableText"/>
            </w:pPr>
            <w:r>
              <w:t>8: Combination option</w:t>
            </w:r>
          </w:p>
        </w:tc>
        <w:tc>
          <w:tcPr>
            <w:tcW w:w="2179" w:type="dxa"/>
          </w:tcPr>
          <w:p w14:paraId="66E5681E" w14:textId="3C49813F" w:rsidR="00530D75" w:rsidRDefault="00530D75" w:rsidP="00530D75">
            <w:pPr>
              <w:pStyle w:val="TableText"/>
              <w:jc w:val="center"/>
            </w:pPr>
            <w:r w:rsidRPr="008672D1">
              <w:t>$78.54</w:t>
            </w:r>
          </w:p>
        </w:tc>
        <w:tc>
          <w:tcPr>
            <w:tcW w:w="2179" w:type="dxa"/>
          </w:tcPr>
          <w:p w14:paraId="09D83EA3" w14:textId="187BEFE7" w:rsidR="00530D75" w:rsidRPr="00A7246C" w:rsidRDefault="00530D75" w:rsidP="00530D75">
            <w:pPr>
              <w:pStyle w:val="TableText"/>
              <w:jc w:val="center"/>
            </w:pPr>
            <w:r w:rsidRPr="008672D1">
              <w:t>$55.16</w:t>
            </w:r>
          </w:p>
        </w:tc>
        <w:tc>
          <w:tcPr>
            <w:tcW w:w="2179" w:type="dxa"/>
          </w:tcPr>
          <w:p w14:paraId="47E7B0BB" w14:textId="0CEB7328" w:rsidR="00530D75" w:rsidRPr="00193F32" w:rsidRDefault="00530D75" w:rsidP="00530D75">
            <w:pPr>
              <w:pStyle w:val="TableText"/>
              <w:jc w:val="center"/>
            </w:pPr>
            <w:r w:rsidRPr="008672D1">
              <w:t>-$23.38</w:t>
            </w:r>
          </w:p>
        </w:tc>
      </w:tr>
      <w:tr w:rsidR="00530D75" w14:paraId="42C0711D" w14:textId="77777777" w:rsidTr="00F21B51">
        <w:trPr>
          <w:cnfStyle w:val="000000100000" w:firstRow="0" w:lastRow="0" w:firstColumn="0" w:lastColumn="0" w:oddVBand="0" w:evenVBand="0" w:oddHBand="1" w:evenHBand="0" w:firstRowFirstColumn="0" w:firstRowLastColumn="0" w:lastRowFirstColumn="0" w:lastRowLastColumn="0"/>
        </w:trPr>
        <w:tc>
          <w:tcPr>
            <w:tcW w:w="3216" w:type="dxa"/>
          </w:tcPr>
          <w:p w14:paraId="2243698F" w14:textId="3BEF189D" w:rsidR="00530D75" w:rsidRDefault="00530D75" w:rsidP="00530D75">
            <w:pPr>
              <w:pStyle w:val="TableText"/>
            </w:pPr>
            <w:r>
              <w:t>9: Extended combination option</w:t>
            </w:r>
          </w:p>
        </w:tc>
        <w:tc>
          <w:tcPr>
            <w:tcW w:w="2179" w:type="dxa"/>
          </w:tcPr>
          <w:p w14:paraId="0F354B60" w14:textId="3FAD873E" w:rsidR="00530D75" w:rsidRPr="005158B4" w:rsidRDefault="00530D75" w:rsidP="00530D75">
            <w:pPr>
              <w:pStyle w:val="TableText"/>
              <w:jc w:val="center"/>
            </w:pPr>
            <w:r w:rsidRPr="008672D1">
              <w:t>$114.81</w:t>
            </w:r>
          </w:p>
        </w:tc>
        <w:tc>
          <w:tcPr>
            <w:tcW w:w="2179" w:type="dxa"/>
          </w:tcPr>
          <w:p w14:paraId="0A994CBD" w14:textId="7F2A3AD3" w:rsidR="00530D75" w:rsidRPr="005158B4" w:rsidRDefault="00530D75" w:rsidP="00530D75">
            <w:pPr>
              <w:pStyle w:val="TableText"/>
              <w:jc w:val="center"/>
            </w:pPr>
            <w:r w:rsidRPr="008672D1">
              <w:t>$73.45</w:t>
            </w:r>
          </w:p>
        </w:tc>
        <w:tc>
          <w:tcPr>
            <w:tcW w:w="2179" w:type="dxa"/>
          </w:tcPr>
          <w:p w14:paraId="36219E3E" w14:textId="121FA0AC" w:rsidR="00530D75" w:rsidRPr="00CC7C52" w:rsidRDefault="00530D75" w:rsidP="00530D75">
            <w:pPr>
              <w:pStyle w:val="TableText"/>
              <w:jc w:val="center"/>
            </w:pPr>
            <w:r w:rsidRPr="008672D1">
              <w:t>-$41.36</w:t>
            </w:r>
          </w:p>
        </w:tc>
      </w:tr>
    </w:tbl>
    <w:p w14:paraId="5CB18832" w14:textId="77777777" w:rsidR="00853E2C" w:rsidRDefault="00853E2C" w:rsidP="00853E2C">
      <w:pPr>
        <w:pStyle w:val="TableFigurefootnote"/>
      </w:pPr>
      <w:r>
        <w:t xml:space="preserve">Source: </w:t>
      </w:r>
      <w:proofErr w:type="spellStart"/>
      <w:r>
        <w:t>NCEconomics</w:t>
      </w:r>
      <w:proofErr w:type="spellEnd"/>
      <w:r>
        <w:t xml:space="preserve"> estimates</w:t>
      </w:r>
    </w:p>
    <w:p w14:paraId="3815FC9F" w14:textId="7B4E31DA" w:rsidR="00853E2C" w:rsidRDefault="00853E2C" w:rsidP="00853E2C">
      <w:bookmarkStart w:id="269" w:name="_Ref168923794"/>
      <w:r>
        <w:t>A simple distributional analysis was conducted to identify how the economic values would be attributed to different key stakeholder groups. In this case these were identified as the government and landholders.</w:t>
      </w:r>
      <w:r w:rsidRPr="00920FDC">
        <w:t xml:space="preserve"> </w:t>
      </w:r>
      <w:r w:rsidR="00E00E94">
        <w:fldChar w:fldCharType="begin"/>
      </w:r>
      <w:r w:rsidR="00E00E94">
        <w:instrText xml:space="preserve"> REF _Ref172290367 \h </w:instrText>
      </w:r>
      <w:r w:rsidR="00E00E94">
        <w:fldChar w:fldCharType="separate"/>
      </w:r>
      <w:r w:rsidR="00ED5420">
        <w:t xml:space="preserve">Table </w:t>
      </w:r>
      <w:r w:rsidR="00ED5420">
        <w:rPr>
          <w:noProof/>
        </w:rPr>
        <w:t>41</w:t>
      </w:r>
      <w:r w:rsidR="00E00E94">
        <w:fldChar w:fldCharType="end"/>
      </w:r>
      <w:r w:rsidR="00E00E94">
        <w:t xml:space="preserve"> </w:t>
      </w:r>
      <w:r>
        <w:t>shows the present value of costs and benefits, as well as NPVs, for these two stakeholder groups. With environmental values also included in the results, the general community would be included in the distributional analysis.</w:t>
      </w:r>
    </w:p>
    <w:p w14:paraId="6BAA6A97" w14:textId="77777777" w:rsidR="00E00E94" w:rsidRDefault="00E00E94" w:rsidP="00853E2C"/>
    <w:p w14:paraId="7FCBE67F" w14:textId="2638F9FC" w:rsidR="00441E3F" w:rsidRDefault="00BC2560" w:rsidP="00441E3F">
      <w:pPr>
        <w:pStyle w:val="Caption"/>
        <w:keepNext/>
      </w:pPr>
      <w:bookmarkStart w:id="270" w:name="_Ref172290367"/>
      <w:bookmarkStart w:id="271" w:name="_Hlk172031561"/>
      <w:bookmarkEnd w:id="269"/>
      <w:r>
        <w:t xml:space="preserve">Table </w:t>
      </w:r>
      <w:r>
        <w:fldChar w:fldCharType="begin"/>
      </w:r>
      <w:r>
        <w:instrText xml:space="preserve"> SEQ Table \* ARABIC </w:instrText>
      </w:r>
      <w:r>
        <w:fldChar w:fldCharType="separate"/>
      </w:r>
      <w:r w:rsidR="00ED5420">
        <w:rPr>
          <w:noProof/>
        </w:rPr>
        <w:t>41</w:t>
      </w:r>
      <w:r>
        <w:rPr>
          <w:noProof/>
        </w:rPr>
        <w:fldChar w:fldCharType="end"/>
      </w:r>
      <w:bookmarkEnd w:id="270"/>
      <w:r>
        <w:t>:</w:t>
      </w:r>
      <w:bookmarkEnd w:id="271"/>
      <w:r w:rsidR="00441E3F" w:rsidRPr="00441E3F">
        <w:t xml:space="preserve"> </w:t>
      </w:r>
      <w:r w:rsidR="00441E3F">
        <w:t>CBA results by stakeholder group, $million (FY2024 dollars)</w:t>
      </w:r>
    </w:p>
    <w:tbl>
      <w:tblPr>
        <w:tblStyle w:val="ListTable3-Accent1"/>
        <w:tblW w:w="0" w:type="auto"/>
        <w:tblLook w:val="0420" w:firstRow="1" w:lastRow="0" w:firstColumn="0" w:lastColumn="0" w:noHBand="0" w:noVBand="1"/>
      </w:tblPr>
      <w:tblGrid>
        <w:gridCol w:w="2570"/>
        <w:gridCol w:w="2245"/>
        <w:gridCol w:w="2835"/>
      </w:tblGrid>
      <w:tr w:rsidR="00853E2C" w14:paraId="3ED6C154" w14:textId="77777777" w:rsidTr="00D21838">
        <w:trPr>
          <w:cnfStyle w:val="100000000000" w:firstRow="1" w:lastRow="0" w:firstColumn="0" w:lastColumn="0" w:oddVBand="0" w:evenVBand="0" w:oddHBand="0" w:evenHBand="0" w:firstRowFirstColumn="0" w:firstRowLastColumn="0" w:lastRowFirstColumn="0" w:lastRowLastColumn="0"/>
        </w:trPr>
        <w:tc>
          <w:tcPr>
            <w:tcW w:w="2570" w:type="dxa"/>
            <w:tcBorders>
              <w:top w:val="single" w:sz="4" w:space="0" w:color="auto"/>
              <w:left w:val="single" w:sz="4" w:space="0" w:color="auto"/>
              <w:bottom w:val="single" w:sz="4" w:space="0" w:color="auto"/>
              <w:right w:val="single" w:sz="4" w:space="0" w:color="auto"/>
            </w:tcBorders>
          </w:tcPr>
          <w:p w14:paraId="31A1988D" w14:textId="77777777" w:rsidR="00853E2C" w:rsidRPr="00A7246C" w:rsidRDefault="00853E2C">
            <w:pPr>
              <w:pStyle w:val="TableText"/>
            </w:pPr>
            <w:r>
              <w:t>Scenario</w:t>
            </w:r>
          </w:p>
        </w:tc>
        <w:tc>
          <w:tcPr>
            <w:tcW w:w="2245" w:type="dxa"/>
            <w:tcBorders>
              <w:top w:val="single" w:sz="4" w:space="0" w:color="auto"/>
              <w:left w:val="single" w:sz="4" w:space="0" w:color="auto"/>
              <w:bottom w:val="single" w:sz="4" w:space="0" w:color="auto"/>
              <w:right w:val="single" w:sz="4" w:space="0" w:color="auto"/>
            </w:tcBorders>
          </w:tcPr>
          <w:p w14:paraId="1F66170A" w14:textId="2C65ECE8" w:rsidR="00853E2C" w:rsidRDefault="00D21838">
            <w:pPr>
              <w:pStyle w:val="TableText"/>
              <w:jc w:val="center"/>
            </w:pPr>
            <w:r>
              <w:t>Landholders NPV ($M)</w:t>
            </w:r>
          </w:p>
        </w:tc>
        <w:tc>
          <w:tcPr>
            <w:tcW w:w="2835" w:type="dxa"/>
            <w:tcBorders>
              <w:top w:val="single" w:sz="4" w:space="0" w:color="auto"/>
              <w:left w:val="single" w:sz="4" w:space="0" w:color="auto"/>
              <w:bottom w:val="single" w:sz="4" w:space="0" w:color="auto"/>
              <w:right w:val="single" w:sz="4" w:space="0" w:color="auto"/>
            </w:tcBorders>
          </w:tcPr>
          <w:p w14:paraId="2A8EAEDB" w14:textId="3C92A33E" w:rsidR="00853E2C" w:rsidRDefault="00D21838">
            <w:pPr>
              <w:pStyle w:val="TableText"/>
              <w:jc w:val="center"/>
            </w:pPr>
            <w:r>
              <w:t>General Community NPV ($M)</w:t>
            </w:r>
          </w:p>
        </w:tc>
      </w:tr>
      <w:tr w:rsidR="00412B57" w14:paraId="51FC6EE6" w14:textId="77777777" w:rsidTr="00D21838">
        <w:trPr>
          <w:cnfStyle w:val="000000100000" w:firstRow="0" w:lastRow="0" w:firstColumn="0" w:lastColumn="0" w:oddVBand="0" w:evenVBand="0" w:oddHBand="1" w:evenHBand="0" w:firstRowFirstColumn="0" w:firstRowLastColumn="0" w:lastRowFirstColumn="0" w:lastRowLastColumn="0"/>
        </w:trPr>
        <w:tc>
          <w:tcPr>
            <w:tcW w:w="0" w:type="auto"/>
            <w:tcBorders>
              <w:top w:val="single" w:sz="4" w:space="0" w:color="auto"/>
              <w:left w:val="single" w:sz="4" w:space="0" w:color="auto"/>
              <w:bottom w:val="single" w:sz="4" w:space="0" w:color="auto"/>
              <w:right w:val="single" w:sz="4" w:space="0" w:color="auto"/>
            </w:tcBorders>
          </w:tcPr>
          <w:p w14:paraId="77E7FAD6" w14:textId="7564001D" w:rsidR="00412B57" w:rsidRPr="00DC7F74" w:rsidRDefault="00412B57" w:rsidP="00412B57">
            <w:pPr>
              <w:pStyle w:val="TableText"/>
            </w:pPr>
            <w:r w:rsidRPr="00A7246C">
              <w:t>2</w:t>
            </w:r>
            <w:r>
              <w:t xml:space="preserve">: Transition out of irrigation </w:t>
            </w:r>
          </w:p>
        </w:tc>
        <w:tc>
          <w:tcPr>
            <w:tcW w:w="2245" w:type="dxa"/>
            <w:tcBorders>
              <w:top w:val="single" w:sz="4" w:space="0" w:color="auto"/>
              <w:left w:val="single" w:sz="4" w:space="0" w:color="auto"/>
              <w:bottom w:val="single" w:sz="4" w:space="0" w:color="auto"/>
              <w:right w:val="single" w:sz="4" w:space="0" w:color="auto"/>
            </w:tcBorders>
          </w:tcPr>
          <w:p w14:paraId="7842DC9D" w14:textId="1267D003" w:rsidR="00412B57" w:rsidRPr="00DC7F74" w:rsidRDefault="00412B57" w:rsidP="00412B57">
            <w:pPr>
              <w:pStyle w:val="TableText"/>
              <w:jc w:val="center"/>
            </w:pPr>
            <w:r w:rsidRPr="00FD3048">
              <w:t>-$200.57</w:t>
            </w:r>
          </w:p>
        </w:tc>
        <w:tc>
          <w:tcPr>
            <w:tcW w:w="2835" w:type="dxa"/>
            <w:tcBorders>
              <w:top w:val="single" w:sz="4" w:space="0" w:color="auto"/>
              <w:left w:val="single" w:sz="4" w:space="0" w:color="auto"/>
              <w:bottom w:val="single" w:sz="4" w:space="0" w:color="auto"/>
              <w:right w:val="single" w:sz="4" w:space="0" w:color="auto"/>
            </w:tcBorders>
          </w:tcPr>
          <w:p w14:paraId="33B56BFC" w14:textId="296098B4" w:rsidR="00412B57" w:rsidRPr="00A7246C" w:rsidRDefault="00412B57" w:rsidP="00412B57">
            <w:pPr>
              <w:pStyle w:val="TableText"/>
              <w:jc w:val="center"/>
            </w:pPr>
            <w:r w:rsidRPr="00FD3048">
              <w:t>$0.16</w:t>
            </w:r>
          </w:p>
        </w:tc>
      </w:tr>
      <w:tr w:rsidR="00412B57" w14:paraId="24546B60" w14:textId="77777777" w:rsidTr="00D21838">
        <w:tc>
          <w:tcPr>
            <w:tcW w:w="0" w:type="auto"/>
            <w:tcBorders>
              <w:top w:val="single" w:sz="4" w:space="0" w:color="auto"/>
              <w:left w:val="single" w:sz="4" w:space="0" w:color="auto"/>
              <w:bottom w:val="single" w:sz="4" w:space="0" w:color="auto"/>
              <w:right w:val="single" w:sz="4" w:space="0" w:color="auto"/>
            </w:tcBorders>
          </w:tcPr>
          <w:p w14:paraId="5C374AEA" w14:textId="18654BA1" w:rsidR="00412B57" w:rsidRPr="00A7246C" w:rsidRDefault="00412B57" w:rsidP="00412B57">
            <w:pPr>
              <w:pStyle w:val="TableText"/>
            </w:pPr>
            <w:r w:rsidRPr="00A7246C">
              <w:t>3</w:t>
            </w:r>
            <w:r>
              <w:t>: Reconfigure zone 5</w:t>
            </w:r>
          </w:p>
        </w:tc>
        <w:tc>
          <w:tcPr>
            <w:tcW w:w="2245" w:type="dxa"/>
            <w:tcBorders>
              <w:top w:val="single" w:sz="4" w:space="0" w:color="auto"/>
              <w:left w:val="single" w:sz="4" w:space="0" w:color="auto"/>
              <w:bottom w:val="single" w:sz="4" w:space="0" w:color="auto"/>
              <w:right w:val="single" w:sz="4" w:space="0" w:color="auto"/>
            </w:tcBorders>
          </w:tcPr>
          <w:p w14:paraId="024A421B" w14:textId="166D4DEE" w:rsidR="00412B57" w:rsidRPr="003F79CF" w:rsidRDefault="00412B57" w:rsidP="00412B57">
            <w:pPr>
              <w:pStyle w:val="TableText"/>
              <w:jc w:val="center"/>
            </w:pPr>
            <w:r w:rsidRPr="00FD3048">
              <w:t>$11.99</w:t>
            </w:r>
          </w:p>
        </w:tc>
        <w:tc>
          <w:tcPr>
            <w:tcW w:w="2835" w:type="dxa"/>
            <w:tcBorders>
              <w:top w:val="single" w:sz="4" w:space="0" w:color="auto"/>
              <w:left w:val="single" w:sz="4" w:space="0" w:color="auto"/>
              <w:bottom w:val="single" w:sz="4" w:space="0" w:color="auto"/>
              <w:right w:val="single" w:sz="4" w:space="0" w:color="auto"/>
            </w:tcBorders>
          </w:tcPr>
          <w:p w14:paraId="43836F5F" w14:textId="6938527F" w:rsidR="00412B57" w:rsidRDefault="00412B57" w:rsidP="00412B57">
            <w:pPr>
              <w:pStyle w:val="TableText"/>
              <w:jc w:val="center"/>
            </w:pPr>
            <w:r w:rsidRPr="00FD3048">
              <w:t>$0.09</w:t>
            </w:r>
          </w:p>
        </w:tc>
      </w:tr>
      <w:tr w:rsidR="00412B57" w14:paraId="181B3292" w14:textId="77777777" w:rsidTr="00D21838">
        <w:trPr>
          <w:cnfStyle w:val="000000100000" w:firstRow="0" w:lastRow="0" w:firstColumn="0" w:lastColumn="0" w:oddVBand="0" w:evenVBand="0" w:oddHBand="1" w:evenHBand="0" w:firstRowFirstColumn="0" w:firstRowLastColumn="0" w:lastRowFirstColumn="0" w:lastRowLastColumn="0"/>
        </w:trPr>
        <w:tc>
          <w:tcPr>
            <w:tcW w:w="0" w:type="auto"/>
            <w:tcBorders>
              <w:top w:val="single" w:sz="4" w:space="0" w:color="auto"/>
              <w:left w:val="single" w:sz="4" w:space="0" w:color="auto"/>
              <w:bottom w:val="single" w:sz="4" w:space="0" w:color="auto"/>
              <w:right w:val="single" w:sz="4" w:space="0" w:color="auto"/>
            </w:tcBorders>
          </w:tcPr>
          <w:p w14:paraId="55A80FE0" w14:textId="011312F8" w:rsidR="00412B57" w:rsidRPr="00A7246C" w:rsidRDefault="00412B57" w:rsidP="00412B57">
            <w:pPr>
              <w:pStyle w:val="TableText"/>
            </w:pPr>
            <w:r>
              <w:t>4: Reconfigure zone 3</w:t>
            </w:r>
          </w:p>
        </w:tc>
        <w:tc>
          <w:tcPr>
            <w:tcW w:w="2245" w:type="dxa"/>
            <w:tcBorders>
              <w:top w:val="single" w:sz="4" w:space="0" w:color="auto"/>
              <w:left w:val="single" w:sz="4" w:space="0" w:color="auto"/>
              <w:bottom w:val="single" w:sz="4" w:space="0" w:color="auto"/>
              <w:right w:val="single" w:sz="4" w:space="0" w:color="auto"/>
            </w:tcBorders>
          </w:tcPr>
          <w:p w14:paraId="3AD83E23" w14:textId="14B53C0B" w:rsidR="00412B57" w:rsidRPr="003F79CF" w:rsidRDefault="00412B57" w:rsidP="00412B57">
            <w:pPr>
              <w:pStyle w:val="TableText"/>
              <w:jc w:val="center"/>
            </w:pPr>
            <w:r w:rsidRPr="00FD3048">
              <w:t>$5.77</w:t>
            </w:r>
          </w:p>
        </w:tc>
        <w:tc>
          <w:tcPr>
            <w:tcW w:w="2835" w:type="dxa"/>
            <w:tcBorders>
              <w:top w:val="single" w:sz="4" w:space="0" w:color="auto"/>
              <w:left w:val="single" w:sz="4" w:space="0" w:color="auto"/>
              <w:bottom w:val="single" w:sz="4" w:space="0" w:color="auto"/>
              <w:right w:val="single" w:sz="4" w:space="0" w:color="auto"/>
            </w:tcBorders>
          </w:tcPr>
          <w:p w14:paraId="6306D4B6" w14:textId="63882B9C" w:rsidR="00412B57" w:rsidRDefault="00412B57" w:rsidP="00412B57">
            <w:pPr>
              <w:pStyle w:val="TableText"/>
              <w:jc w:val="center"/>
            </w:pPr>
            <w:r w:rsidRPr="00FD3048">
              <w:t>$0.04</w:t>
            </w:r>
          </w:p>
        </w:tc>
      </w:tr>
      <w:tr w:rsidR="00412B57" w14:paraId="37632415" w14:textId="77777777" w:rsidTr="00D21838">
        <w:tc>
          <w:tcPr>
            <w:tcW w:w="0" w:type="auto"/>
            <w:tcBorders>
              <w:top w:val="single" w:sz="4" w:space="0" w:color="auto"/>
              <w:left w:val="single" w:sz="4" w:space="0" w:color="auto"/>
              <w:bottom w:val="single" w:sz="4" w:space="0" w:color="auto"/>
              <w:right w:val="single" w:sz="4" w:space="0" w:color="auto"/>
            </w:tcBorders>
          </w:tcPr>
          <w:p w14:paraId="666FC675" w14:textId="53CB5F67" w:rsidR="00412B57" w:rsidRPr="00A7246C" w:rsidRDefault="00412B57" w:rsidP="00412B57">
            <w:pPr>
              <w:pStyle w:val="TableText"/>
            </w:pPr>
            <w:r>
              <w:t>6: Systemwide initiatives</w:t>
            </w:r>
          </w:p>
        </w:tc>
        <w:tc>
          <w:tcPr>
            <w:tcW w:w="2245" w:type="dxa"/>
            <w:tcBorders>
              <w:top w:val="single" w:sz="4" w:space="0" w:color="auto"/>
              <w:left w:val="single" w:sz="4" w:space="0" w:color="auto"/>
              <w:bottom w:val="single" w:sz="4" w:space="0" w:color="auto"/>
              <w:right w:val="single" w:sz="4" w:space="0" w:color="auto"/>
            </w:tcBorders>
          </w:tcPr>
          <w:p w14:paraId="379849AC" w14:textId="1F179404" w:rsidR="00412B57" w:rsidRPr="003F79CF" w:rsidRDefault="00412B57" w:rsidP="00412B57">
            <w:pPr>
              <w:pStyle w:val="TableText"/>
              <w:jc w:val="center"/>
            </w:pPr>
            <w:r w:rsidRPr="00FD3048">
              <w:t>$3.33</w:t>
            </w:r>
          </w:p>
        </w:tc>
        <w:tc>
          <w:tcPr>
            <w:tcW w:w="2835" w:type="dxa"/>
            <w:tcBorders>
              <w:top w:val="single" w:sz="4" w:space="0" w:color="auto"/>
              <w:left w:val="single" w:sz="4" w:space="0" w:color="auto"/>
              <w:bottom w:val="single" w:sz="4" w:space="0" w:color="auto"/>
              <w:right w:val="single" w:sz="4" w:space="0" w:color="auto"/>
            </w:tcBorders>
          </w:tcPr>
          <w:p w14:paraId="18B37383" w14:textId="297E24D2" w:rsidR="00412B57" w:rsidRDefault="00412B57" w:rsidP="00412B57">
            <w:pPr>
              <w:pStyle w:val="TableText"/>
              <w:jc w:val="center"/>
            </w:pPr>
            <w:r w:rsidRPr="00FD3048">
              <w:t>$0.11</w:t>
            </w:r>
          </w:p>
        </w:tc>
      </w:tr>
      <w:tr w:rsidR="00412B57" w14:paraId="62CACF7B" w14:textId="77777777" w:rsidTr="00D21838">
        <w:trPr>
          <w:cnfStyle w:val="000000100000" w:firstRow="0" w:lastRow="0" w:firstColumn="0" w:lastColumn="0" w:oddVBand="0" w:evenVBand="0" w:oddHBand="1" w:evenHBand="0" w:firstRowFirstColumn="0" w:firstRowLastColumn="0" w:lastRowFirstColumn="0" w:lastRowLastColumn="0"/>
        </w:trPr>
        <w:tc>
          <w:tcPr>
            <w:tcW w:w="0" w:type="auto"/>
            <w:tcBorders>
              <w:top w:val="single" w:sz="4" w:space="0" w:color="auto"/>
              <w:left w:val="single" w:sz="4" w:space="0" w:color="auto"/>
              <w:bottom w:val="single" w:sz="4" w:space="0" w:color="auto"/>
              <w:right w:val="single" w:sz="4" w:space="0" w:color="auto"/>
            </w:tcBorders>
          </w:tcPr>
          <w:p w14:paraId="716C1C02" w14:textId="3C17CBCF" w:rsidR="00412B57" w:rsidRPr="00A7246C" w:rsidRDefault="00412B57" w:rsidP="00412B57">
            <w:pPr>
              <w:pStyle w:val="TableText"/>
            </w:pPr>
            <w:r>
              <w:t>7: Secure access to D&amp;S water</w:t>
            </w:r>
          </w:p>
        </w:tc>
        <w:tc>
          <w:tcPr>
            <w:tcW w:w="2245" w:type="dxa"/>
            <w:tcBorders>
              <w:top w:val="single" w:sz="4" w:space="0" w:color="auto"/>
              <w:left w:val="single" w:sz="4" w:space="0" w:color="auto"/>
              <w:bottom w:val="single" w:sz="4" w:space="0" w:color="auto"/>
              <w:right w:val="single" w:sz="4" w:space="0" w:color="auto"/>
            </w:tcBorders>
          </w:tcPr>
          <w:p w14:paraId="20631410" w14:textId="1B1EBDE4" w:rsidR="00412B57" w:rsidRPr="003F79CF" w:rsidRDefault="00412B57" w:rsidP="00412B57">
            <w:pPr>
              <w:pStyle w:val="TableText"/>
              <w:jc w:val="center"/>
            </w:pPr>
            <w:r w:rsidRPr="00FD3048">
              <w:t>$6.88</w:t>
            </w:r>
          </w:p>
        </w:tc>
        <w:tc>
          <w:tcPr>
            <w:tcW w:w="2835" w:type="dxa"/>
            <w:tcBorders>
              <w:top w:val="single" w:sz="4" w:space="0" w:color="auto"/>
              <w:left w:val="single" w:sz="4" w:space="0" w:color="auto"/>
              <w:bottom w:val="single" w:sz="4" w:space="0" w:color="auto"/>
              <w:right w:val="single" w:sz="4" w:space="0" w:color="auto"/>
            </w:tcBorders>
          </w:tcPr>
          <w:p w14:paraId="1BC80093" w14:textId="73EBDCE5" w:rsidR="00412B57" w:rsidRDefault="00412B57" w:rsidP="00412B57">
            <w:pPr>
              <w:pStyle w:val="TableText"/>
              <w:jc w:val="center"/>
            </w:pPr>
            <w:r w:rsidRPr="00FD3048">
              <w:t>-$0.01</w:t>
            </w:r>
          </w:p>
        </w:tc>
      </w:tr>
      <w:tr w:rsidR="00412B57" w14:paraId="003BFE56" w14:textId="77777777" w:rsidTr="00D21838">
        <w:tc>
          <w:tcPr>
            <w:tcW w:w="0" w:type="auto"/>
            <w:tcBorders>
              <w:top w:val="single" w:sz="4" w:space="0" w:color="auto"/>
              <w:left w:val="single" w:sz="4" w:space="0" w:color="auto"/>
              <w:bottom w:val="single" w:sz="4" w:space="0" w:color="auto"/>
              <w:right w:val="single" w:sz="4" w:space="0" w:color="auto"/>
            </w:tcBorders>
          </w:tcPr>
          <w:p w14:paraId="198697D9" w14:textId="77F29DE3" w:rsidR="00412B57" w:rsidRDefault="00412B57" w:rsidP="00412B57">
            <w:pPr>
              <w:pStyle w:val="TableText"/>
            </w:pPr>
            <w:r>
              <w:t>8: Combination option</w:t>
            </w:r>
          </w:p>
        </w:tc>
        <w:tc>
          <w:tcPr>
            <w:tcW w:w="2245" w:type="dxa"/>
            <w:tcBorders>
              <w:top w:val="single" w:sz="4" w:space="0" w:color="auto"/>
              <w:left w:val="single" w:sz="4" w:space="0" w:color="auto"/>
              <w:bottom w:val="single" w:sz="4" w:space="0" w:color="auto"/>
              <w:right w:val="single" w:sz="4" w:space="0" w:color="auto"/>
            </w:tcBorders>
          </w:tcPr>
          <w:p w14:paraId="5C6EC1DD" w14:textId="4B165BA1" w:rsidR="00412B57" w:rsidRDefault="00412B57" w:rsidP="00412B57">
            <w:pPr>
              <w:pStyle w:val="TableText"/>
              <w:jc w:val="center"/>
            </w:pPr>
            <w:r w:rsidRPr="00FD3048">
              <w:t>$22.67</w:t>
            </w:r>
          </w:p>
        </w:tc>
        <w:tc>
          <w:tcPr>
            <w:tcW w:w="2835" w:type="dxa"/>
            <w:tcBorders>
              <w:top w:val="single" w:sz="4" w:space="0" w:color="auto"/>
              <w:left w:val="single" w:sz="4" w:space="0" w:color="auto"/>
              <w:bottom w:val="single" w:sz="4" w:space="0" w:color="auto"/>
              <w:right w:val="single" w:sz="4" w:space="0" w:color="auto"/>
            </w:tcBorders>
          </w:tcPr>
          <w:p w14:paraId="1F93B2B8" w14:textId="4D75234D" w:rsidR="00412B57" w:rsidRPr="00A7246C" w:rsidRDefault="00412B57" w:rsidP="00412B57">
            <w:pPr>
              <w:pStyle w:val="TableText"/>
              <w:keepNext/>
              <w:jc w:val="center"/>
            </w:pPr>
            <w:r w:rsidRPr="00FD3048">
              <w:t>-$0.04</w:t>
            </w:r>
          </w:p>
        </w:tc>
      </w:tr>
      <w:tr w:rsidR="00412B57" w14:paraId="2FB83A2F" w14:textId="77777777" w:rsidTr="00D21838">
        <w:trPr>
          <w:cnfStyle w:val="000000100000" w:firstRow="0" w:lastRow="0" w:firstColumn="0" w:lastColumn="0" w:oddVBand="0" w:evenVBand="0" w:oddHBand="1" w:evenHBand="0" w:firstRowFirstColumn="0" w:firstRowLastColumn="0" w:lastRowFirstColumn="0" w:lastRowLastColumn="0"/>
        </w:trPr>
        <w:tc>
          <w:tcPr>
            <w:tcW w:w="0" w:type="auto"/>
            <w:tcBorders>
              <w:top w:val="single" w:sz="4" w:space="0" w:color="auto"/>
              <w:left w:val="single" w:sz="4" w:space="0" w:color="auto"/>
              <w:bottom w:val="single" w:sz="4" w:space="0" w:color="auto"/>
              <w:right w:val="single" w:sz="4" w:space="0" w:color="auto"/>
            </w:tcBorders>
          </w:tcPr>
          <w:p w14:paraId="7CF5E717" w14:textId="24017478" w:rsidR="00412B57" w:rsidRDefault="00412B57" w:rsidP="00412B57">
            <w:pPr>
              <w:pStyle w:val="TableText"/>
            </w:pPr>
            <w:r>
              <w:t>9: Extended combination option</w:t>
            </w:r>
          </w:p>
        </w:tc>
        <w:tc>
          <w:tcPr>
            <w:tcW w:w="2245" w:type="dxa"/>
            <w:tcBorders>
              <w:top w:val="single" w:sz="4" w:space="0" w:color="auto"/>
              <w:left w:val="single" w:sz="4" w:space="0" w:color="auto"/>
              <w:bottom w:val="single" w:sz="4" w:space="0" w:color="auto"/>
              <w:right w:val="single" w:sz="4" w:space="0" w:color="auto"/>
            </w:tcBorders>
          </w:tcPr>
          <w:p w14:paraId="00AF4D9A" w14:textId="21D82887" w:rsidR="00412B57" w:rsidRPr="00523AB3" w:rsidRDefault="00412B57" w:rsidP="00412B57">
            <w:pPr>
              <w:pStyle w:val="TableText"/>
              <w:jc w:val="center"/>
            </w:pPr>
            <w:r w:rsidRPr="00FD3048">
              <w:t>$30.43</w:t>
            </w:r>
          </w:p>
        </w:tc>
        <w:tc>
          <w:tcPr>
            <w:tcW w:w="2835" w:type="dxa"/>
            <w:tcBorders>
              <w:top w:val="single" w:sz="4" w:space="0" w:color="auto"/>
              <w:left w:val="single" w:sz="4" w:space="0" w:color="auto"/>
              <w:bottom w:val="single" w:sz="4" w:space="0" w:color="auto"/>
              <w:right w:val="single" w:sz="4" w:space="0" w:color="auto"/>
            </w:tcBorders>
          </w:tcPr>
          <w:p w14:paraId="6040C451" w14:textId="7C977790" w:rsidR="00412B57" w:rsidRPr="00523AB3" w:rsidRDefault="00412B57" w:rsidP="00412B57">
            <w:pPr>
              <w:pStyle w:val="TableText"/>
              <w:keepNext/>
              <w:jc w:val="center"/>
            </w:pPr>
            <w:r w:rsidRPr="00FD3048">
              <w:t>-$0.09</w:t>
            </w:r>
          </w:p>
        </w:tc>
      </w:tr>
    </w:tbl>
    <w:p w14:paraId="3F031100" w14:textId="3666FA02" w:rsidR="00853E2C" w:rsidRPr="009E2400" w:rsidRDefault="00853E2C" w:rsidP="00CC1224">
      <w:pPr>
        <w:pStyle w:val="TableFigurefootnote"/>
      </w:pPr>
      <w:r>
        <w:t xml:space="preserve">Source: </w:t>
      </w:r>
      <w:proofErr w:type="spellStart"/>
      <w:r>
        <w:t>NCEconomics</w:t>
      </w:r>
      <w:proofErr w:type="spellEnd"/>
      <w:r>
        <w:t xml:space="preserve"> estimates</w:t>
      </w:r>
    </w:p>
    <w:p w14:paraId="438A51B3" w14:textId="2791E71C" w:rsidR="00853E2C" w:rsidRDefault="00853E2C" w:rsidP="00853E2C">
      <w:pPr>
        <w:spacing w:before="0"/>
      </w:pPr>
    </w:p>
    <w:p w14:paraId="22482043" w14:textId="77777777" w:rsidR="0089369C" w:rsidRDefault="0089369C" w:rsidP="00853E2C">
      <w:pPr>
        <w:spacing w:before="0"/>
      </w:pPr>
    </w:p>
    <w:p w14:paraId="2C6D179F" w14:textId="77777777" w:rsidR="00853E2C" w:rsidRPr="00F723DB" w:rsidRDefault="00853E2C" w:rsidP="00853E2C">
      <w:pPr>
        <w:pStyle w:val="Heading1"/>
      </w:pPr>
      <w:bookmarkStart w:id="272" w:name="_Toc168350088"/>
      <w:bookmarkStart w:id="273" w:name="_Toc175841915"/>
      <w:bookmarkStart w:id="274" w:name="_Toc176338831"/>
      <w:r>
        <w:lastRenderedPageBreak/>
        <w:t>Risk Framework</w:t>
      </w:r>
      <w:bookmarkEnd w:id="272"/>
      <w:bookmarkEnd w:id="273"/>
      <w:bookmarkEnd w:id="274"/>
    </w:p>
    <w:p w14:paraId="702FEF33" w14:textId="16D35B40" w:rsidR="00853E2C" w:rsidRDefault="00853E2C" w:rsidP="00853E2C">
      <w:pPr>
        <w:rPr>
          <w:rStyle w:val="ui-provider"/>
        </w:rPr>
      </w:pPr>
      <w:r>
        <w:rPr>
          <w:rStyle w:val="ui-provider"/>
        </w:rPr>
        <w:t xml:space="preserve">To conduct a comprehensive evaluation of risks at both macro and micro levels, with the goal of enhancing the outcomes of the feasibility study, a multi-layered </w:t>
      </w:r>
      <w:r w:rsidR="00A154B2">
        <w:rPr>
          <w:rStyle w:val="ui-provider"/>
        </w:rPr>
        <w:t>r</w:t>
      </w:r>
      <w:r>
        <w:rPr>
          <w:rStyle w:val="ui-provider"/>
        </w:rPr>
        <w:t xml:space="preserve">isk framework was implemented. </w:t>
      </w:r>
    </w:p>
    <w:p w14:paraId="79F85975" w14:textId="44C04379" w:rsidR="00853E2C" w:rsidRDefault="00853E2C" w:rsidP="00853E2C">
      <w:pPr>
        <w:rPr>
          <w:rStyle w:val="ui-provider"/>
        </w:rPr>
      </w:pPr>
      <w:r>
        <w:rPr>
          <w:rStyle w:val="ui-provider"/>
        </w:rPr>
        <w:t xml:space="preserve">This framework, aligned with the Victorian Government Risk Management Framework (VGRMF), was designed to provide a structured approach to managing risks. </w:t>
      </w:r>
      <w:r>
        <w:br/>
      </w:r>
      <w:r>
        <w:br/>
      </w:r>
      <w:r>
        <w:rPr>
          <w:rStyle w:val="ui-provider"/>
        </w:rPr>
        <w:t>The establishment of this multi-layered risk framework allowed stakeholders to effectively navigate uncertainties, make well-informed decisions, and optimi</w:t>
      </w:r>
      <w:r w:rsidR="000132F6">
        <w:rPr>
          <w:rStyle w:val="ui-provider"/>
        </w:rPr>
        <w:t>s</w:t>
      </w:r>
      <w:r>
        <w:rPr>
          <w:rStyle w:val="ui-provider"/>
        </w:rPr>
        <w:t xml:space="preserve">e the viability of the feasibility study. This laid a strong foundation for sustainable and successful future implementation. The framework, illustrated in </w:t>
      </w:r>
      <w:r w:rsidR="00B253F5">
        <w:rPr>
          <w:rStyle w:val="ui-provider"/>
        </w:rPr>
        <w:fldChar w:fldCharType="begin"/>
      </w:r>
      <w:r w:rsidR="00B253F5">
        <w:rPr>
          <w:rStyle w:val="ui-provider"/>
        </w:rPr>
        <w:instrText xml:space="preserve"> REF _Ref172289546 \h </w:instrText>
      </w:r>
      <w:r w:rsidR="00B253F5">
        <w:rPr>
          <w:rStyle w:val="ui-provider"/>
        </w:rPr>
      </w:r>
      <w:r w:rsidR="00B253F5">
        <w:rPr>
          <w:rStyle w:val="ui-provider"/>
        </w:rPr>
        <w:fldChar w:fldCharType="separate"/>
      </w:r>
      <w:r w:rsidR="00ED5420">
        <w:t xml:space="preserve">Figure </w:t>
      </w:r>
      <w:r w:rsidR="00ED5420">
        <w:rPr>
          <w:noProof/>
        </w:rPr>
        <w:t>58</w:t>
      </w:r>
      <w:r w:rsidR="00B253F5">
        <w:rPr>
          <w:rStyle w:val="ui-provider"/>
        </w:rPr>
        <w:fldChar w:fldCharType="end"/>
      </w:r>
      <w:r w:rsidRPr="005A2B93">
        <w:rPr>
          <w:rStyle w:val="ui-provider"/>
        </w:rPr>
        <w:t>, was utilised at key stages of the study to ensure the robustness of the approach throughout:</w:t>
      </w:r>
    </w:p>
    <w:p w14:paraId="478CC6EE" w14:textId="77777777" w:rsidR="00853E2C" w:rsidRDefault="00853E2C" w:rsidP="0004645F">
      <w:pPr>
        <w:pStyle w:val="ListParagraph"/>
        <w:numPr>
          <w:ilvl w:val="0"/>
          <w:numId w:val="34"/>
        </w:numPr>
        <w:rPr>
          <w:rStyle w:val="ui-provider"/>
        </w:rPr>
      </w:pPr>
      <w:r>
        <w:rPr>
          <w:rStyle w:val="ui-provider"/>
        </w:rPr>
        <w:t>At the feasibility delivery level</w:t>
      </w:r>
    </w:p>
    <w:p w14:paraId="7EB861D0" w14:textId="77777777" w:rsidR="00853E2C" w:rsidRDefault="00853E2C" w:rsidP="0004645F">
      <w:pPr>
        <w:pStyle w:val="ListParagraph"/>
        <w:numPr>
          <w:ilvl w:val="0"/>
          <w:numId w:val="34"/>
        </w:numPr>
        <w:rPr>
          <w:rStyle w:val="ui-provider"/>
        </w:rPr>
      </w:pPr>
      <w:r>
        <w:rPr>
          <w:rStyle w:val="ui-provider"/>
        </w:rPr>
        <w:t>At the communication and engagement level</w:t>
      </w:r>
    </w:p>
    <w:p w14:paraId="028D621A" w14:textId="1E726558" w:rsidR="00853E2C" w:rsidRDefault="00853E2C" w:rsidP="0004645F">
      <w:pPr>
        <w:pStyle w:val="ListParagraph"/>
        <w:numPr>
          <w:ilvl w:val="0"/>
          <w:numId w:val="34"/>
        </w:numPr>
      </w:pPr>
      <w:r>
        <w:rPr>
          <w:rStyle w:val="ui-provider"/>
        </w:rPr>
        <w:t>At the option and scenario level</w:t>
      </w:r>
      <w:r w:rsidR="00A154B2">
        <w:rPr>
          <w:rStyle w:val="ui-provider"/>
        </w:rPr>
        <w:t>.</w:t>
      </w:r>
    </w:p>
    <w:p w14:paraId="04F9248A" w14:textId="77777777" w:rsidR="00853E2C" w:rsidRDefault="00853E2C" w:rsidP="00853E2C">
      <w:r>
        <w:rPr>
          <w:rStyle w:val="ui-provider"/>
        </w:rPr>
        <w:t>By integrating this multi-layered risk framework into the feasibility study process, it ensured a systematic and thorough evaluation of risks, ultimately leading to more informed decision-making and increased project success potential.</w:t>
      </w:r>
    </w:p>
    <w:p w14:paraId="64FB723D" w14:textId="76418960" w:rsidR="00853E2C" w:rsidRDefault="00853E2C" w:rsidP="00853E2C">
      <w:r w:rsidRPr="003C2C50">
        <w:rPr>
          <w:noProof/>
        </w:rPr>
        <w:drawing>
          <wp:inline distT="0" distB="0" distL="0" distR="0" wp14:anchorId="183CB4E1" wp14:editId="42475944">
            <wp:extent cx="2903220" cy="2655570"/>
            <wp:effectExtent l="0" t="0" r="0" b="0"/>
            <wp:docPr id="1153213425" name="Picture 1153213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13425" name="Picture 1153213425">
                      <a:extLst>
                        <a:ext uri="{C183D7F6-B498-43B3-948B-1728B52AA6E4}">
                          <adec:decorative xmlns:adec="http://schemas.microsoft.com/office/drawing/2017/decorative" val="1"/>
                        </a:ext>
                      </a:extLst>
                    </pic:cNvPr>
                    <pic:cNvPicPr/>
                  </pic:nvPicPr>
                  <pic:blipFill>
                    <a:blip r:embed="rId95">
                      <a:extLst>
                        <a:ext uri="{28A0092B-C50C-407E-A947-70E740481C1C}">
                          <a14:useLocalDpi xmlns:a14="http://schemas.microsoft.com/office/drawing/2010/main" val="0"/>
                        </a:ext>
                      </a:extLst>
                    </a:blip>
                    <a:stretch>
                      <a:fillRect/>
                    </a:stretch>
                  </pic:blipFill>
                  <pic:spPr>
                    <a:xfrm>
                      <a:off x="0" y="0"/>
                      <a:ext cx="2903220" cy="2655570"/>
                    </a:xfrm>
                    <a:prstGeom prst="rect">
                      <a:avLst/>
                    </a:prstGeom>
                  </pic:spPr>
                </pic:pic>
              </a:graphicData>
            </a:graphic>
          </wp:inline>
        </w:drawing>
      </w:r>
    </w:p>
    <w:p w14:paraId="102A1A89" w14:textId="590039FE" w:rsidR="009B1973" w:rsidRPr="002E65B0" w:rsidRDefault="00B253F5" w:rsidP="00B253F5">
      <w:pPr>
        <w:pStyle w:val="Caption"/>
      </w:pPr>
      <w:bookmarkStart w:id="275" w:name="_Ref172289546"/>
      <w:r>
        <w:t xml:space="preserve">Figure </w:t>
      </w:r>
      <w:r>
        <w:fldChar w:fldCharType="begin"/>
      </w:r>
      <w:r>
        <w:instrText xml:space="preserve"> SEQ Figure \* ARABIC </w:instrText>
      </w:r>
      <w:r>
        <w:fldChar w:fldCharType="separate"/>
      </w:r>
      <w:r w:rsidR="00ED5420">
        <w:rPr>
          <w:noProof/>
        </w:rPr>
        <w:t>58</w:t>
      </w:r>
      <w:r>
        <w:rPr>
          <w:noProof/>
        </w:rPr>
        <w:fldChar w:fldCharType="end"/>
      </w:r>
      <w:bookmarkEnd w:id="275"/>
      <w:r>
        <w:t>: Multi-layered risk framework</w:t>
      </w:r>
    </w:p>
    <w:p w14:paraId="65320A4C" w14:textId="77777777" w:rsidR="00853E2C" w:rsidRDefault="00853E2C" w:rsidP="00853E2C">
      <w:pPr>
        <w:pStyle w:val="Heading2"/>
        <w:ind w:left="576"/>
      </w:pPr>
      <w:bookmarkStart w:id="276" w:name="_Toc175841916"/>
      <w:bookmarkStart w:id="277" w:name="_Toc176338832"/>
      <w:r>
        <w:t>Risk Framework execution</w:t>
      </w:r>
      <w:bookmarkEnd w:id="276"/>
      <w:bookmarkEnd w:id="277"/>
    </w:p>
    <w:p w14:paraId="4BC1E4B1" w14:textId="001927B7" w:rsidR="00853E2C" w:rsidRPr="00C76265" w:rsidRDefault="00853E2C" w:rsidP="00853E2C">
      <w:pPr>
        <w:pStyle w:val="Heading3"/>
        <w:ind w:left="709"/>
      </w:pPr>
      <w:bookmarkStart w:id="278" w:name="_Toc175841917"/>
      <w:r w:rsidRPr="00C76265">
        <w:t>feasibility delivery</w:t>
      </w:r>
      <w:bookmarkEnd w:id="278"/>
    </w:p>
    <w:p w14:paraId="686F4765" w14:textId="77777777" w:rsidR="00853E2C" w:rsidRDefault="00853E2C" w:rsidP="00853E2C">
      <w:pPr>
        <w:rPr>
          <w:rStyle w:val="ui-provider"/>
        </w:rPr>
      </w:pPr>
      <w:r>
        <w:rPr>
          <w:rStyle w:val="ui-provider"/>
        </w:rPr>
        <w:t xml:space="preserve">Developed at feasibility commencement, this focused on assessing risks associated with the overall feasibility study process. This involves identifying project constraints, stakeholder expectations, resource availability, and project timelines to ensure successful project delivery. </w:t>
      </w:r>
    </w:p>
    <w:p w14:paraId="1012D984" w14:textId="77777777" w:rsidR="00853E2C" w:rsidRPr="00C76265" w:rsidRDefault="00853E2C" w:rsidP="00853E2C">
      <w:pPr>
        <w:pStyle w:val="Heading3"/>
        <w:ind w:left="709"/>
      </w:pPr>
      <w:bookmarkStart w:id="279" w:name="_Toc175841918"/>
      <w:r w:rsidRPr="00C76265">
        <w:lastRenderedPageBreak/>
        <w:t>Communication &amp; engag</w:t>
      </w:r>
      <w:r>
        <w:t>e</w:t>
      </w:r>
      <w:r w:rsidRPr="00C76265">
        <w:t>ment</w:t>
      </w:r>
      <w:bookmarkEnd w:id="279"/>
      <w:r w:rsidRPr="00C76265">
        <w:t xml:space="preserve"> </w:t>
      </w:r>
    </w:p>
    <w:p w14:paraId="3E2F5F0A" w14:textId="77777777" w:rsidR="00853E2C" w:rsidRDefault="00853E2C" w:rsidP="00853E2C">
      <w:r>
        <w:t>Developed during communications planning, this helped to identify risks and evaluate their impact on communication and engagement efforts.</w:t>
      </w:r>
    </w:p>
    <w:p w14:paraId="3A5DE46A" w14:textId="60153D18" w:rsidR="00853E2C" w:rsidRPr="00C76265" w:rsidRDefault="00853E2C" w:rsidP="00853E2C">
      <w:pPr>
        <w:pStyle w:val="Heading3"/>
        <w:ind w:left="709"/>
      </w:pPr>
      <w:bookmarkStart w:id="280" w:name="_Toc175841919"/>
      <w:r w:rsidRPr="00C76265">
        <w:t>Option and scenario</w:t>
      </w:r>
      <w:bookmarkEnd w:id="280"/>
    </w:p>
    <w:p w14:paraId="3F1091EC" w14:textId="1499337D" w:rsidR="00853E2C" w:rsidRDefault="00853E2C" w:rsidP="00853E2C">
      <w:r>
        <w:rPr>
          <w:rStyle w:val="ui-provider"/>
        </w:rPr>
        <w:t xml:space="preserve">Developed at the </w:t>
      </w:r>
      <w:r>
        <w:t>detailed assessment stage this framework</w:t>
      </w:r>
      <w:r w:rsidRPr="00A57995">
        <w:t xml:space="preserve"> offer</w:t>
      </w:r>
      <w:r>
        <w:t>ed</w:t>
      </w:r>
      <w:r w:rsidRPr="00A57995">
        <w:t xml:space="preserve"> a methodical and transparent approach in evaluating the various scenarios aimed at reconfiguring the Broken </w:t>
      </w:r>
      <w:r w:rsidR="00AC7BE6">
        <w:t>System</w:t>
      </w:r>
      <w:r w:rsidRPr="00A57995">
        <w:t xml:space="preserve">. </w:t>
      </w:r>
      <w:r>
        <w:t>It</w:t>
      </w:r>
      <w:r w:rsidRPr="00A57995">
        <w:t xml:space="preserve"> enable</w:t>
      </w:r>
      <w:r>
        <w:t>d</w:t>
      </w:r>
      <w:r w:rsidRPr="00A57995">
        <w:t xml:space="preserve"> the systematic evaluation of scenarios through a quadruple bottom-line approach, ensuring a consistent consideration of both negative and positive social, cultural, environmental, and economic impacts and advantages.</w:t>
      </w:r>
    </w:p>
    <w:p w14:paraId="79BAD549" w14:textId="77777777" w:rsidR="00853E2C" w:rsidRPr="008776E1" w:rsidRDefault="00853E2C" w:rsidP="00853E2C">
      <w:r w:rsidRPr="008776E1">
        <w:t>The developed assessment framework incorporates the identification of option and scenario risks as part of the</w:t>
      </w:r>
      <w:r>
        <w:t xml:space="preserve"> process</w:t>
      </w:r>
      <w:r w:rsidRPr="008776E1">
        <w:t>. As a decision support tool, this framework equips the project with essential information necessary for assessment of different scenarios. Feasibility for the scenarios under study hinges on their evaluation against specific criteria, ultimately relying on endorsement by both the Project Oversight Group and the Consultative Committee. This endorsement consolidates the feedback garnered throughout the community co-design process.</w:t>
      </w:r>
    </w:p>
    <w:p w14:paraId="0F954776" w14:textId="77777777" w:rsidR="00853E2C" w:rsidRPr="007C2168" w:rsidRDefault="00853E2C" w:rsidP="00853E2C">
      <w:r w:rsidRPr="007C2168">
        <w:t>The framework has been developed as a Multi Criteria Assessment (MCA) to allow for the broad range of feasibility criteria and project principles to be considered through one clear and transparent process.</w:t>
      </w:r>
    </w:p>
    <w:p w14:paraId="6CE329BE" w14:textId="51537DD9" w:rsidR="00853E2C" w:rsidRDefault="00853E2C" w:rsidP="00853E2C">
      <w:r w:rsidRPr="007C2168">
        <w:t>The assessment criteria have been developed to examine specific risks, using a scale that captures both negative impacts (disbenefits) and positive impacts (benefits).</w:t>
      </w:r>
      <w:r>
        <w:t xml:space="preserve"> Risks for each option were considered during the preliminary options assessment phase of the project. Where a risk mitigation action was identified during this phase of the assessment process, the options was refined to incorporate this action in the relevant </w:t>
      </w:r>
      <w:r w:rsidR="00F5069E">
        <w:t>s</w:t>
      </w:r>
      <w:r>
        <w:t xml:space="preserve">cenario. The risks were then further considered during the MCA process, with a specific criterion developed to capture high level risks that were not considered in any of the other MCA criteria. </w:t>
      </w:r>
    </w:p>
    <w:p w14:paraId="61C560D9" w14:textId="77777777" w:rsidR="00853E2C" w:rsidRDefault="00853E2C" w:rsidP="00853E2C"/>
    <w:p w14:paraId="6C21445D" w14:textId="77777777" w:rsidR="00853E2C" w:rsidRPr="00921518" w:rsidRDefault="00853E2C" w:rsidP="00853E2C">
      <w:pPr>
        <w:pStyle w:val="Heading2"/>
        <w:ind w:left="576"/>
      </w:pPr>
      <w:bookmarkStart w:id="281" w:name="_Toc175841920"/>
      <w:bookmarkStart w:id="282" w:name="_Toc176338833"/>
      <w:r w:rsidRPr="00921518">
        <w:t>Risk Development</w:t>
      </w:r>
      <w:bookmarkEnd w:id="281"/>
      <w:bookmarkEnd w:id="282"/>
    </w:p>
    <w:p w14:paraId="53489454" w14:textId="4BB7815F" w:rsidR="00853E2C" w:rsidRDefault="00853E2C" w:rsidP="00853E2C">
      <w:pPr>
        <w:rPr>
          <w:rStyle w:val="ui-provider"/>
        </w:rPr>
      </w:pPr>
      <w:r>
        <w:rPr>
          <w:rStyle w:val="ui-provider"/>
        </w:rPr>
        <w:t xml:space="preserve">The </w:t>
      </w:r>
      <w:r w:rsidR="00453A96">
        <w:rPr>
          <w:rStyle w:val="ui-provider"/>
        </w:rPr>
        <w:t>r</w:t>
      </w:r>
      <w:r>
        <w:rPr>
          <w:rStyle w:val="ui-provider"/>
        </w:rPr>
        <w:t>isk development for each level of risk is detailed below:</w:t>
      </w:r>
    </w:p>
    <w:p w14:paraId="226F2DC3" w14:textId="00BD2E6D" w:rsidR="00853E2C" w:rsidRPr="00D80607" w:rsidRDefault="00853E2C" w:rsidP="00853E2C">
      <w:pPr>
        <w:pStyle w:val="Heading3"/>
        <w:ind w:left="709"/>
        <w:rPr>
          <w:rStyle w:val="ui-provider"/>
        </w:rPr>
      </w:pPr>
      <w:bookmarkStart w:id="283" w:name="_Toc175841921"/>
      <w:r w:rsidRPr="00D80607">
        <w:rPr>
          <w:rStyle w:val="ui-provider"/>
        </w:rPr>
        <w:t>feasibility delivery risk development</w:t>
      </w:r>
      <w:bookmarkEnd w:id="283"/>
    </w:p>
    <w:p w14:paraId="1E3B641D" w14:textId="77777777" w:rsidR="00853E2C" w:rsidRPr="00D80607" w:rsidRDefault="00853E2C" w:rsidP="00853E2C">
      <w:r>
        <w:t>A</w:t>
      </w:r>
      <w:r w:rsidRPr="00D80607">
        <w:t xml:space="preserve"> risk workshop was conducted during phase 1 of the project with the Project team, DEECA, and GMW in attendance. The workshop focused on various aspects:</w:t>
      </w:r>
    </w:p>
    <w:p w14:paraId="677C70F1" w14:textId="77777777" w:rsidR="00853E2C" w:rsidRPr="00D80607" w:rsidRDefault="00853E2C" w:rsidP="008834B6">
      <w:pPr>
        <w:pStyle w:val="ListParagraph"/>
        <w:numPr>
          <w:ilvl w:val="0"/>
          <w:numId w:val="22"/>
        </w:numPr>
      </w:pPr>
      <w:r w:rsidRPr="00D80607">
        <w:t>Reviewing overall project risks to facilitate decision-making, with a consideration of ongoing and future treatments.</w:t>
      </w:r>
    </w:p>
    <w:p w14:paraId="2C05C789" w14:textId="77777777" w:rsidR="00853E2C" w:rsidRPr="00D80607" w:rsidRDefault="00853E2C" w:rsidP="008834B6">
      <w:pPr>
        <w:pStyle w:val="ListParagraph"/>
        <w:numPr>
          <w:ilvl w:val="0"/>
          <w:numId w:val="22"/>
        </w:numPr>
      </w:pPr>
      <w:r w:rsidRPr="00D80607">
        <w:t>Identifying key risks for each phase of the project, emphasizing the most critical ones.</w:t>
      </w:r>
    </w:p>
    <w:p w14:paraId="74C4A184" w14:textId="77777777" w:rsidR="00853E2C" w:rsidRPr="00D80607" w:rsidRDefault="00853E2C" w:rsidP="008834B6">
      <w:pPr>
        <w:pStyle w:val="ListParagraph"/>
        <w:numPr>
          <w:ilvl w:val="0"/>
          <w:numId w:val="22"/>
        </w:numPr>
      </w:pPr>
      <w:r w:rsidRPr="00D80607">
        <w:t>Developing mitigation strategies for the key risks identified.</w:t>
      </w:r>
    </w:p>
    <w:p w14:paraId="3675417C" w14:textId="77777777" w:rsidR="00853E2C" w:rsidRPr="00D80607" w:rsidRDefault="00853E2C" w:rsidP="00853E2C">
      <w:r w:rsidRPr="00D80607">
        <w:t>The workshop adhered to the DEECA Risk Management Framework and highlighted key risks that need to be addressed:</w:t>
      </w:r>
    </w:p>
    <w:p w14:paraId="4B5E07B1" w14:textId="77777777" w:rsidR="00853E2C" w:rsidRDefault="00853E2C" w:rsidP="0004645F">
      <w:pPr>
        <w:pStyle w:val="ListParagraph"/>
        <w:numPr>
          <w:ilvl w:val="0"/>
          <w:numId w:val="33"/>
        </w:numPr>
      </w:pPr>
      <w:r w:rsidRPr="00D80607">
        <w:lastRenderedPageBreak/>
        <w:t>Lack of political and Key Government Agency support</w:t>
      </w:r>
    </w:p>
    <w:p w14:paraId="7159DC60" w14:textId="77777777" w:rsidR="00853E2C" w:rsidRDefault="00853E2C" w:rsidP="0004645F">
      <w:pPr>
        <w:pStyle w:val="ListParagraph"/>
        <w:numPr>
          <w:ilvl w:val="0"/>
          <w:numId w:val="33"/>
        </w:numPr>
      </w:pPr>
      <w:r w:rsidRPr="00D80607">
        <w:t>Balancing competing demands in project management and delivery</w:t>
      </w:r>
    </w:p>
    <w:p w14:paraId="1F684F3B" w14:textId="2B36AB5C" w:rsidR="00853E2C" w:rsidRDefault="00853E2C" w:rsidP="0004645F">
      <w:pPr>
        <w:pStyle w:val="ListParagraph"/>
        <w:numPr>
          <w:ilvl w:val="0"/>
          <w:numId w:val="33"/>
        </w:numPr>
      </w:pPr>
      <w:r w:rsidRPr="00D80607">
        <w:t>Challenges in obtaining social license from the community, Traditional Owners, and other stakeholders</w:t>
      </w:r>
    </w:p>
    <w:p w14:paraId="7FB443C0" w14:textId="77777777" w:rsidR="00853E2C" w:rsidRDefault="00853E2C" w:rsidP="0004645F">
      <w:pPr>
        <w:pStyle w:val="ListParagraph"/>
        <w:numPr>
          <w:ilvl w:val="0"/>
          <w:numId w:val="33"/>
        </w:numPr>
      </w:pPr>
      <w:r w:rsidRPr="00D80607">
        <w:t>Budget constraints for proposed works</w:t>
      </w:r>
    </w:p>
    <w:p w14:paraId="41981B3B" w14:textId="77777777" w:rsidR="00853E2C" w:rsidRDefault="00853E2C" w:rsidP="0004645F">
      <w:pPr>
        <w:pStyle w:val="ListParagraph"/>
        <w:numPr>
          <w:ilvl w:val="0"/>
          <w:numId w:val="33"/>
        </w:numPr>
      </w:pPr>
      <w:r w:rsidRPr="00D80607">
        <w:t>Technical Interface Risk</w:t>
      </w:r>
    </w:p>
    <w:p w14:paraId="0359714A" w14:textId="77777777" w:rsidR="00853E2C" w:rsidRDefault="00853E2C" w:rsidP="0004645F">
      <w:pPr>
        <w:pStyle w:val="ListParagraph"/>
        <w:numPr>
          <w:ilvl w:val="0"/>
          <w:numId w:val="33"/>
        </w:numPr>
      </w:pPr>
      <w:r w:rsidRPr="00D80607">
        <w:t>Dependence on data provision from government agencies</w:t>
      </w:r>
    </w:p>
    <w:p w14:paraId="195BE8F8" w14:textId="77777777" w:rsidR="00853E2C" w:rsidRDefault="00853E2C" w:rsidP="0004645F">
      <w:pPr>
        <w:pStyle w:val="ListParagraph"/>
        <w:numPr>
          <w:ilvl w:val="0"/>
          <w:numId w:val="33"/>
        </w:numPr>
      </w:pPr>
      <w:r w:rsidRPr="00D80607">
        <w:t>Ineffective engagement with Traditional Owners</w:t>
      </w:r>
    </w:p>
    <w:p w14:paraId="760537B3" w14:textId="77777777" w:rsidR="00853E2C" w:rsidRDefault="00853E2C" w:rsidP="0004645F">
      <w:pPr>
        <w:pStyle w:val="ListParagraph"/>
        <w:numPr>
          <w:ilvl w:val="0"/>
          <w:numId w:val="33"/>
        </w:numPr>
      </w:pPr>
      <w:r w:rsidRPr="00D80607">
        <w:t>Possibility of Consultative Committee members leaking information to the media</w:t>
      </w:r>
    </w:p>
    <w:p w14:paraId="4136C46A" w14:textId="6B58B2AC" w:rsidR="00853E2C" w:rsidRDefault="00853E2C" w:rsidP="0004645F">
      <w:pPr>
        <w:pStyle w:val="ListParagraph"/>
        <w:numPr>
          <w:ilvl w:val="0"/>
          <w:numId w:val="33"/>
        </w:numPr>
      </w:pPr>
      <w:r w:rsidRPr="00D80607">
        <w:t>Inadequate representation of community views by the Consultative Committee</w:t>
      </w:r>
      <w:r w:rsidR="00453A96">
        <w:t>.</w:t>
      </w:r>
    </w:p>
    <w:p w14:paraId="6D19F00B" w14:textId="77777777" w:rsidR="00853E2C" w:rsidRDefault="00853E2C" w:rsidP="00853E2C">
      <w:r w:rsidRPr="00D80607">
        <w:br/>
        <w:t>All identified risks, along with their respective mitigation strategies and risk ratings, were documented in a project risk register. This comprehensive approach ensures that the risk development process aligns with the feasibility delivery of the project.</w:t>
      </w:r>
    </w:p>
    <w:p w14:paraId="171AD886" w14:textId="1368F8CA" w:rsidR="00853E2C" w:rsidRPr="00A26A71" w:rsidRDefault="00853E2C" w:rsidP="00853E2C">
      <w:pPr>
        <w:pStyle w:val="Heading3"/>
        <w:ind w:left="709"/>
        <w:rPr>
          <w:rStyle w:val="ui-provider"/>
        </w:rPr>
      </w:pPr>
      <w:bookmarkStart w:id="284" w:name="_Toc175841922"/>
      <w:r w:rsidRPr="00A26A71">
        <w:rPr>
          <w:rStyle w:val="ui-provider"/>
        </w:rPr>
        <w:t xml:space="preserve">communication &amp; </w:t>
      </w:r>
      <w:r w:rsidRPr="004A18D7">
        <w:t>En</w:t>
      </w:r>
      <w:r>
        <w:t>gagement</w:t>
      </w:r>
      <w:r w:rsidRPr="00A26A71">
        <w:rPr>
          <w:rStyle w:val="ui-provider"/>
        </w:rPr>
        <w:t xml:space="preserve"> risk development</w:t>
      </w:r>
      <w:bookmarkEnd w:id="284"/>
    </w:p>
    <w:p w14:paraId="7BF15056" w14:textId="1D6F550D" w:rsidR="00853E2C" w:rsidRDefault="00E27E43" w:rsidP="00853E2C">
      <w:pPr>
        <w:rPr>
          <w:lang w:eastAsia="en-AU"/>
        </w:rPr>
      </w:pPr>
      <w:r>
        <w:rPr>
          <w:rStyle w:val="ui-provider"/>
        </w:rPr>
        <w:t>The examination of communication and engagement risks was a crucial step in the development of the communication strategy. This process included stakeholder mapping to pinpoint risks linked to various stakeholder groups and segments within the community. One key objective of the communication plan was to identify communication risks and contentious issues.</w:t>
      </w:r>
      <w:r w:rsidR="00853E2C">
        <w:br/>
      </w:r>
      <w:r w:rsidR="00853E2C">
        <w:br/>
      </w:r>
      <w:r w:rsidR="00853E2C">
        <w:rPr>
          <w:rStyle w:val="ui-provider"/>
        </w:rPr>
        <w:t>In the development of the framework, risks to effective stakeholder relations were thoroughly reviewed from a strategic engagement perspective. While the review encompassed all identified risks, the focus was on the most impactful and highest-risk items for engagement. This approach ensured that the communication and engagement risk development process was thorough and strategic, leading to a more effective and targeted communication strategy.</w:t>
      </w:r>
    </w:p>
    <w:p w14:paraId="73A3F444" w14:textId="77777777" w:rsidR="00853E2C" w:rsidRPr="00436CE0" w:rsidRDefault="00853E2C" w:rsidP="00853E2C">
      <w:pPr>
        <w:rPr>
          <w:lang w:eastAsia="en-AU"/>
        </w:rPr>
      </w:pPr>
      <w:r>
        <w:rPr>
          <w:lang w:eastAsia="en-AU"/>
        </w:rPr>
        <w:t>Risks to effective stakeholder relations identified in the development of the framework were reviewed from a strategic engagement perspective. While the review covered the full list of identified risks, the most impactful and highest risks items for engagement included:</w:t>
      </w:r>
    </w:p>
    <w:p w14:paraId="73DECCCF" w14:textId="77777777" w:rsidR="00853E2C" w:rsidRPr="002C2B80" w:rsidRDefault="00853E2C" w:rsidP="008834B6">
      <w:pPr>
        <w:pStyle w:val="ListParagraph"/>
        <w:numPr>
          <w:ilvl w:val="0"/>
          <w:numId w:val="25"/>
        </w:numPr>
        <w:rPr>
          <w:bCs/>
          <w:lang w:eastAsia="en-AU"/>
        </w:rPr>
      </w:pPr>
      <w:r w:rsidRPr="002C2B80">
        <w:rPr>
          <w:bCs/>
          <w:lang w:eastAsia="en-AU"/>
        </w:rPr>
        <w:t>Unable to obtain social licence amongst the community, Traditional Owners, and other stakeholders.</w:t>
      </w:r>
    </w:p>
    <w:p w14:paraId="456427FF" w14:textId="1B2557DE" w:rsidR="00853E2C" w:rsidRPr="002C2B80" w:rsidRDefault="00853E2C" w:rsidP="008834B6">
      <w:pPr>
        <w:pStyle w:val="ListParagraph"/>
        <w:numPr>
          <w:ilvl w:val="0"/>
          <w:numId w:val="25"/>
        </w:numPr>
        <w:rPr>
          <w:bCs/>
          <w:lang w:eastAsia="en-AU"/>
        </w:rPr>
      </w:pPr>
      <w:r w:rsidRPr="002C2B80">
        <w:rPr>
          <w:bCs/>
          <w:lang w:eastAsia="en-AU"/>
        </w:rPr>
        <w:t>Consultative Committee formation</w:t>
      </w:r>
      <w:r w:rsidR="00E1192F">
        <w:rPr>
          <w:bCs/>
          <w:lang w:eastAsia="en-AU"/>
        </w:rPr>
        <w:t>.</w:t>
      </w:r>
    </w:p>
    <w:p w14:paraId="2E5F32C9" w14:textId="77777777" w:rsidR="00853E2C" w:rsidRPr="002C2B80" w:rsidRDefault="00853E2C" w:rsidP="008834B6">
      <w:pPr>
        <w:pStyle w:val="ListParagraph"/>
        <w:numPr>
          <w:ilvl w:val="0"/>
          <w:numId w:val="25"/>
        </w:numPr>
        <w:rPr>
          <w:bCs/>
          <w:lang w:eastAsia="en-AU"/>
        </w:rPr>
      </w:pPr>
      <w:r w:rsidRPr="002C2B80">
        <w:rPr>
          <w:bCs/>
          <w:lang w:eastAsia="en-AU"/>
        </w:rPr>
        <w:t>Traditional Owner engagement is not effective.</w:t>
      </w:r>
    </w:p>
    <w:p w14:paraId="152C17FF" w14:textId="77777777" w:rsidR="00853E2C" w:rsidRPr="002C2B80" w:rsidRDefault="00853E2C" w:rsidP="008834B6">
      <w:pPr>
        <w:pStyle w:val="ListParagraph"/>
        <w:numPr>
          <w:ilvl w:val="0"/>
          <w:numId w:val="25"/>
        </w:numPr>
        <w:rPr>
          <w:bCs/>
          <w:lang w:eastAsia="en-AU"/>
        </w:rPr>
      </w:pPr>
      <w:r w:rsidRPr="002C2B80">
        <w:rPr>
          <w:bCs/>
          <w:lang w:eastAsia="en-AU"/>
        </w:rPr>
        <w:t>Funding Agreements with Traditional Owners to support Engagement.</w:t>
      </w:r>
    </w:p>
    <w:p w14:paraId="57A15658" w14:textId="02A89F91" w:rsidR="00853E2C" w:rsidRPr="002C2B80" w:rsidRDefault="00853E2C" w:rsidP="008834B6">
      <w:pPr>
        <w:pStyle w:val="ListParagraph"/>
        <w:numPr>
          <w:ilvl w:val="0"/>
          <w:numId w:val="25"/>
        </w:numPr>
        <w:rPr>
          <w:bCs/>
          <w:lang w:eastAsia="en-AU"/>
        </w:rPr>
      </w:pPr>
      <w:r w:rsidRPr="002C2B80">
        <w:rPr>
          <w:bCs/>
          <w:lang w:eastAsia="en-AU"/>
        </w:rPr>
        <w:t>Lack of publicly available communications materials</w:t>
      </w:r>
      <w:r w:rsidR="00E1192F">
        <w:rPr>
          <w:bCs/>
          <w:lang w:eastAsia="en-AU"/>
        </w:rPr>
        <w:t>.</w:t>
      </w:r>
    </w:p>
    <w:p w14:paraId="637A5D76" w14:textId="37FF81F5" w:rsidR="00853E2C" w:rsidRPr="002C2B80" w:rsidRDefault="00853E2C" w:rsidP="008834B6">
      <w:pPr>
        <w:pStyle w:val="ListParagraph"/>
        <w:numPr>
          <w:ilvl w:val="0"/>
          <w:numId w:val="25"/>
        </w:numPr>
        <w:rPr>
          <w:bCs/>
          <w:lang w:eastAsia="en-AU"/>
        </w:rPr>
      </w:pPr>
      <w:r w:rsidRPr="002C2B80">
        <w:rPr>
          <w:bCs/>
          <w:lang w:eastAsia="en-AU"/>
        </w:rPr>
        <w:t>Consultative Committee members provide information to</w:t>
      </w:r>
      <w:r w:rsidR="006E21B9">
        <w:rPr>
          <w:bCs/>
          <w:lang w:eastAsia="en-AU"/>
        </w:rPr>
        <w:t xml:space="preserve"> the</w:t>
      </w:r>
      <w:r w:rsidRPr="002C2B80">
        <w:rPr>
          <w:bCs/>
          <w:lang w:eastAsia="en-AU"/>
        </w:rPr>
        <w:t xml:space="preserve"> media.</w:t>
      </w:r>
    </w:p>
    <w:p w14:paraId="68605C7E" w14:textId="7872E9C7" w:rsidR="00853E2C" w:rsidRPr="002C2B80" w:rsidRDefault="00853E2C" w:rsidP="008834B6">
      <w:pPr>
        <w:pStyle w:val="ListParagraph"/>
        <w:numPr>
          <w:ilvl w:val="0"/>
          <w:numId w:val="25"/>
        </w:numPr>
        <w:rPr>
          <w:bCs/>
          <w:lang w:eastAsia="en-AU"/>
        </w:rPr>
      </w:pPr>
      <w:r w:rsidRPr="002C2B80">
        <w:rPr>
          <w:bCs/>
          <w:lang w:eastAsia="en-AU"/>
        </w:rPr>
        <w:t xml:space="preserve">Consultative Committee </w:t>
      </w:r>
      <w:r w:rsidR="006E21B9">
        <w:rPr>
          <w:bCs/>
          <w:lang w:eastAsia="en-AU"/>
        </w:rPr>
        <w:t xml:space="preserve">is </w:t>
      </w:r>
      <w:r w:rsidRPr="002C2B80">
        <w:rPr>
          <w:bCs/>
          <w:lang w:eastAsia="en-AU"/>
        </w:rPr>
        <w:t>unable to provide adequate representation of community views.</w:t>
      </w:r>
    </w:p>
    <w:p w14:paraId="53C94BCD" w14:textId="19FE2ED5" w:rsidR="00853E2C" w:rsidRPr="002C2B80" w:rsidRDefault="00853E2C" w:rsidP="008834B6">
      <w:pPr>
        <w:pStyle w:val="ListParagraph"/>
        <w:numPr>
          <w:ilvl w:val="0"/>
          <w:numId w:val="25"/>
        </w:numPr>
        <w:rPr>
          <w:bCs/>
          <w:lang w:eastAsia="en-AU"/>
        </w:rPr>
      </w:pPr>
      <w:r w:rsidRPr="002C2B80">
        <w:rPr>
          <w:bCs/>
          <w:lang w:eastAsia="en-AU"/>
        </w:rPr>
        <w:t>Reduced entitlement holder appetite for reconfiguration due to present conditions</w:t>
      </w:r>
      <w:r w:rsidR="00E1192F">
        <w:rPr>
          <w:bCs/>
          <w:lang w:eastAsia="en-AU"/>
        </w:rPr>
        <w:t>.</w:t>
      </w:r>
    </w:p>
    <w:p w14:paraId="6C6DE53D" w14:textId="77777777" w:rsidR="00853E2C" w:rsidRPr="002C2B80" w:rsidRDefault="00853E2C" w:rsidP="008834B6">
      <w:pPr>
        <w:pStyle w:val="ListParagraph"/>
        <w:numPr>
          <w:ilvl w:val="0"/>
          <w:numId w:val="25"/>
        </w:numPr>
        <w:rPr>
          <w:bCs/>
          <w:lang w:eastAsia="en-AU"/>
        </w:rPr>
      </w:pPr>
      <w:r w:rsidRPr="002C2B80">
        <w:rPr>
          <w:bCs/>
          <w:lang w:eastAsia="en-AU"/>
        </w:rPr>
        <w:t>Community expectations on reconfiguration cannot be met.</w:t>
      </w:r>
    </w:p>
    <w:p w14:paraId="4F005955" w14:textId="77777777" w:rsidR="00853E2C" w:rsidRPr="002C2B80" w:rsidRDefault="00853E2C" w:rsidP="008834B6">
      <w:pPr>
        <w:pStyle w:val="ListParagraph"/>
        <w:numPr>
          <w:ilvl w:val="0"/>
          <w:numId w:val="25"/>
        </w:numPr>
        <w:rPr>
          <w:bCs/>
          <w:lang w:eastAsia="en-AU"/>
        </w:rPr>
      </w:pPr>
      <w:r w:rsidRPr="002C2B80">
        <w:rPr>
          <w:bCs/>
          <w:lang w:eastAsia="en-AU"/>
        </w:rPr>
        <w:t>Role of directly impacted water licence holders is compared to other stakeholders who are not directly impacted.</w:t>
      </w:r>
    </w:p>
    <w:p w14:paraId="5B6FFB9A" w14:textId="47575ADA" w:rsidR="00853E2C" w:rsidRPr="002C2B80" w:rsidRDefault="00853E2C" w:rsidP="008834B6">
      <w:pPr>
        <w:pStyle w:val="ListParagraph"/>
        <w:numPr>
          <w:ilvl w:val="0"/>
          <w:numId w:val="25"/>
        </w:numPr>
        <w:rPr>
          <w:bCs/>
          <w:lang w:eastAsia="en-AU"/>
        </w:rPr>
      </w:pPr>
      <w:r w:rsidRPr="002C2B80">
        <w:rPr>
          <w:bCs/>
          <w:lang w:eastAsia="en-AU"/>
        </w:rPr>
        <w:t>Concern over storage management for flood op</w:t>
      </w:r>
      <w:r>
        <w:rPr>
          <w:bCs/>
          <w:lang w:eastAsia="en-AU"/>
        </w:rPr>
        <w:t>erations</w:t>
      </w:r>
      <w:r w:rsidR="00E1192F">
        <w:rPr>
          <w:bCs/>
          <w:lang w:eastAsia="en-AU"/>
        </w:rPr>
        <w:t>.</w:t>
      </w:r>
    </w:p>
    <w:p w14:paraId="72142819" w14:textId="568A6237" w:rsidR="00853E2C" w:rsidRPr="002C2B80" w:rsidRDefault="00853E2C" w:rsidP="008834B6">
      <w:pPr>
        <w:pStyle w:val="ListParagraph"/>
        <w:numPr>
          <w:ilvl w:val="0"/>
          <w:numId w:val="25"/>
        </w:numPr>
        <w:rPr>
          <w:bCs/>
          <w:lang w:eastAsia="en-AU"/>
        </w:rPr>
      </w:pPr>
      <w:r w:rsidRPr="002C2B80">
        <w:rPr>
          <w:bCs/>
          <w:lang w:eastAsia="en-AU"/>
        </w:rPr>
        <w:t xml:space="preserve">Ability to successfully engage with </w:t>
      </w:r>
      <w:r w:rsidR="006E21B9">
        <w:rPr>
          <w:bCs/>
          <w:lang w:eastAsia="en-AU"/>
        </w:rPr>
        <w:t xml:space="preserve">the </w:t>
      </w:r>
      <w:r w:rsidRPr="002C2B80">
        <w:rPr>
          <w:bCs/>
          <w:lang w:eastAsia="en-AU"/>
        </w:rPr>
        <w:t>community on a broader scale to generate interest and awareness of the project.</w:t>
      </w:r>
    </w:p>
    <w:p w14:paraId="0A53292B" w14:textId="7D4533E2" w:rsidR="00853E2C" w:rsidRPr="002C2B80" w:rsidRDefault="00853E2C" w:rsidP="008834B6">
      <w:pPr>
        <w:pStyle w:val="ListParagraph"/>
        <w:numPr>
          <w:ilvl w:val="0"/>
          <w:numId w:val="25"/>
        </w:numPr>
        <w:rPr>
          <w:bCs/>
          <w:lang w:eastAsia="en-AU"/>
        </w:rPr>
      </w:pPr>
      <w:r w:rsidRPr="002C2B80">
        <w:rPr>
          <w:bCs/>
          <w:lang w:eastAsia="en-AU"/>
        </w:rPr>
        <w:t>Communicating climate change implications</w:t>
      </w:r>
      <w:r w:rsidR="00E1192F">
        <w:rPr>
          <w:bCs/>
          <w:lang w:eastAsia="en-AU"/>
        </w:rPr>
        <w:t>.</w:t>
      </w:r>
    </w:p>
    <w:p w14:paraId="335F0142" w14:textId="62E46B5F" w:rsidR="00853E2C" w:rsidRPr="002C2B80" w:rsidRDefault="00853E2C" w:rsidP="008834B6">
      <w:pPr>
        <w:pStyle w:val="ListParagraph"/>
        <w:numPr>
          <w:ilvl w:val="0"/>
          <w:numId w:val="25"/>
        </w:numPr>
        <w:rPr>
          <w:bCs/>
          <w:lang w:eastAsia="en-AU"/>
        </w:rPr>
      </w:pPr>
      <w:r w:rsidRPr="002C2B80">
        <w:rPr>
          <w:bCs/>
          <w:lang w:eastAsia="en-AU"/>
        </w:rPr>
        <w:lastRenderedPageBreak/>
        <w:t>Community distrust</w:t>
      </w:r>
      <w:r w:rsidR="00E1192F">
        <w:rPr>
          <w:bCs/>
          <w:lang w:eastAsia="en-AU"/>
        </w:rPr>
        <w:t>.</w:t>
      </w:r>
    </w:p>
    <w:p w14:paraId="5EC00203" w14:textId="74AFCB20" w:rsidR="00853E2C" w:rsidRPr="002C2B80" w:rsidRDefault="00853E2C" w:rsidP="008834B6">
      <w:pPr>
        <w:pStyle w:val="ListParagraph"/>
        <w:numPr>
          <w:ilvl w:val="0"/>
          <w:numId w:val="25"/>
        </w:numPr>
        <w:rPr>
          <w:bCs/>
          <w:lang w:eastAsia="en-AU"/>
        </w:rPr>
      </w:pPr>
      <w:r w:rsidRPr="002C2B80">
        <w:rPr>
          <w:bCs/>
          <w:lang w:eastAsia="en-AU"/>
        </w:rPr>
        <w:t xml:space="preserve">Perception </w:t>
      </w:r>
      <w:r w:rsidR="0017264C">
        <w:rPr>
          <w:bCs/>
          <w:lang w:eastAsia="en-AU"/>
        </w:rPr>
        <w:t xml:space="preserve">of </w:t>
      </w:r>
      <w:r w:rsidRPr="002C2B80">
        <w:rPr>
          <w:bCs/>
          <w:lang w:eastAsia="en-AU"/>
        </w:rPr>
        <w:t>the study’s outcomes and results are forgone conclusion.</w:t>
      </w:r>
    </w:p>
    <w:p w14:paraId="071A2069" w14:textId="6FF80888" w:rsidR="00853E2C" w:rsidRPr="002C2B80" w:rsidRDefault="00853E2C" w:rsidP="008834B6">
      <w:pPr>
        <w:pStyle w:val="ListParagraph"/>
        <w:numPr>
          <w:ilvl w:val="0"/>
          <w:numId w:val="25"/>
        </w:numPr>
        <w:rPr>
          <w:bCs/>
          <w:lang w:eastAsia="en-AU"/>
        </w:rPr>
      </w:pPr>
      <w:r w:rsidRPr="002C2B80">
        <w:rPr>
          <w:bCs/>
          <w:lang w:eastAsia="en-AU"/>
        </w:rPr>
        <w:t>Perception of favouritism of one stakeholder group over another</w:t>
      </w:r>
      <w:r w:rsidR="00E1192F">
        <w:rPr>
          <w:bCs/>
          <w:lang w:eastAsia="en-AU"/>
        </w:rPr>
        <w:t>.</w:t>
      </w:r>
    </w:p>
    <w:p w14:paraId="1059FE2A" w14:textId="77777777" w:rsidR="00853E2C" w:rsidRPr="002C2B80" w:rsidRDefault="00853E2C" w:rsidP="008834B6">
      <w:pPr>
        <w:pStyle w:val="ListParagraph"/>
        <w:numPr>
          <w:ilvl w:val="0"/>
          <w:numId w:val="25"/>
        </w:numPr>
        <w:rPr>
          <w:bCs/>
          <w:lang w:eastAsia="en-AU"/>
        </w:rPr>
      </w:pPr>
      <w:r w:rsidRPr="002C2B80">
        <w:rPr>
          <w:bCs/>
          <w:lang w:eastAsia="en-AU"/>
        </w:rPr>
        <w:t>Confusion with other programs with different/competing objectives.</w:t>
      </w:r>
    </w:p>
    <w:p w14:paraId="67785690" w14:textId="77777777" w:rsidR="00853E2C" w:rsidRPr="002C2B80" w:rsidRDefault="00853E2C" w:rsidP="008834B6">
      <w:pPr>
        <w:pStyle w:val="ListParagraph"/>
        <w:numPr>
          <w:ilvl w:val="0"/>
          <w:numId w:val="25"/>
        </w:numPr>
        <w:rPr>
          <w:bCs/>
          <w:lang w:eastAsia="en-AU"/>
        </w:rPr>
      </w:pPr>
      <w:r w:rsidRPr="002C2B80">
        <w:rPr>
          <w:bCs/>
          <w:lang w:eastAsia="en-AU"/>
        </w:rPr>
        <w:t>Opposition generated from perception outcomes will create other issues.</w:t>
      </w:r>
    </w:p>
    <w:p w14:paraId="0E9DD331" w14:textId="77777777" w:rsidR="00853E2C" w:rsidRPr="002C2B80" w:rsidRDefault="00853E2C" w:rsidP="008834B6">
      <w:pPr>
        <w:pStyle w:val="ListParagraph"/>
        <w:numPr>
          <w:ilvl w:val="0"/>
          <w:numId w:val="25"/>
        </w:numPr>
        <w:rPr>
          <w:bCs/>
          <w:lang w:eastAsia="en-AU"/>
        </w:rPr>
      </w:pPr>
      <w:r w:rsidRPr="002C2B80">
        <w:rPr>
          <w:bCs/>
          <w:lang w:eastAsia="en-AU"/>
        </w:rPr>
        <w:t>Lake Mokoan decommissioning legacy.</w:t>
      </w:r>
    </w:p>
    <w:p w14:paraId="57BBC276" w14:textId="77777777" w:rsidR="00853E2C" w:rsidRPr="00E35148" w:rsidRDefault="00853E2C" w:rsidP="00853E2C">
      <w:r w:rsidRPr="00E35148">
        <w:rPr>
          <w:lang w:eastAsia="en-AU"/>
        </w:rPr>
        <w:t> </w:t>
      </w:r>
    </w:p>
    <w:p w14:paraId="59200387" w14:textId="2370668C" w:rsidR="00853E2C" w:rsidRDefault="00853E2C" w:rsidP="00853E2C">
      <w:pPr>
        <w:pStyle w:val="Heading3"/>
        <w:ind w:left="709"/>
        <w:rPr>
          <w:rStyle w:val="ui-provider"/>
        </w:rPr>
      </w:pPr>
      <w:bookmarkStart w:id="285" w:name="_Toc175841923"/>
      <w:r>
        <w:rPr>
          <w:rStyle w:val="ui-provider"/>
        </w:rPr>
        <w:t xml:space="preserve">Option </w:t>
      </w:r>
      <w:r w:rsidRPr="004A18D7">
        <w:t>and</w:t>
      </w:r>
      <w:r>
        <w:rPr>
          <w:rStyle w:val="ui-provider"/>
        </w:rPr>
        <w:t xml:space="preserve"> scenario risk development</w:t>
      </w:r>
      <w:bookmarkEnd w:id="285"/>
    </w:p>
    <w:p w14:paraId="3C344A01" w14:textId="747207F9" w:rsidR="00853E2C" w:rsidRDefault="00853E2C" w:rsidP="00853E2C">
      <w:r>
        <w:t>The risk framework at the Option and Scenario level e</w:t>
      </w:r>
      <w:r w:rsidRPr="00565268">
        <w:t xml:space="preserve">xamines the technical, environmental, social, cultural, and economic risks associated </w:t>
      </w:r>
      <w:r w:rsidR="0017264C">
        <w:t xml:space="preserve">with </w:t>
      </w:r>
      <w:r w:rsidRPr="00565268">
        <w:t xml:space="preserve">the reconfiguration options. </w:t>
      </w:r>
      <w:r>
        <w:t>Through this phase, the review team monitored and reassessed risk profiles as options were refined and adapted to scenarios.</w:t>
      </w:r>
    </w:p>
    <w:p w14:paraId="3D07DAC9" w14:textId="77777777" w:rsidR="00853E2C" w:rsidRDefault="00853E2C" w:rsidP="00853E2C">
      <w:r>
        <w:t>As referenced in section 5.4.1, a risk review for individual options was incorporated into the preliminary option assessment process. Under the risk assessment criterion for each option, a panel of experts examined the potential risks and mitigations for implementing options at a concept level.</w:t>
      </w:r>
    </w:p>
    <w:p w14:paraId="7161235D" w14:textId="378F9A75" w:rsidR="00853E2C" w:rsidRDefault="00853E2C" w:rsidP="00853E2C">
      <w:r>
        <w:t xml:space="preserve">Three of the 22 options identified were graded as high risk through this process. On the basis of a </w:t>
      </w:r>
      <w:proofErr w:type="gramStart"/>
      <w:r>
        <w:t>high</w:t>
      </w:r>
      <w:r w:rsidR="00E1192F">
        <w:t xml:space="preserve"> </w:t>
      </w:r>
      <w:r>
        <w:t>risk</w:t>
      </w:r>
      <w:proofErr w:type="gramEnd"/>
      <w:r>
        <w:t xml:space="preserve"> rating and unfavourable assessments against other shortlisting criteria, all three of the high-risk options did not make the shortlist for detailed review.</w:t>
      </w:r>
    </w:p>
    <w:p w14:paraId="36969887" w14:textId="45CF8474" w:rsidR="00853E2C" w:rsidRDefault="00853E2C" w:rsidP="00853E2C">
      <w:r>
        <w:t xml:space="preserve">Under the MCA outlined in </w:t>
      </w:r>
      <w:r w:rsidR="0017264C">
        <w:t>S</w:t>
      </w:r>
      <w:r>
        <w:t xml:space="preserve">ection 5.8, a further assessment of </w:t>
      </w:r>
      <w:r w:rsidR="0044646A">
        <w:t xml:space="preserve">the </w:t>
      </w:r>
      <w:r>
        <w:t xml:space="preserve">scenario provided further insights into the impact of risk realisation and potential mitigations strategies. </w:t>
      </w:r>
    </w:p>
    <w:p w14:paraId="4A6642B1" w14:textId="78E9A03B" w:rsidR="00853E2C" w:rsidRPr="00A9002C" w:rsidRDefault="00853E2C" w:rsidP="00853E2C">
      <w:r w:rsidRPr="000D0A1E">
        <w:t>Throughout</w:t>
      </w:r>
      <w:r w:rsidR="000542C4">
        <w:t xml:space="preserve"> the project</w:t>
      </w:r>
      <w:r w:rsidRPr="000D0A1E">
        <w:t>, the project’s risk appetite and tolerance levels guide</w:t>
      </w:r>
      <w:r w:rsidR="00722FA2">
        <w:t>d</w:t>
      </w:r>
      <w:r w:rsidRPr="000D0A1E">
        <w:t xml:space="preserve"> assessments, and a preliminary risk register </w:t>
      </w:r>
      <w:r>
        <w:t>was formed</w:t>
      </w:r>
      <w:r w:rsidRPr="000D0A1E">
        <w:t xml:space="preserve">, capturing likelihood, impact, and mitigation measures. Environmental and social risks are also specifically managed to ensure compliance and community acceptance. Continuous stakeholder </w:t>
      </w:r>
      <w:r>
        <w:t xml:space="preserve">and community </w:t>
      </w:r>
      <w:r w:rsidRPr="000D0A1E">
        <w:t>engagement develop</w:t>
      </w:r>
      <w:r w:rsidR="00B370FC">
        <w:t>ed</w:t>
      </w:r>
      <w:r w:rsidRPr="000D0A1E">
        <w:t xml:space="preserve"> and refine</w:t>
      </w:r>
      <w:r w:rsidR="00B370FC">
        <w:t>d</w:t>
      </w:r>
      <w:r w:rsidRPr="000D0A1E">
        <w:t xml:space="preserve"> mitigation strategies</w:t>
      </w:r>
      <w:r>
        <w:t xml:space="preserve"> developed into the final option and scenario packages.</w:t>
      </w:r>
      <w:r w:rsidRPr="000D0A1E">
        <w:t xml:space="preserve"> Final decisions balance</w:t>
      </w:r>
      <w:r w:rsidR="00F954E3">
        <w:t>d</w:t>
      </w:r>
      <w:r w:rsidRPr="000D0A1E">
        <w:t xml:space="preserve"> potential benefits and managed risks, with risk management integrated into implementation plans and continuous monitoring processes ensuring ongoing risk management and updates based on project progress. This comprehensive integration of risk framework ensure</w:t>
      </w:r>
      <w:r w:rsidR="00C322F9">
        <w:t>d</w:t>
      </w:r>
      <w:r w:rsidRPr="000D0A1E">
        <w:t xml:space="preserve"> systematic risk management, leading to informed decision-making and increased </w:t>
      </w:r>
      <w:r w:rsidRPr="00A9002C">
        <w:t>likelihood of project success.</w:t>
      </w:r>
    </w:p>
    <w:p w14:paraId="50195D5C" w14:textId="10226812" w:rsidR="00853E2C" w:rsidRDefault="00853E2C" w:rsidP="00853E2C">
      <w:r w:rsidRPr="00526C24">
        <w:t xml:space="preserve">During the options and scenario development process, it was noted that some options required </w:t>
      </w:r>
      <w:r w:rsidR="004E5A55">
        <w:t xml:space="preserve">the </w:t>
      </w:r>
      <w:r w:rsidRPr="00526C24">
        <w:t>participation of all water users in a reach to be effective and to deliver the identified benefits. This is particularly relevant for options that involve major changes to the flow regime in a reach</w:t>
      </w:r>
      <w:r w:rsidR="002C52D9">
        <w:t xml:space="preserve"> of the </w:t>
      </w:r>
      <w:proofErr w:type="gramStart"/>
      <w:r w:rsidR="002C52D9">
        <w:t>River</w:t>
      </w:r>
      <w:proofErr w:type="gramEnd"/>
      <w:r w:rsidR="002C52D9">
        <w:t>,</w:t>
      </w:r>
      <w:r w:rsidRPr="00526C24">
        <w:t xml:space="preserve"> to achieve water savings or support environmental improvement. Relying on voluntary participation by individuals was identified as a significant risk to the successful implementation of these type</w:t>
      </w:r>
      <w:r w:rsidR="004E5A55">
        <w:t>s</w:t>
      </w:r>
      <w:r w:rsidRPr="00526C24">
        <w:t xml:space="preserve"> of options. As part of the development of the business case, the need for controlled reconfiguration powers should be considered by the community as part of the next phase of the project. Discussion on the appetite for this aligns with the “Planning our Basin Future Together prospectus”</w:t>
      </w:r>
      <w:r w:rsidRPr="00526C24">
        <w:rPr>
          <w:rStyle w:val="FootnoteReference"/>
          <w:color w:val="auto"/>
        </w:rPr>
        <w:footnoteReference w:id="6"/>
      </w:r>
      <w:r w:rsidRPr="00526C24">
        <w:t xml:space="preserve"> recently released by the Victorian Government.</w:t>
      </w:r>
      <w:r>
        <w:t xml:space="preserve"> </w:t>
      </w:r>
    </w:p>
    <w:p w14:paraId="781F8330" w14:textId="77777777" w:rsidR="00853E2C" w:rsidRDefault="00853E2C" w:rsidP="00853E2C"/>
    <w:p w14:paraId="6BF8B070" w14:textId="77777777" w:rsidR="00853E2C" w:rsidRPr="00921518" w:rsidRDefault="00853E2C" w:rsidP="00853E2C">
      <w:pPr>
        <w:pStyle w:val="Heading2"/>
        <w:ind w:left="576"/>
      </w:pPr>
      <w:bookmarkStart w:id="286" w:name="_Toc175841924"/>
      <w:bookmarkStart w:id="287" w:name="_Toc176338834"/>
      <w:r w:rsidRPr="00921518">
        <w:t>Assessment criteria</w:t>
      </w:r>
      <w:bookmarkEnd w:id="286"/>
      <w:bookmarkEnd w:id="287"/>
    </w:p>
    <w:p w14:paraId="3E959706" w14:textId="3BB92317" w:rsidR="00853E2C" w:rsidRDefault="00853E2C" w:rsidP="00853E2C">
      <w:pPr>
        <w:spacing w:before="0" w:after="0" w:line="240" w:lineRule="auto"/>
        <w:textAlignment w:val="baseline"/>
        <w:rPr>
          <w:rStyle w:val="ui-provider"/>
        </w:rPr>
      </w:pPr>
      <w:r>
        <w:rPr>
          <w:rStyle w:val="ui-provider"/>
        </w:rPr>
        <w:t xml:space="preserve">The </w:t>
      </w:r>
      <w:r w:rsidR="00BB4DB9">
        <w:rPr>
          <w:rStyle w:val="ui-provider"/>
        </w:rPr>
        <w:t>Risk Assessment Criteria (RCA)</w:t>
      </w:r>
      <w:r>
        <w:rPr>
          <w:rStyle w:val="ui-provider"/>
        </w:rPr>
        <w:t xml:space="preserve"> outlined </w:t>
      </w:r>
      <w:r w:rsidRPr="00A20A44">
        <w:rPr>
          <w:rStyle w:val="ui-provider"/>
        </w:rPr>
        <w:t xml:space="preserve">in </w:t>
      </w:r>
      <w:r w:rsidR="00E00E94">
        <w:rPr>
          <w:rStyle w:val="ui-provider"/>
        </w:rPr>
        <w:fldChar w:fldCharType="begin"/>
      </w:r>
      <w:r w:rsidR="00E00E94">
        <w:rPr>
          <w:rStyle w:val="ui-provider"/>
        </w:rPr>
        <w:instrText xml:space="preserve"> REF _Ref172290392 \h </w:instrText>
      </w:r>
      <w:r w:rsidR="00E00E94">
        <w:rPr>
          <w:rStyle w:val="ui-provider"/>
        </w:rPr>
      </w:r>
      <w:r w:rsidR="00E00E94">
        <w:rPr>
          <w:rStyle w:val="ui-provider"/>
        </w:rPr>
        <w:fldChar w:fldCharType="separate"/>
      </w:r>
      <w:r w:rsidR="00ED5420">
        <w:t xml:space="preserve">Table </w:t>
      </w:r>
      <w:r w:rsidR="00ED5420">
        <w:rPr>
          <w:noProof/>
        </w:rPr>
        <w:t>42</w:t>
      </w:r>
      <w:r w:rsidR="00E00E94">
        <w:rPr>
          <w:rStyle w:val="ui-provider"/>
        </w:rPr>
        <w:fldChar w:fldCharType="end"/>
      </w:r>
      <w:r w:rsidR="00E00E94">
        <w:rPr>
          <w:rStyle w:val="ui-provider"/>
        </w:rPr>
        <w:t xml:space="preserve"> </w:t>
      </w:r>
      <w:r w:rsidRPr="00A20A44">
        <w:rPr>
          <w:rStyle w:val="ui-provider"/>
        </w:rPr>
        <w:t>were applied consistently throughout each level of the risk framework, with a particular focus on the option and scenario level risk assessment. This involved evaluating each option's ability to address and manage major risk issues that could hinder the achievement of success criteria.</w:t>
      </w:r>
      <w:r w:rsidRPr="00A20A44">
        <w:br/>
      </w:r>
      <w:r w:rsidRPr="00A20A44">
        <w:br/>
      </w:r>
      <w:r w:rsidRPr="00A20A44">
        <w:rPr>
          <w:rStyle w:val="ui-provider"/>
        </w:rPr>
        <w:t xml:space="preserve">The assessment scale provided in </w:t>
      </w:r>
      <w:r w:rsidR="00E00E94">
        <w:rPr>
          <w:rStyle w:val="ui-provider"/>
        </w:rPr>
        <w:fldChar w:fldCharType="begin"/>
      </w:r>
      <w:r w:rsidR="00E00E94">
        <w:rPr>
          <w:rStyle w:val="ui-provider"/>
        </w:rPr>
        <w:instrText xml:space="preserve"> REF _Ref172290398 \h </w:instrText>
      </w:r>
      <w:r w:rsidR="00E00E94">
        <w:rPr>
          <w:rStyle w:val="ui-provider"/>
        </w:rPr>
      </w:r>
      <w:r w:rsidR="00E00E94">
        <w:rPr>
          <w:rStyle w:val="ui-provider"/>
        </w:rPr>
        <w:fldChar w:fldCharType="separate"/>
      </w:r>
      <w:r w:rsidR="00ED5420">
        <w:t xml:space="preserve">Table </w:t>
      </w:r>
      <w:r w:rsidR="00ED5420">
        <w:rPr>
          <w:noProof/>
        </w:rPr>
        <w:t>43</w:t>
      </w:r>
      <w:r w:rsidR="00E00E94">
        <w:rPr>
          <w:rStyle w:val="ui-provider"/>
        </w:rPr>
        <w:fldChar w:fldCharType="end"/>
      </w:r>
      <w:r w:rsidR="00E00E94">
        <w:rPr>
          <w:rStyle w:val="ui-provider"/>
        </w:rPr>
        <w:t xml:space="preserve"> </w:t>
      </w:r>
      <w:r w:rsidRPr="00A20A44">
        <w:rPr>
          <w:rStyle w:val="ui-provider"/>
        </w:rPr>
        <w:t>allowed for both negative impacts (disbenefits) and positive impacts (benefits) to be captured, where relevant. Each assessment round included a specific step dedicated to exploring options for mitigating any identified negative impacts. These mitigation options were then presented as part of the assessment process and scored as part of the detailed options evaluation. This scoring process was known as a control effectiveness rating (</w:t>
      </w:r>
      <w:r w:rsidR="00E00E94">
        <w:rPr>
          <w:rStyle w:val="ui-provider"/>
        </w:rPr>
        <w:fldChar w:fldCharType="begin"/>
      </w:r>
      <w:r w:rsidR="00E00E94">
        <w:rPr>
          <w:rStyle w:val="ui-provider"/>
        </w:rPr>
        <w:instrText xml:space="preserve"> REF _Ref172290407 \h </w:instrText>
      </w:r>
      <w:r w:rsidR="00E00E94">
        <w:rPr>
          <w:rStyle w:val="ui-provider"/>
        </w:rPr>
      </w:r>
      <w:r w:rsidR="00E00E94">
        <w:rPr>
          <w:rStyle w:val="ui-provider"/>
        </w:rPr>
        <w:fldChar w:fldCharType="separate"/>
      </w:r>
      <w:r w:rsidR="00ED5420">
        <w:t xml:space="preserve">Table </w:t>
      </w:r>
      <w:r w:rsidR="00ED5420">
        <w:rPr>
          <w:noProof/>
        </w:rPr>
        <w:t>44</w:t>
      </w:r>
      <w:r w:rsidR="00E00E94">
        <w:rPr>
          <w:rStyle w:val="ui-provider"/>
        </w:rPr>
        <w:fldChar w:fldCharType="end"/>
      </w:r>
      <w:r w:rsidRPr="00A20A44">
        <w:rPr>
          <w:rStyle w:val="ui-provider"/>
        </w:rPr>
        <w:t>).</w:t>
      </w:r>
      <w:r>
        <w:br/>
      </w:r>
      <w:r>
        <w:br/>
      </w:r>
      <w:r>
        <w:rPr>
          <w:rStyle w:val="ui-provider"/>
        </w:rPr>
        <w:t>If a risk mitigation action was determined to have an overall positive impact on the proposed scenario, it was incorporated into a refined version of the scenario. Conversely, if a risk mitigation measure was found to have an overall negative impact on the proposed scenario, it was not included in the refined version of the scenario. This rigorous evaluation process ensured that only the most effective risk mitigation strategies were integrated into the final scenarios, contributing to a more robust and successful project outcome.</w:t>
      </w:r>
    </w:p>
    <w:p w14:paraId="0BCF8F09" w14:textId="77777777" w:rsidR="00853E2C" w:rsidRDefault="00853E2C" w:rsidP="00853E2C">
      <w:pPr>
        <w:spacing w:before="0" w:after="0" w:line="240" w:lineRule="auto"/>
        <w:textAlignment w:val="baseline"/>
        <w:rPr>
          <w:rFonts w:ascii="Tenorite" w:eastAsia="Times New Roman" w:hAnsi="Tenorite" w:cs="Segoe UI"/>
          <w:b/>
          <w:bCs/>
          <w:color w:val="121C4D"/>
          <w:kern w:val="0"/>
          <w:sz w:val="20"/>
          <w:szCs w:val="20"/>
          <w:lang w:eastAsia="en-AU"/>
          <w14:ligatures w14:val="none"/>
        </w:rPr>
      </w:pPr>
    </w:p>
    <w:p w14:paraId="30185120" w14:textId="6E0F59E2" w:rsidR="008F74DB" w:rsidRDefault="00BC2560" w:rsidP="008F74DB">
      <w:pPr>
        <w:pStyle w:val="Caption"/>
        <w:keepNext/>
      </w:pPr>
      <w:bookmarkStart w:id="288" w:name="_Ref172290392"/>
      <w:r>
        <w:t xml:space="preserve">Table </w:t>
      </w:r>
      <w:r>
        <w:fldChar w:fldCharType="begin"/>
      </w:r>
      <w:r>
        <w:instrText xml:space="preserve"> SEQ Table \* ARABIC </w:instrText>
      </w:r>
      <w:r>
        <w:fldChar w:fldCharType="separate"/>
      </w:r>
      <w:r w:rsidR="00ED5420">
        <w:rPr>
          <w:noProof/>
        </w:rPr>
        <w:t>42</w:t>
      </w:r>
      <w:r>
        <w:rPr>
          <w:noProof/>
        </w:rPr>
        <w:fldChar w:fldCharType="end"/>
      </w:r>
      <w:bookmarkEnd w:id="288"/>
      <w:r>
        <w:t>:</w:t>
      </w:r>
      <w:r w:rsidR="008F74DB">
        <w:t xml:space="preserve"> A</w:t>
      </w:r>
      <w:r w:rsidR="008F74DB" w:rsidRPr="00FA196C">
        <w:t>ssessment Criteria</w:t>
      </w:r>
    </w:p>
    <w:tbl>
      <w:tblPr>
        <w:tblStyle w:val="ListTable3-Accent1"/>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6570"/>
      </w:tblGrid>
      <w:tr w:rsidR="00853E2C" w:rsidRPr="005A2B93" w14:paraId="02CA45BF" w14:textId="77777777" w:rsidTr="008F74D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430" w:type="dxa"/>
            <w:hideMark/>
          </w:tcPr>
          <w:p w14:paraId="3700C64B" w14:textId="77777777" w:rsidR="00853E2C" w:rsidRPr="005A2B93" w:rsidRDefault="00853E2C">
            <w:pPr>
              <w:rPr>
                <w:rFonts w:ascii="Times New Roman" w:hAnsi="Times New Roman"/>
                <w:sz w:val="24"/>
                <w:szCs w:val="24"/>
                <w:lang w:eastAsia="en-AU"/>
              </w:rPr>
            </w:pPr>
            <w:r w:rsidRPr="005A2B93">
              <w:rPr>
                <w:lang w:eastAsia="en-AU"/>
              </w:rPr>
              <w:t>Category </w:t>
            </w:r>
          </w:p>
        </w:tc>
        <w:tc>
          <w:tcPr>
            <w:tcW w:w="6570" w:type="dxa"/>
            <w:hideMark/>
          </w:tcPr>
          <w:p w14:paraId="33C40A42" w14:textId="77777777" w:rsidR="00853E2C" w:rsidRPr="005A2B93" w:rsidRDefault="00853E2C">
            <w:pP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en-AU"/>
              </w:rPr>
            </w:pPr>
            <w:r w:rsidRPr="005A2B93">
              <w:rPr>
                <w:lang w:eastAsia="en-AU"/>
              </w:rPr>
              <w:t>Criteria </w:t>
            </w:r>
          </w:p>
        </w:tc>
      </w:tr>
      <w:tr w:rsidR="00853E2C" w:rsidRPr="002E65B0" w14:paraId="4882731F" w14:textId="77777777" w:rsidTr="008F74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0" w:type="dxa"/>
            <w:hideMark/>
          </w:tcPr>
          <w:p w14:paraId="24E2539B" w14:textId="77777777" w:rsidR="00853E2C" w:rsidRPr="00B90999" w:rsidRDefault="00853E2C">
            <w:pPr>
              <w:rPr>
                <w:lang w:eastAsia="en-AU"/>
              </w:rPr>
            </w:pPr>
            <w:r w:rsidRPr="00B90999">
              <w:rPr>
                <w:lang w:eastAsia="en-AU"/>
              </w:rPr>
              <w:t>Project Objective</w:t>
            </w:r>
            <w:r w:rsidRPr="002E65B0">
              <w:rPr>
                <w:lang w:eastAsia="en-AU"/>
              </w:rPr>
              <w:t> </w:t>
            </w:r>
          </w:p>
        </w:tc>
        <w:tc>
          <w:tcPr>
            <w:tcW w:w="6570" w:type="dxa"/>
            <w:hideMark/>
          </w:tcPr>
          <w:p w14:paraId="19AE2307" w14:textId="77777777" w:rsidR="00853E2C" w:rsidRPr="002E65B0" w:rsidRDefault="00853E2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n-AU"/>
              </w:rPr>
            </w:pPr>
            <w:r w:rsidRPr="002E65B0">
              <w:rPr>
                <w:lang w:eastAsia="en-AU"/>
              </w:rPr>
              <w:t>Sustainable irrigation sector future: Does the option offer a pathway to support productive irrigated agriculture </w:t>
            </w:r>
          </w:p>
        </w:tc>
      </w:tr>
      <w:tr w:rsidR="00853E2C" w:rsidRPr="002E65B0" w14:paraId="57542C27" w14:textId="77777777" w:rsidTr="008F74DB">
        <w:trPr>
          <w:trHeight w:val="300"/>
        </w:trPr>
        <w:tc>
          <w:tcPr>
            <w:cnfStyle w:val="001000000000" w:firstRow="0" w:lastRow="0" w:firstColumn="1" w:lastColumn="0" w:oddVBand="0" w:evenVBand="0" w:oddHBand="0" w:evenHBand="0" w:firstRowFirstColumn="0" w:firstRowLastColumn="0" w:lastRowFirstColumn="0" w:lastRowLastColumn="0"/>
            <w:tcW w:w="2430" w:type="dxa"/>
            <w:hideMark/>
          </w:tcPr>
          <w:p w14:paraId="4F875336" w14:textId="77777777" w:rsidR="00853E2C" w:rsidRPr="002E65B0" w:rsidRDefault="00853E2C">
            <w:pPr>
              <w:rPr>
                <w:rFonts w:ascii="Times New Roman" w:hAnsi="Times New Roman"/>
                <w:sz w:val="24"/>
                <w:szCs w:val="24"/>
                <w:lang w:eastAsia="en-AU"/>
              </w:rPr>
            </w:pPr>
            <w:r w:rsidRPr="002E65B0">
              <w:rPr>
                <w:lang w:eastAsia="en-AU"/>
              </w:rPr>
              <w:t>Project Objective </w:t>
            </w:r>
          </w:p>
        </w:tc>
        <w:tc>
          <w:tcPr>
            <w:tcW w:w="6570" w:type="dxa"/>
            <w:hideMark/>
          </w:tcPr>
          <w:p w14:paraId="15902E7D" w14:textId="77777777" w:rsidR="00853E2C" w:rsidRPr="002E65B0" w:rsidRDefault="00853E2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AU"/>
              </w:rPr>
            </w:pPr>
            <w:r w:rsidRPr="002E65B0">
              <w:rPr>
                <w:lang w:eastAsia="en-AU"/>
              </w:rPr>
              <w:t>D&amp;S Supplies: Is the options capable of providing for secure, year-round access to water for D&amp;S and urban needs </w:t>
            </w:r>
          </w:p>
        </w:tc>
      </w:tr>
      <w:tr w:rsidR="00853E2C" w:rsidRPr="002E65B0" w14:paraId="1FAF5BD1" w14:textId="77777777" w:rsidTr="008F74DB">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430" w:type="dxa"/>
            <w:hideMark/>
          </w:tcPr>
          <w:p w14:paraId="532EBD97" w14:textId="77777777" w:rsidR="00853E2C" w:rsidRPr="002E65B0" w:rsidRDefault="00853E2C">
            <w:pPr>
              <w:rPr>
                <w:rFonts w:ascii="Times New Roman" w:hAnsi="Times New Roman"/>
                <w:sz w:val="24"/>
                <w:szCs w:val="24"/>
                <w:lang w:eastAsia="en-AU"/>
              </w:rPr>
            </w:pPr>
            <w:r w:rsidRPr="002E65B0">
              <w:rPr>
                <w:lang w:eastAsia="en-AU"/>
              </w:rPr>
              <w:t>Environmental </w:t>
            </w:r>
          </w:p>
        </w:tc>
        <w:tc>
          <w:tcPr>
            <w:tcW w:w="6570" w:type="dxa"/>
            <w:hideMark/>
          </w:tcPr>
          <w:p w14:paraId="432C3980" w14:textId="7592C37A" w:rsidR="00853E2C" w:rsidRPr="002E65B0" w:rsidRDefault="00853E2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n-AU"/>
              </w:rPr>
            </w:pPr>
            <w:r w:rsidRPr="002E65B0">
              <w:rPr>
                <w:lang w:eastAsia="en-AU"/>
              </w:rPr>
              <w:t xml:space="preserve">Environmental values: To what extent does the option protect or enhance the environmental values of the Broken River </w:t>
            </w:r>
            <w:r w:rsidR="00AC7BE6">
              <w:rPr>
                <w:lang w:eastAsia="en-AU"/>
              </w:rPr>
              <w:t>System</w:t>
            </w:r>
            <w:r w:rsidRPr="002E65B0">
              <w:rPr>
                <w:lang w:eastAsia="en-AU"/>
              </w:rPr>
              <w:t>. </w:t>
            </w:r>
          </w:p>
          <w:p w14:paraId="12A6AFB5" w14:textId="77777777" w:rsidR="00853E2C" w:rsidRPr="002E65B0" w:rsidRDefault="00853E2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n-AU"/>
              </w:rPr>
            </w:pPr>
            <w:r w:rsidRPr="002E65B0">
              <w:rPr>
                <w:lang w:eastAsia="en-AU"/>
              </w:rPr>
              <w:t> </w:t>
            </w:r>
          </w:p>
        </w:tc>
      </w:tr>
      <w:tr w:rsidR="00853E2C" w:rsidRPr="002E65B0" w14:paraId="38A9C692" w14:textId="77777777" w:rsidTr="008F74DB">
        <w:trPr>
          <w:trHeight w:val="300"/>
        </w:trPr>
        <w:tc>
          <w:tcPr>
            <w:cnfStyle w:val="001000000000" w:firstRow="0" w:lastRow="0" w:firstColumn="1" w:lastColumn="0" w:oddVBand="0" w:evenVBand="0" w:oddHBand="0" w:evenHBand="0" w:firstRowFirstColumn="0" w:firstRowLastColumn="0" w:lastRowFirstColumn="0" w:lastRowLastColumn="0"/>
            <w:tcW w:w="2430" w:type="dxa"/>
            <w:hideMark/>
          </w:tcPr>
          <w:p w14:paraId="25622915" w14:textId="77777777" w:rsidR="00853E2C" w:rsidRPr="002E65B0" w:rsidRDefault="00853E2C">
            <w:pPr>
              <w:rPr>
                <w:rFonts w:ascii="Times New Roman" w:hAnsi="Times New Roman"/>
                <w:sz w:val="24"/>
                <w:szCs w:val="24"/>
                <w:lang w:eastAsia="en-AU"/>
              </w:rPr>
            </w:pPr>
            <w:r w:rsidRPr="002E65B0">
              <w:rPr>
                <w:lang w:eastAsia="en-AU"/>
              </w:rPr>
              <w:t>Social </w:t>
            </w:r>
          </w:p>
        </w:tc>
        <w:tc>
          <w:tcPr>
            <w:tcW w:w="6570" w:type="dxa"/>
            <w:hideMark/>
          </w:tcPr>
          <w:p w14:paraId="41CEE165" w14:textId="77777777" w:rsidR="00853E2C" w:rsidRPr="002E65B0" w:rsidRDefault="00853E2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AU"/>
              </w:rPr>
            </w:pPr>
            <w:r w:rsidRPr="002E65B0">
              <w:rPr>
                <w:lang w:eastAsia="en-AU"/>
              </w:rPr>
              <w:t>Social: Does the option support social values, including recreational fishing and passive enjoyment of the river system? </w:t>
            </w:r>
          </w:p>
        </w:tc>
      </w:tr>
      <w:tr w:rsidR="00853E2C" w:rsidRPr="002E65B0" w14:paraId="13669E8A" w14:textId="77777777" w:rsidTr="008F74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0" w:type="dxa"/>
            <w:hideMark/>
          </w:tcPr>
          <w:p w14:paraId="64339193" w14:textId="77777777" w:rsidR="00853E2C" w:rsidRPr="002E65B0" w:rsidRDefault="00853E2C">
            <w:pPr>
              <w:rPr>
                <w:rFonts w:ascii="Times New Roman" w:hAnsi="Times New Roman"/>
                <w:sz w:val="24"/>
                <w:szCs w:val="24"/>
                <w:lang w:eastAsia="en-AU"/>
              </w:rPr>
            </w:pPr>
            <w:r w:rsidRPr="002E65B0">
              <w:rPr>
                <w:lang w:eastAsia="en-AU"/>
              </w:rPr>
              <w:t>Cultural </w:t>
            </w:r>
          </w:p>
        </w:tc>
        <w:tc>
          <w:tcPr>
            <w:tcW w:w="6570" w:type="dxa"/>
            <w:hideMark/>
          </w:tcPr>
          <w:p w14:paraId="296499A2" w14:textId="77777777" w:rsidR="00853E2C" w:rsidRPr="002E65B0" w:rsidRDefault="00853E2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n-AU"/>
              </w:rPr>
            </w:pPr>
            <w:r w:rsidRPr="002E65B0">
              <w:rPr>
                <w:lang w:eastAsia="en-AU"/>
              </w:rPr>
              <w:t>Cultural: Does the option support Traditional Owner cultural values and self-determination? </w:t>
            </w:r>
          </w:p>
        </w:tc>
      </w:tr>
      <w:tr w:rsidR="00853E2C" w:rsidRPr="002E65B0" w14:paraId="06E74168" w14:textId="77777777" w:rsidTr="008F74DB">
        <w:trPr>
          <w:trHeight w:val="300"/>
        </w:trPr>
        <w:tc>
          <w:tcPr>
            <w:cnfStyle w:val="001000000000" w:firstRow="0" w:lastRow="0" w:firstColumn="1" w:lastColumn="0" w:oddVBand="0" w:evenVBand="0" w:oddHBand="0" w:evenHBand="0" w:firstRowFirstColumn="0" w:firstRowLastColumn="0" w:lastRowFirstColumn="0" w:lastRowLastColumn="0"/>
            <w:tcW w:w="2430" w:type="dxa"/>
            <w:hideMark/>
          </w:tcPr>
          <w:p w14:paraId="62DCE0EF" w14:textId="77777777" w:rsidR="00853E2C" w:rsidRPr="002E65B0" w:rsidRDefault="00853E2C">
            <w:pPr>
              <w:rPr>
                <w:rFonts w:ascii="Times New Roman" w:hAnsi="Times New Roman"/>
                <w:sz w:val="24"/>
                <w:szCs w:val="24"/>
                <w:lang w:eastAsia="en-AU"/>
              </w:rPr>
            </w:pPr>
            <w:r w:rsidRPr="002E65B0">
              <w:rPr>
                <w:lang w:eastAsia="en-AU"/>
              </w:rPr>
              <w:t>Robustness </w:t>
            </w:r>
          </w:p>
        </w:tc>
        <w:tc>
          <w:tcPr>
            <w:tcW w:w="6570" w:type="dxa"/>
            <w:hideMark/>
          </w:tcPr>
          <w:p w14:paraId="4EAE11A2" w14:textId="77777777" w:rsidR="00853E2C" w:rsidRPr="002E65B0" w:rsidRDefault="00853E2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AU"/>
              </w:rPr>
            </w:pPr>
            <w:r w:rsidRPr="002E65B0">
              <w:rPr>
                <w:lang w:eastAsia="en-AU"/>
              </w:rPr>
              <w:t>Robustness: Is the option robust, adaptable and capable delivering benefits under potential future climate change? </w:t>
            </w:r>
          </w:p>
        </w:tc>
      </w:tr>
      <w:tr w:rsidR="00853E2C" w:rsidRPr="002E65B0" w14:paraId="6563A6E0" w14:textId="77777777" w:rsidTr="008F74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0" w:type="dxa"/>
            <w:hideMark/>
          </w:tcPr>
          <w:p w14:paraId="70C4E62E" w14:textId="77777777" w:rsidR="00853E2C" w:rsidRPr="002E65B0" w:rsidRDefault="00853E2C">
            <w:pPr>
              <w:rPr>
                <w:rFonts w:ascii="Times New Roman" w:hAnsi="Times New Roman"/>
                <w:sz w:val="24"/>
                <w:szCs w:val="24"/>
                <w:lang w:eastAsia="en-AU"/>
              </w:rPr>
            </w:pPr>
            <w:r w:rsidRPr="002E65B0">
              <w:rPr>
                <w:lang w:eastAsia="en-AU"/>
              </w:rPr>
              <w:t>Risk </w:t>
            </w:r>
          </w:p>
        </w:tc>
        <w:tc>
          <w:tcPr>
            <w:tcW w:w="6570" w:type="dxa"/>
            <w:hideMark/>
          </w:tcPr>
          <w:p w14:paraId="4CBF63C7" w14:textId="77777777" w:rsidR="00853E2C" w:rsidRPr="002E65B0" w:rsidRDefault="00853E2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n-AU"/>
              </w:rPr>
            </w:pPr>
            <w:r w:rsidRPr="002E65B0">
              <w:rPr>
                <w:lang w:eastAsia="en-AU"/>
              </w:rPr>
              <w:t>Risks: What is the ability of each option to mitigate and manage major risk issues that could limit or prevent achievement of success criteria? </w:t>
            </w:r>
          </w:p>
        </w:tc>
      </w:tr>
      <w:tr w:rsidR="00853E2C" w:rsidRPr="002E65B0" w14:paraId="5A7FA567" w14:textId="77777777" w:rsidTr="008F74DB">
        <w:trPr>
          <w:trHeight w:val="300"/>
        </w:trPr>
        <w:tc>
          <w:tcPr>
            <w:cnfStyle w:val="001000000000" w:firstRow="0" w:lastRow="0" w:firstColumn="1" w:lastColumn="0" w:oddVBand="0" w:evenVBand="0" w:oddHBand="0" w:evenHBand="0" w:firstRowFirstColumn="0" w:firstRowLastColumn="0" w:lastRowFirstColumn="0" w:lastRowLastColumn="0"/>
            <w:tcW w:w="2430" w:type="dxa"/>
            <w:hideMark/>
          </w:tcPr>
          <w:p w14:paraId="3B05DA8F" w14:textId="77777777" w:rsidR="00853E2C" w:rsidRPr="002E65B0" w:rsidRDefault="00853E2C">
            <w:pPr>
              <w:rPr>
                <w:rFonts w:ascii="Times New Roman" w:hAnsi="Times New Roman"/>
                <w:sz w:val="24"/>
                <w:szCs w:val="24"/>
                <w:lang w:eastAsia="en-AU"/>
              </w:rPr>
            </w:pPr>
            <w:r w:rsidRPr="002E65B0">
              <w:rPr>
                <w:lang w:eastAsia="en-AU"/>
              </w:rPr>
              <w:t>Economic </w:t>
            </w:r>
          </w:p>
        </w:tc>
        <w:tc>
          <w:tcPr>
            <w:tcW w:w="6570" w:type="dxa"/>
            <w:hideMark/>
          </w:tcPr>
          <w:p w14:paraId="6A9E6B1A" w14:textId="77777777" w:rsidR="00853E2C" w:rsidRPr="002E65B0" w:rsidRDefault="00853E2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AU"/>
              </w:rPr>
            </w:pPr>
            <w:r w:rsidRPr="002E65B0">
              <w:rPr>
                <w:lang w:eastAsia="en-AU"/>
              </w:rPr>
              <w:t>Value for Money: Is the option affordable and represents value for money to project funders and to water users, and expected to be able to attract the necessary funding? </w:t>
            </w:r>
          </w:p>
        </w:tc>
      </w:tr>
      <w:tr w:rsidR="00853E2C" w:rsidRPr="002E65B0" w14:paraId="69D11E49" w14:textId="77777777" w:rsidTr="008F74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0" w:type="dxa"/>
            <w:hideMark/>
          </w:tcPr>
          <w:p w14:paraId="6DF93BE7" w14:textId="77777777" w:rsidR="00853E2C" w:rsidRPr="002E65B0" w:rsidRDefault="00853E2C">
            <w:pPr>
              <w:rPr>
                <w:rFonts w:ascii="Times New Roman" w:hAnsi="Times New Roman"/>
                <w:sz w:val="24"/>
                <w:szCs w:val="24"/>
                <w:lang w:eastAsia="en-AU"/>
              </w:rPr>
            </w:pPr>
            <w:r w:rsidRPr="002E65B0">
              <w:rPr>
                <w:lang w:eastAsia="en-AU"/>
              </w:rPr>
              <w:lastRenderedPageBreak/>
              <w:t>Project Objective </w:t>
            </w:r>
          </w:p>
        </w:tc>
        <w:tc>
          <w:tcPr>
            <w:tcW w:w="6570" w:type="dxa"/>
            <w:hideMark/>
          </w:tcPr>
          <w:p w14:paraId="0D7C04CF" w14:textId="77777777" w:rsidR="00853E2C" w:rsidRPr="002E65B0" w:rsidRDefault="00853E2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n-AU"/>
              </w:rPr>
            </w:pPr>
            <w:r w:rsidRPr="002E65B0">
              <w:rPr>
                <w:lang w:eastAsia="en-AU"/>
              </w:rPr>
              <w:t>Community Acceptance: Is the option consistent with stakeholder aspirations and likely to achieve support from the community? </w:t>
            </w:r>
          </w:p>
        </w:tc>
      </w:tr>
      <w:tr w:rsidR="00853E2C" w:rsidRPr="002E65B0" w14:paraId="47851C0C" w14:textId="77777777" w:rsidTr="008F74DB">
        <w:trPr>
          <w:trHeight w:val="300"/>
        </w:trPr>
        <w:tc>
          <w:tcPr>
            <w:cnfStyle w:val="001000000000" w:firstRow="0" w:lastRow="0" w:firstColumn="1" w:lastColumn="0" w:oddVBand="0" w:evenVBand="0" w:oddHBand="0" w:evenHBand="0" w:firstRowFirstColumn="0" w:firstRowLastColumn="0" w:lastRowFirstColumn="0" w:lastRowLastColumn="0"/>
            <w:tcW w:w="2430" w:type="dxa"/>
            <w:hideMark/>
          </w:tcPr>
          <w:p w14:paraId="1683D35A" w14:textId="77777777" w:rsidR="00853E2C" w:rsidRPr="002E65B0" w:rsidRDefault="00853E2C">
            <w:pPr>
              <w:rPr>
                <w:rFonts w:ascii="Times New Roman" w:hAnsi="Times New Roman"/>
                <w:sz w:val="24"/>
                <w:szCs w:val="24"/>
                <w:lang w:eastAsia="en-AU"/>
              </w:rPr>
            </w:pPr>
            <w:r w:rsidRPr="002E65B0">
              <w:rPr>
                <w:lang w:eastAsia="en-AU"/>
              </w:rPr>
              <w:t>Project Objective </w:t>
            </w:r>
          </w:p>
        </w:tc>
        <w:tc>
          <w:tcPr>
            <w:tcW w:w="6570" w:type="dxa"/>
            <w:hideMark/>
          </w:tcPr>
          <w:p w14:paraId="5A4FEEB2" w14:textId="77777777" w:rsidR="00853E2C" w:rsidRPr="002E65B0" w:rsidRDefault="00853E2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AU"/>
              </w:rPr>
            </w:pPr>
            <w:r w:rsidRPr="002E65B0">
              <w:rPr>
                <w:lang w:eastAsia="en-AU"/>
              </w:rPr>
              <w:t>Regulatory and policy alignment: Is the option consistent with government strategy and polices, and expected to be able to comply with relevant regulatory provisions (including water legislation and planning approvals etc) </w:t>
            </w:r>
          </w:p>
        </w:tc>
      </w:tr>
      <w:tr w:rsidR="00853E2C" w:rsidRPr="002E65B0" w14:paraId="37DDD77C" w14:textId="77777777" w:rsidTr="008F74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0" w:type="dxa"/>
            <w:hideMark/>
          </w:tcPr>
          <w:p w14:paraId="5891DC16" w14:textId="77777777" w:rsidR="00853E2C" w:rsidRPr="002E65B0" w:rsidRDefault="00853E2C">
            <w:pPr>
              <w:rPr>
                <w:rFonts w:ascii="Times New Roman" w:hAnsi="Times New Roman"/>
                <w:sz w:val="24"/>
                <w:szCs w:val="24"/>
                <w:lang w:eastAsia="en-AU"/>
              </w:rPr>
            </w:pPr>
            <w:r w:rsidRPr="002E65B0">
              <w:rPr>
                <w:lang w:eastAsia="en-AU"/>
              </w:rPr>
              <w:t>Economic </w:t>
            </w:r>
          </w:p>
        </w:tc>
        <w:tc>
          <w:tcPr>
            <w:tcW w:w="6570" w:type="dxa"/>
            <w:hideMark/>
          </w:tcPr>
          <w:p w14:paraId="6EB52F20" w14:textId="77777777" w:rsidR="00853E2C" w:rsidRPr="002E65B0" w:rsidRDefault="00853E2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n-AU"/>
              </w:rPr>
            </w:pPr>
            <w:r w:rsidRPr="002E65B0">
              <w:rPr>
                <w:lang w:eastAsia="en-AU"/>
              </w:rPr>
              <w:t>Impacts and benefits: Is the distribution of benefits or impacts between the involved parties likely to be judged as fair and reasonable overall. </w:t>
            </w:r>
          </w:p>
        </w:tc>
      </w:tr>
    </w:tbl>
    <w:p w14:paraId="54A0896F" w14:textId="77777777" w:rsidR="00853E2C" w:rsidRDefault="00853E2C" w:rsidP="00853E2C">
      <w:pPr>
        <w:spacing w:before="0" w:after="0" w:line="240" w:lineRule="auto"/>
        <w:textAlignment w:val="baseline"/>
        <w:rPr>
          <w:rFonts w:ascii="Tenorite" w:eastAsia="Times New Roman" w:hAnsi="Tenorite" w:cs="Segoe UI"/>
          <w:color w:val="171717"/>
          <w:kern w:val="0"/>
          <w:sz w:val="20"/>
          <w:szCs w:val="20"/>
          <w:lang w:eastAsia="en-AU"/>
          <w14:ligatures w14:val="none"/>
        </w:rPr>
      </w:pPr>
      <w:r w:rsidRPr="002E65B0">
        <w:rPr>
          <w:rFonts w:ascii="Tenorite" w:eastAsia="Times New Roman" w:hAnsi="Tenorite" w:cs="Segoe UI"/>
          <w:color w:val="171717"/>
          <w:kern w:val="0"/>
          <w:sz w:val="20"/>
          <w:szCs w:val="20"/>
          <w:lang w:eastAsia="en-AU"/>
          <w14:ligatures w14:val="none"/>
        </w:rPr>
        <w:t> </w:t>
      </w:r>
    </w:p>
    <w:p w14:paraId="2DC55BEA" w14:textId="77777777" w:rsidR="00853E2C" w:rsidRPr="002E65B0" w:rsidRDefault="00853E2C" w:rsidP="00853E2C">
      <w:pPr>
        <w:spacing w:before="0" w:after="0" w:line="240" w:lineRule="auto"/>
        <w:textAlignment w:val="baseline"/>
        <w:rPr>
          <w:rFonts w:ascii="Segoe UI" w:eastAsia="Times New Roman" w:hAnsi="Segoe UI" w:cs="Segoe UI"/>
          <w:color w:val="171717"/>
          <w:kern w:val="0"/>
          <w:sz w:val="18"/>
          <w:szCs w:val="18"/>
          <w:lang w:eastAsia="en-AU"/>
          <w14:ligatures w14:val="none"/>
        </w:rPr>
      </w:pPr>
    </w:p>
    <w:p w14:paraId="19B4D5A8" w14:textId="0317DB60" w:rsidR="00E1127D" w:rsidRDefault="00E1127D" w:rsidP="00E1127D">
      <w:pPr>
        <w:pStyle w:val="Caption"/>
        <w:keepNext/>
      </w:pPr>
      <w:bookmarkStart w:id="289" w:name="_Ref172290398"/>
      <w:r>
        <w:t xml:space="preserve">Table </w:t>
      </w:r>
      <w:r>
        <w:fldChar w:fldCharType="begin"/>
      </w:r>
      <w:r>
        <w:instrText xml:space="preserve"> SEQ Table \* ARABIC </w:instrText>
      </w:r>
      <w:r>
        <w:fldChar w:fldCharType="separate"/>
      </w:r>
      <w:r w:rsidR="00ED5420">
        <w:rPr>
          <w:noProof/>
        </w:rPr>
        <w:t>43</w:t>
      </w:r>
      <w:r>
        <w:rPr>
          <w:noProof/>
        </w:rPr>
        <w:fldChar w:fldCharType="end"/>
      </w:r>
      <w:bookmarkEnd w:id="289"/>
      <w:r>
        <w:t xml:space="preserve">: </w:t>
      </w:r>
      <w:r w:rsidRPr="00FA196C">
        <w:t>assessment s</w:t>
      </w:r>
      <w:r>
        <w:t>cale</w:t>
      </w:r>
    </w:p>
    <w:p w14:paraId="1F5863D2" w14:textId="77777777" w:rsidR="00853E2C" w:rsidRDefault="00853E2C" w:rsidP="00853E2C">
      <w:r>
        <w:rPr>
          <w:noProof/>
        </w:rPr>
        <w:drawing>
          <wp:inline distT="0" distB="0" distL="0" distR="0" wp14:anchorId="078E928C" wp14:editId="46384D7C">
            <wp:extent cx="5387807" cy="2072820"/>
            <wp:effectExtent l="0" t="0" r="3810" b="3810"/>
            <wp:docPr id="403112166" name="Picture 403112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12166" name="Picture 403112166">
                      <a:extLst>
                        <a:ext uri="{C183D7F6-B498-43B3-948B-1728B52AA6E4}">
                          <adec:decorative xmlns:adec="http://schemas.microsoft.com/office/drawing/2017/decorative" val="1"/>
                        </a:ext>
                      </a:extLst>
                    </pic:cNvPr>
                    <pic:cNvPicPr/>
                  </pic:nvPicPr>
                  <pic:blipFill>
                    <a:blip r:embed="rId96">
                      <a:extLst>
                        <a:ext uri="{28A0092B-C50C-407E-A947-70E740481C1C}">
                          <a14:useLocalDpi xmlns:a14="http://schemas.microsoft.com/office/drawing/2010/main" val="0"/>
                        </a:ext>
                      </a:extLst>
                    </a:blip>
                    <a:stretch>
                      <a:fillRect/>
                    </a:stretch>
                  </pic:blipFill>
                  <pic:spPr>
                    <a:xfrm>
                      <a:off x="0" y="0"/>
                      <a:ext cx="5387807" cy="2072820"/>
                    </a:xfrm>
                    <a:prstGeom prst="rect">
                      <a:avLst/>
                    </a:prstGeom>
                  </pic:spPr>
                </pic:pic>
              </a:graphicData>
            </a:graphic>
          </wp:inline>
        </w:drawing>
      </w:r>
    </w:p>
    <w:p w14:paraId="1CFA29CF" w14:textId="77777777" w:rsidR="00853E2C" w:rsidRDefault="00853E2C" w:rsidP="00853E2C"/>
    <w:p w14:paraId="11D2B62A" w14:textId="23120B39" w:rsidR="004043A5" w:rsidRDefault="004043A5" w:rsidP="004043A5">
      <w:pPr>
        <w:pStyle w:val="Caption"/>
        <w:keepNext/>
      </w:pPr>
      <w:bookmarkStart w:id="290" w:name="_Ref172290407"/>
      <w:r>
        <w:t xml:space="preserve">Table </w:t>
      </w:r>
      <w:r>
        <w:fldChar w:fldCharType="begin"/>
      </w:r>
      <w:r>
        <w:instrText xml:space="preserve"> SEQ Table \* ARABIC </w:instrText>
      </w:r>
      <w:r>
        <w:fldChar w:fldCharType="separate"/>
      </w:r>
      <w:r w:rsidR="00ED5420">
        <w:rPr>
          <w:noProof/>
        </w:rPr>
        <w:t>44</w:t>
      </w:r>
      <w:r>
        <w:rPr>
          <w:noProof/>
        </w:rPr>
        <w:fldChar w:fldCharType="end"/>
      </w:r>
      <w:bookmarkEnd w:id="290"/>
      <w:r>
        <w:t>:</w:t>
      </w:r>
      <w:r w:rsidR="0043479C" w:rsidRPr="004043A5">
        <w:t xml:space="preserve"> </w:t>
      </w:r>
      <w:r w:rsidR="0043479C" w:rsidRPr="00FA196C">
        <w:t>Control effectiveness ratin</w:t>
      </w:r>
      <w:r w:rsidR="0043479C">
        <w:t>g</w:t>
      </w:r>
    </w:p>
    <w:p w14:paraId="03FB6E7E" w14:textId="77777777" w:rsidR="00853E2C" w:rsidRDefault="00853E2C" w:rsidP="00853E2C">
      <w:r w:rsidRPr="008F7975">
        <w:rPr>
          <w:noProof/>
        </w:rPr>
        <w:drawing>
          <wp:inline distT="0" distB="0" distL="0" distR="0" wp14:anchorId="15128AD9" wp14:editId="310FB4F6">
            <wp:extent cx="5484687" cy="1876425"/>
            <wp:effectExtent l="0" t="0" r="1905" b="0"/>
            <wp:docPr id="894642457" name="Picture 8946424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642457" name="Picture 894642457">
                      <a:extLst>
                        <a:ext uri="{C183D7F6-B498-43B3-948B-1728B52AA6E4}">
                          <adec:decorative xmlns:adec="http://schemas.microsoft.com/office/drawing/2017/decorative" val="1"/>
                        </a:ext>
                      </a:extLs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88057" cy="1877578"/>
                    </a:xfrm>
                    <a:prstGeom prst="rect">
                      <a:avLst/>
                    </a:prstGeom>
                    <a:noFill/>
                    <a:ln>
                      <a:noFill/>
                    </a:ln>
                  </pic:spPr>
                </pic:pic>
              </a:graphicData>
            </a:graphic>
          </wp:inline>
        </w:drawing>
      </w:r>
    </w:p>
    <w:p w14:paraId="5FCA7C7D" w14:textId="77777777" w:rsidR="00853E2C" w:rsidRDefault="00853E2C" w:rsidP="00853E2C">
      <w:pPr>
        <w:ind w:left="360"/>
      </w:pPr>
    </w:p>
    <w:p w14:paraId="7616A165" w14:textId="77777777" w:rsidR="00853E2C" w:rsidRDefault="00853E2C" w:rsidP="00853E2C">
      <w:pPr>
        <w:ind w:left="360"/>
      </w:pPr>
    </w:p>
    <w:p w14:paraId="5D3AA5A9" w14:textId="77777777" w:rsidR="00853E2C" w:rsidRDefault="00853E2C" w:rsidP="00853E2C">
      <w:pPr>
        <w:spacing w:before="0"/>
      </w:pPr>
      <w:r>
        <w:br w:type="page"/>
      </w:r>
    </w:p>
    <w:p w14:paraId="2DF23BE8" w14:textId="4247B881" w:rsidR="00853E2C" w:rsidRPr="00F723DB" w:rsidRDefault="00853E2C" w:rsidP="00853E2C">
      <w:pPr>
        <w:pStyle w:val="Heading1"/>
        <w:ind w:left="567" w:hanging="573"/>
      </w:pPr>
      <w:bookmarkStart w:id="291" w:name="_Toc175841925"/>
      <w:bookmarkStart w:id="292" w:name="_Toc176338835"/>
      <w:r>
        <w:lastRenderedPageBreak/>
        <w:t xml:space="preserve">BRINGING IT TOGETHER – </w:t>
      </w:r>
      <w:hyperlink w:anchor="_Toc156915795">
        <w:r>
          <w:t xml:space="preserve"> </w:t>
        </w:r>
      </w:hyperlink>
      <w:r w:rsidR="008E7EDD">
        <w:t>S</w:t>
      </w:r>
      <w:r>
        <w:t>T</w:t>
      </w:r>
      <w:r w:rsidR="008E7EDD">
        <w:t>UDY OUTCOMES</w:t>
      </w:r>
      <w:r>
        <w:t xml:space="preserve"> AND NEXT STEPS</w:t>
      </w:r>
      <w:bookmarkEnd w:id="291"/>
      <w:bookmarkEnd w:id="292"/>
    </w:p>
    <w:p w14:paraId="40F10242" w14:textId="08ED9EF1" w:rsidR="00853E2C" w:rsidRDefault="00961E33" w:rsidP="00853E2C">
      <w:pPr>
        <w:pStyle w:val="Heading2"/>
        <w:ind w:left="576"/>
        <w:rPr>
          <w:lang w:eastAsia="en-AU"/>
        </w:rPr>
      </w:pPr>
      <w:bookmarkStart w:id="293" w:name="_Toc175841926"/>
      <w:bookmarkStart w:id="294" w:name="_Toc176338836"/>
      <w:r>
        <w:rPr>
          <w:lang w:eastAsia="en-AU"/>
        </w:rPr>
        <w:t>S</w:t>
      </w:r>
      <w:r w:rsidR="00853E2C">
        <w:rPr>
          <w:lang w:eastAsia="en-AU"/>
        </w:rPr>
        <w:t>t</w:t>
      </w:r>
      <w:r>
        <w:rPr>
          <w:lang w:eastAsia="en-AU"/>
        </w:rPr>
        <w:t>udy outcomes</w:t>
      </w:r>
      <w:bookmarkStart w:id="295" w:name="_Toc168342621"/>
      <w:bookmarkEnd w:id="293"/>
      <w:bookmarkEnd w:id="294"/>
    </w:p>
    <w:p w14:paraId="78F062AF" w14:textId="5B6FA473" w:rsidR="00853E2C" w:rsidRDefault="0051117B" w:rsidP="00853E2C">
      <w:pPr>
        <w:spacing w:after="0"/>
      </w:pPr>
      <w:r>
        <w:t xml:space="preserve">Scenario </w:t>
      </w:r>
      <w:r w:rsidR="00DD5C7C">
        <w:t>9</w:t>
      </w:r>
      <w:r w:rsidR="00A90566">
        <w:t xml:space="preserve"> </w:t>
      </w:r>
      <w:r w:rsidR="00C1004F">
        <w:t xml:space="preserve">(a combination of </w:t>
      </w:r>
      <w:r w:rsidR="00BB4DB9">
        <w:t>S</w:t>
      </w:r>
      <w:r>
        <w:t>cenarios</w:t>
      </w:r>
      <w:r w:rsidR="00C1004F">
        <w:t xml:space="preserve"> 3, 4, </w:t>
      </w:r>
      <w:r w:rsidR="007C2E9B">
        <w:t xml:space="preserve">5, </w:t>
      </w:r>
      <w:r w:rsidR="00C1004F">
        <w:t>6 &amp; 7</w:t>
      </w:r>
      <w:r w:rsidR="00E5765D">
        <w:t xml:space="preserve">, plus </w:t>
      </w:r>
      <w:r w:rsidR="00B776D9">
        <w:t xml:space="preserve">remove or reconnect all services in </w:t>
      </w:r>
      <w:r w:rsidR="00E5765D">
        <w:t>Zone 4</w:t>
      </w:r>
      <w:r w:rsidR="00C1004F">
        <w:t xml:space="preserve">) </w:t>
      </w:r>
      <w:r w:rsidR="00A90566">
        <w:t>is the preferred opt</w:t>
      </w:r>
      <w:r w:rsidR="00C1004F">
        <w:t xml:space="preserve">ion resulting from the </w:t>
      </w:r>
      <w:r w:rsidR="00853E2C" w:rsidRPr="00AC3B98">
        <w:t xml:space="preserve">Broken System Reconfiguration </w:t>
      </w:r>
      <w:r w:rsidR="00853E2C">
        <w:t>Feasibility Study</w:t>
      </w:r>
      <w:r w:rsidR="006D5EF8">
        <w:t xml:space="preserve"> and</w:t>
      </w:r>
      <w:r w:rsidR="00853E2C">
        <w:t xml:space="preserve"> form</w:t>
      </w:r>
      <w:r w:rsidR="006D5EF8">
        <w:t>s</w:t>
      </w:r>
      <w:r w:rsidR="00853E2C">
        <w:t xml:space="preserve"> the basis of an application to the Resilient Rivers Water Infrastructure Program (RRWIP) for the completion of the Business Case. </w:t>
      </w:r>
    </w:p>
    <w:p w14:paraId="3906C311" w14:textId="19A725A4" w:rsidR="00853E2C" w:rsidRPr="00D40D9B" w:rsidRDefault="00853E2C" w:rsidP="00853E2C">
      <w:r>
        <w:t xml:space="preserve">In addition to it having the highest reduction in </w:t>
      </w:r>
      <w:r w:rsidR="00BB4DB9">
        <w:t>s</w:t>
      </w:r>
      <w:r w:rsidR="00AC7BE6">
        <w:t>ystem</w:t>
      </w:r>
      <w:r>
        <w:t xml:space="preserve"> operating losses, the possible</w:t>
      </w:r>
      <w:r w:rsidRPr="00D40D9B">
        <w:t xml:space="preserve"> </w:t>
      </w:r>
      <w:r>
        <w:t xml:space="preserve">additional </w:t>
      </w:r>
      <w:r w:rsidRPr="00D40D9B">
        <w:t>benefits of the proposed reconfiguration of the Broken System can be summarised as follows:</w:t>
      </w:r>
    </w:p>
    <w:p w14:paraId="537647CE" w14:textId="2A74D029" w:rsidR="00853E2C" w:rsidRDefault="00853E2C" w:rsidP="0004645F">
      <w:pPr>
        <w:pStyle w:val="ListParagraph"/>
        <w:numPr>
          <w:ilvl w:val="0"/>
          <w:numId w:val="108"/>
        </w:numPr>
      </w:pPr>
      <w:r>
        <w:rPr>
          <w:lang w:val="en-GB"/>
        </w:rPr>
        <w:t>Irrigation reliability (percentage of years with 100% HRWS in February)</w:t>
      </w:r>
      <w:r w:rsidR="00EA3358">
        <w:rPr>
          <w:lang w:val="en-GB"/>
        </w:rPr>
        <w:t xml:space="preserve"> is estimated to</w:t>
      </w:r>
      <w:r>
        <w:rPr>
          <w:lang w:val="en-GB"/>
        </w:rPr>
        <w:t xml:space="preserve"> increase from </w:t>
      </w:r>
      <w:r w:rsidRPr="00F60771">
        <w:rPr>
          <w:b/>
          <w:bCs/>
          <w:lang w:val="en-GB"/>
        </w:rPr>
        <w:t>84%</w:t>
      </w:r>
      <w:r w:rsidRPr="00F60771">
        <w:rPr>
          <w:b/>
          <w:lang w:val="en-GB"/>
        </w:rPr>
        <w:t xml:space="preserve"> to</w:t>
      </w:r>
      <w:r>
        <w:rPr>
          <w:b/>
          <w:lang w:val="en-GB"/>
        </w:rPr>
        <w:t xml:space="preserve"> </w:t>
      </w:r>
      <w:r w:rsidR="007C2E9B">
        <w:rPr>
          <w:b/>
          <w:lang w:val="en-GB"/>
        </w:rPr>
        <w:t>9</w:t>
      </w:r>
      <w:r w:rsidR="001529C1">
        <w:rPr>
          <w:b/>
          <w:lang w:val="en-GB"/>
        </w:rPr>
        <w:t>3</w:t>
      </w:r>
      <w:r w:rsidRPr="00F60771">
        <w:rPr>
          <w:b/>
          <w:bCs/>
          <w:lang w:val="en-GB"/>
        </w:rPr>
        <w:t>%</w:t>
      </w:r>
      <w:r>
        <w:rPr>
          <w:lang w:val="en-GB"/>
        </w:rPr>
        <w:t xml:space="preserve"> under this scenario.</w:t>
      </w:r>
    </w:p>
    <w:p w14:paraId="7BAD8180" w14:textId="2F4FF74F" w:rsidR="00853E2C" w:rsidRPr="002514B6" w:rsidRDefault="00853E2C" w:rsidP="0004645F">
      <w:pPr>
        <w:pStyle w:val="ListParagraph"/>
        <w:numPr>
          <w:ilvl w:val="0"/>
          <w:numId w:val="108"/>
        </w:numPr>
      </w:pPr>
      <w:r w:rsidRPr="002514B6">
        <w:rPr>
          <w:lang w:val="en-GB"/>
        </w:rPr>
        <w:t xml:space="preserve">Irrigation reliability early in the season (percentage of years with 100% HRWS in September) </w:t>
      </w:r>
      <w:r w:rsidR="00EA3358" w:rsidRPr="002514B6">
        <w:rPr>
          <w:lang w:val="en-GB"/>
        </w:rPr>
        <w:t xml:space="preserve">is estimated to </w:t>
      </w:r>
      <w:r w:rsidRPr="002514B6">
        <w:rPr>
          <w:lang w:val="en-GB"/>
        </w:rPr>
        <w:t xml:space="preserve">increase substantially from </w:t>
      </w:r>
      <w:r w:rsidRPr="002514B6">
        <w:rPr>
          <w:b/>
          <w:bCs/>
          <w:lang w:val="en-GB"/>
        </w:rPr>
        <w:t xml:space="preserve">3% to </w:t>
      </w:r>
      <w:r w:rsidR="00EA3358" w:rsidRPr="002514B6">
        <w:rPr>
          <w:b/>
          <w:bCs/>
          <w:lang w:val="en-GB"/>
        </w:rPr>
        <w:t>94</w:t>
      </w:r>
      <w:r w:rsidRPr="002514B6">
        <w:rPr>
          <w:b/>
          <w:bCs/>
          <w:lang w:val="en-GB"/>
        </w:rPr>
        <w:t>%</w:t>
      </w:r>
      <w:r w:rsidRPr="002514B6">
        <w:rPr>
          <w:lang w:val="en-GB"/>
        </w:rPr>
        <w:t xml:space="preserve"> under this scenario. </w:t>
      </w:r>
    </w:p>
    <w:p w14:paraId="4A4DF945" w14:textId="1005517E" w:rsidR="00853E2C" w:rsidRPr="00D40D9B" w:rsidRDefault="00853E2C" w:rsidP="0004645F">
      <w:pPr>
        <w:pStyle w:val="ListParagraph"/>
        <w:numPr>
          <w:ilvl w:val="0"/>
          <w:numId w:val="108"/>
        </w:numPr>
      </w:pPr>
      <w:r>
        <w:t xml:space="preserve">Water </w:t>
      </w:r>
      <w:r w:rsidRPr="00776E11">
        <w:t xml:space="preserve">will be recovered for </w:t>
      </w:r>
      <w:r>
        <w:t xml:space="preserve">use by the environment. This will be achieved </w:t>
      </w:r>
      <w:r w:rsidRPr="00776E11">
        <w:t xml:space="preserve">through a </w:t>
      </w:r>
      <w:r>
        <w:t xml:space="preserve">reduction in the </w:t>
      </w:r>
      <w:r w:rsidR="00372919">
        <w:t>s</w:t>
      </w:r>
      <w:r w:rsidR="00AC7BE6">
        <w:t>ystem</w:t>
      </w:r>
      <w:r w:rsidR="00372919">
        <w:t>’s</w:t>
      </w:r>
      <w:r w:rsidRPr="00776E11">
        <w:t xml:space="preserve"> operating losses</w:t>
      </w:r>
      <w:r>
        <w:t xml:space="preserve"> and the voluntary purchase of water entitlements.</w:t>
      </w:r>
      <w:r w:rsidRPr="00776E11">
        <w:t xml:space="preserve"> This will</w:t>
      </w:r>
      <w:r w:rsidRPr="00D40D9B">
        <w:t xml:space="preserve"> provide the Environmental </w:t>
      </w:r>
      <w:r w:rsidR="00906336">
        <w:t>m</w:t>
      </w:r>
      <w:r w:rsidRPr="00D40D9B">
        <w:t>an</w:t>
      </w:r>
      <w:r w:rsidR="00906336">
        <w:t>a</w:t>
      </w:r>
      <w:r w:rsidRPr="00D40D9B">
        <w:t xml:space="preserve">gers enhanced flexibility in determining how available environmental water in the </w:t>
      </w:r>
      <w:r w:rsidR="00AC7BE6">
        <w:t>System</w:t>
      </w:r>
      <w:r w:rsidRPr="00D40D9B">
        <w:t xml:space="preserve"> can be used to maximise environmental outcomes.</w:t>
      </w:r>
    </w:p>
    <w:p w14:paraId="2C60A9F4" w14:textId="1210A697" w:rsidR="00853E2C" w:rsidRDefault="00853E2C" w:rsidP="0004645F">
      <w:pPr>
        <w:pStyle w:val="ListParagraph"/>
        <w:numPr>
          <w:ilvl w:val="0"/>
          <w:numId w:val="108"/>
        </w:numPr>
      </w:pPr>
      <w:r w:rsidRPr="00D40D9B">
        <w:t>A reserve of 400</w:t>
      </w:r>
      <w:r w:rsidR="00980DDD">
        <w:t xml:space="preserve"> </w:t>
      </w:r>
      <w:r w:rsidRPr="00D40D9B">
        <w:t xml:space="preserve">ML is established to support more secure access to Domestic and Stock supply in the Broken </w:t>
      </w:r>
      <w:r w:rsidR="00AC7BE6">
        <w:t>System</w:t>
      </w:r>
      <w:r w:rsidRPr="00D40D9B">
        <w:t>.</w:t>
      </w:r>
    </w:p>
    <w:p w14:paraId="1364BFF9" w14:textId="77777777" w:rsidR="00853E2C" w:rsidRDefault="00853E2C" w:rsidP="0004645F">
      <w:pPr>
        <w:pStyle w:val="ListParagraph"/>
        <w:numPr>
          <w:ilvl w:val="0"/>
          <w:numId w:val="108"/>
        </w:numPr>
      </w:pPr>
      <w:r>
        <w:t xml:space="preserve">Increased benefits for native fish passage </w:t>
      </w:r>
      <w:proofErr w:type="gramStart"/>
      <w:r>
        <w:t>as a result of</w:t>
      </w:r>
      <w:proofErr w:type="gramEnd"/>
      <w:r>
        <w:t xml:space="preserve"> the proposed removal of Gowangardie Weir.</w:t>
      </w:r>
    </w:p>
    <w:p w14:paraId="1B256E21" w14:textId="77777777" w:rsidR="00853E2C" w:rsidRPr="00D40D9B" w:rsidRDefault="00853E2C" w:rsidP="0004645F">
      <w:pPr>
        <w:pStyle w:val="ListParagraph"/>
        <w:numPr>
          <w:ilvl w:val="0"/>
          <w:numId w:val="108"/>
        </w:numPr>
      </w:pPr>
      <w:r>
        <w:t>A structured transition for landowners who have expressed interest in transitioning away from irrigation.</w:t>
      </w:r>
    </w:p>
    <w:p w14:paraId="05FEA416" w14:textId="22D7D5FE" w:rsidR="00853E2C" w:rsidRDefault="00853E2C" w:rsidP="0004645F">
      <w:pPr>
        <w:pStyle w:val="ListParagraph"/>
        <w:numPr>
          <w:ilvl w:val="0"/>
          <w:numId w:val="108"/>
        </w:numPr>
        <w:spacing w:before="210" w:after="210"/>
      </w:pPr>
      <w:r w:rsidRPr="23441C05">
        <w:rPr>
          <w:rFonts w:asciiTheme="minorHAnsi" w:eastAsiaTheme="minorEastAsia" w:hAnsiTheme="minorHAnsi" w:cstheme="minorBidi"/>
        </w:rPr>
        <w:t xml:space="preserve">A net positive </w:t>
      </w:r>
      <w:r w:rsidR="00687B51">
        <w:rPr>
          <w:rFonts w:asciiTheme="minorHAnsi" w:eastAsiaTheme="minorEastAsia" w:hAnsiTheme="minorHAnsi" w:cstheme="minorBidi"/>
        </w:rPr>
        <w:t xml:space="preserve">MCA </w:t>
      </w:r>
      <w:r w:rsidRPr="23441C05">
        <w:rPr>
          <w:rFonts w:asciiTheme="minorHAnsi" w:eastAsiaTheme="minorEastAsia" w:hAnsiTheme="minorHAnsi" w:cstheme="minorBidi"/>
        </w:rPr>
        <w:t xml:space="preserve">score of </w:t>
      </w:r>
      <w:r w:rsidR="00687B51">
        <w:rPr>
          <w:rFonts w:asciiTheme="minorHAnsi" w:eastAsiaTheme="minorEastAsia" w:hAnsiTheme="minorHAnsi" w:cstheme="minorBidi"/>
        </w:rPr>
        <w:t xml:space="preserve">1.2 and a </w:t>
      </w:r>
      <w:r w:rsidR="00E6465C">
        <w:rPr>
          <w:rFonts w:asciiTheme="minorHAnsi" w:eastAsiaTheme="minorEastAsia" w:hAnsiTheme="minorHAnsi" w:cstheme="minorBidi"/>
        </w:rPr>
        <w:t xml:space="preserve">preliminary </w:t>
      </w:r>
      <w:r w:rsidR="00687B51">
        <w:rPr>
          <w:rFonts w:asciiTheme="minorHAnsi" w:eastAsiaTheme="minorEastAsia" w:hAnsiTheme="minorHAnsi" w:cstheme="minorBidi"/>
        </w:rPr>
        <w:t>BCR of</w:t>
      </w:r>
      <w:r w:rsidR="00E6465C">
        <w:rPr>
          <w:rFonts w:asciiTheme="minorHAnsi" w:eastAsiaTheme="minorEastAsia" w:hAnsiTheme="minorHAnsi" w:cstheme="minorBidi"/>
        </w:rPr>
        <w:t xml:space="preserve"> </w:t>
      </w:r>
      <w:r w:rsidRPr="23441C05">
        <w:rPr>
          <w:rFonts w:asciiTheme="minorHAnsi" w:eastAsiaTheme="minorEastAsia" w:hAnsiTheme="minorHAnsi" w:cstheme="minorBidi"/>
        </w:rPr>
        <w:t>0.6</w:t>
      </w:r>
      <w:r w:rsidR="00DD5C7C">
        <w:rPr>
          <w:rFonts w:asciiTheme="minorHAnsi" w:eastAsiaTheme="minorEastAsia" w:hAnsiTheme="minorHAnsi" w:cstheme="minorBidi"/>
        </w:rPr>
        <w:t>4</w:t>
      </w:r>
      <w:r w:rsidRPr="23441C05">
        <w:rPr>
          <w:rFonts w:asciiTheme="minorHAnsi" w:eastAsiaTheme="minorEastAsia" w:hAnsiTheme="minorHAnsi" w:cstheme="minorBidi"/>
        </w:rPr>
        <w:t xml:space="preserve"> that shows the scenario performs well in the project objectives category, with positive results from the economic and social categories. </w:t>
      </w:r>
    </w:p>
    <w:p w14:paraId="14E98708" w14:textId="3DF2888A" w:rsidR="00853E2C" w:rsidRDefault="00853E2C" w:rsidP="0004645F">
      <w:pPr>
        <w:pStyle w:val="ListParagraph"/>
        <w:numPr>
          <w:ilvl w:val="0"/>
          <w:numId w:val="108"/>
        </w:numPr>
        <w:spacing w:before="210" w:after="210"/>
      </w:pPr>
      <w:r w:rsidRPr="23441C05">
        <w:rPr>
          <w:rFonts w:asciiTheme="minorHAnsi" w:eastAsiaTheme="minorEastAsia" w:hAnsiTheme="minorHAnsi" w:cstheme="minorBidi"/>
        </w:rPr>
        <w:t xml:space="preserve">It is the only </w:t>
      </w:r>
      <w:r w:rsidR="00906336">
        <w:rPr>
          <w:rFonts w:asciiTheme="minorHAnsi" w:eastAsiaTheme="minorEastAsia" w:hAnsiTheme="minorHAnsi" w:cstheme="minorBidi"/>
        </w:rPr>
        <w:t>S</w:t>
      </w:r>
      <w:r w:rsidRPr="23441C05">
        <w:rPr>
          <w:rFonts w:asciiTheme="minorHAnsi" w:eastAsiaTheme="minorEastAsia" w:hAnsiTheme="minorHAnsi" w:cstheme="minorBidi"/>
        </w:rPr>
        <w:t xml:space="preserve">cenario </w:t>
      </w:r>
      <w:r w:rsidR="00DC0F94" w:rsidRPr="23441C05">
        <w:rPr>
          <w:rFonts w:asciiTheme="minorHAnsi" w:eastAsiaTheme="minorEastAsia" w:hAnsiTheme="minorHAnsi" w:cstheme="minorBidi"/>
        </w:rPr>
        <w:t>that does not record a negative result</w:t>
      </w:r>
      <w:r w:rsidR="00DC0F94">
        <w:rPr>
          <w:rFonts w:asciiTheme="minorHAnsi" w:eastAsiaTheme="minorEastAsia" w:hAnsiTheme="minorHAnsi" w:cstheme="minorBidi"/>
        </w:rPr>
        <w:t xml:space="preserve">, </w:t>
      </w:r>
      <w:r w:rsidRPr="23441C05">
        <w:rPr>
          <w:rFonts w:asciiTheme="minorHAnsi" w:eastAsiaTheme="minorEastAsia" w:hAnsiTheme="minorHAnsi" w:cstheme="minorBidi"/>
        </w:rPr>
        <w:t>when the lower bound</w:t>
      </w:r>
      <w:r w:rsidR="00DC0F94">
        <w:rPr>
          <w:rFonts w:asciiTheme="minorHAnsi" w:eastAsiaTheme="minorEastAsia" w:hAnsiTheme="minorHAnsi" w:cstheme="minorBidi"/>
        </w:rPr>
        <w:t xml:space="preserve"> assessment score</w:t>
      </w:r>
      <w:r w:rsidRPr="23441C05">
        <w:rPr>
          <w:rFonts w:asciiTheme="minorHAnsi" w:eastAsiaTheme="minorEastAsia" w:hAnsiTheme="minorHAnsi" w:cstheme="minorBidi"/>
        </w:rPr>
        <w:t xml:space="preserve"> is used</w:t>
      </w:r>
      <w:r w:rsidR="00DC0F94">
        <w:rPr>
          <w:rFonts w:asciiTheme="minorHAnsi" w:eastAsiaTheme="minorEastAsia" w:hAnsiTheme="minorHAnsi" w:cstheme="minorBidi"/>
        </w:rPr>
        <w:t>.</w:t>
      </w:r>
    </w:p>
    <w:p w14:paraId="5DEE09BB" w14:textId="77777777" w:rsidR="00853E2C" w:rsidRDefault="00853E2C" w:rsidP="00853E2C">
      <w:pPr>
        <w:pStyle w:val="ListParagraph"/>
        <w:numPr>
          <w:ilvl w:val="0"/>
          <w:numId w:val="0"/>
        </w:numPr>
      </w:pPr>
    </w:p>
    <w:p w14:paraId="0FF8443F" w14:textId="66D67CD1" w:rsidR="00853E2C" w:rsidRDefault="00853E2C" w:rsidP="00853E2C">
      <w:r>
        <w:t>To confirm that the proposed reconfiguration options are aligned with the intended outcomes</w:t>
      </w:r>
      <w:r w:rsidR="00227E55">
        <w:t>,</w:t>
      </w:r>
      <w:r>
        <w:t xml:space="preserve"> they were assessed against the success criteria developed in conjunction with the Consultative Committee at the beginning of the feasibility study.</w:t>
      </w:r>
    </w:p>
    <w:p w14:paraId="425EDB49" w14:textId="1B6BC08A" w:rsidR="00853E2C" w:rsidRDefault="0051117B" w:rsidP="00853E2C">
      <w:r>
        <w:t>S</w:t>
      </w:r>
      <w:r w:rsidR="00853E2C">
        <w:t xml:space="preserve">cenario </w:t>
      </w:r>
      <w:r w:rsidR="00A90EBF">
        <w:t>9</w:t>
      </w:r>
      <w:r w:rsidR="00853E2C">
        <w:t xml:space="preserve"> provides benefits across all success criteria as follows:</w:t>
      </w:r>
    </w:p>
    <w:p w14:paraId="4C0F546A" w14:textId="7187331F" w:rsidR="00853E2C" w:rsidRDefault="00853E2C" w:rsidP="00853E2C">
      <w:r w:rsidRPr="001E304A">
        <w:rPr>
          <w:b/>
          <w:bCs/>
        </w:rPr>
        <w:t>Achieving Multiple Benefits</w:t>
      </w:r>
      <w:r>
        <w:t xml:space="preserve"> – supports those seeking to continue in irrigation (some with access to the more reliable Goulburn </w:t>
      </w:r>
      <w:r w:rsidR="00AC7BE6">
        <w:t>System</w:t>
      </w:r>
      <w:r>
        <w:t>), supports a transition for those seeking to exit irrigation and provides environmental benefits (including the removal of Gowangardie Weir).</w:t>
      </w:r>
    </w:p>
    <w:p w14:paraId="032638A2" w14:textId="77777777" w:rsidR="00853E2C" w:rsidRDefault="00853E2C" w:rsidP="00853E2C">
      <w:r w:rsidRPr="00602826">
        <w:rPr>
          <w:b/>
        </w:rPr>
        <w:t>Creating Step Change</w:t>
      </w:r>
      <w:r>
        <w:t xml:space="preserve"> – provides real options to support people seeking to transition away from irrigation agriculture.</w:t>
      </w:r>
    </w:p>
    <w:p w14:paraId="6C575552" w14:textId="0C5E4AD0" w:rsidR="00853E2C" w:rsidRDefault="00853E2C" w:rsidP="00853E2C">
      <w:r w:rsidRPr="00602826">
        <w:rPr>
          <w:b/>
        </w:rPr>
        <w:t>Future Ready</w:t>
      </w:r>
      <w:r>
        <w:t xml:space="preserve"> – reduces reliance on the Broken </w:t>
      </w:r>
      <w:r w:rsidR="00AC7BE6">
        <w:t>System</w:t>
      </w:r>
      <w:r>
        <w:t xml:space="preserve"> for irrigation purposes, enhances access to reliable Domestic and Stock supplies and provides flexibility for the Environmental Water Holders.</w:t>
      </w:r>
    </w:p>
    <w:p w14:paraId="6D712D04" w14:textId="72406A74" w:rsidR="00853E2C" w:rsidRDefault="00853E2C" w:rsidP="00853E2C">
      <w:r w:rsidRPr="007207C6">
        <w:rPr>
          <w:b/>
        </w:rPr>
        <w:lastRenderedPageBreak/>
        <w:t>Community Acceptance</w:t>
      </w:r>
      <w:r>
        <w:t xml:space="preserve"> – </w:t>
      </w:r>
      <w:r w:rsidR="009D28A3">
        <w:t>h</w:t>
      </w:r>
      <w:r>
        <w:t>as been tested with the community with a level of support for the individual options evident. The application of the options will be further tested through the business case development.</w:t>
      </w:r>
    </w:p>
    <w:p w14:paraId="29D8D788" w14:textId="1A551F2B" w:rsidR="00853E2C" w:rsidRDefault="00853E2C" w:rsidP="00853E2C">
      <w:r w:rsidRPr="00695308">
        <w:rPr>
          <w:b/>
          <w:bCs/>
        </w:rPr>
        <w:t>Value for Money</w:t>
      </w:r>
      <w:r>
        <w:t xml:space="preserve"> – </w:t>
      </w:r>
      <w:r w:rsidR="009D28A3">
        <w:t>s</w:t>
      </w:r>
      <w:r>
        <w:t>upports an appropriate level of investment consistent with reconfiguration programs of similar complexity.</w:t>
      </w:r>
    </w:p>
    <w:tbl>
      <w:tblPr>
        <w:tblStyle w:val="ListTable3-Accent1"/>
        <w:tblW w:w="5000" w:type="pct"/>
        <w:tblLayout w:type="fixed"/>
        <w:tblLook w:val="04A0" w:firstRow="1" w:lastRow="0" w:firstColumn="1" w:lastColumn="0" w:noHBand="0" w:noVBand="1"/>
      </w:tblPr>
      <w:tblGrid>
        <w:gridCol w:w="1803"/>
        <w:gridCol w:w="1803"/>
        <w:gridCol w:w="1803"/>
        <w:gridCol w:w="1984"/>
        <w:gridCol w:w="1623"/>
      </w:tblGrid>
      <w:tr w:rsidR="00853E2C" w:rsidRPr="003D587F" w14:paraId="3581C5A5" w14:textId="77777777" w:rsidTr="00906102">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100" w:firstRow="0" w:lastRow="0" w:firstColumn="1" w:lastColumn="0" w:oddVBand="0" w:evenVBand="0" w:oddHBand="0" w:evenHBand="0" w:firstRowFirstColumn="1" w:firstRowLastColumn="0" w:lastRowFirstColumn="0" w:lastRowLastColumn="0"/>
            <w:tcW w:w="1000" w:type="pct"/>
            <w:hideMark/>
          </w:tcPr>
          <w:p w14:paraId="7ED15797" w14:textId="77777777" w:rsidR="00853E2C" w:rsidRPr="008C5010" w:rsidRDefault="00853E2C">
            <w:pPr>
              <w:jc w:val="center"/>
              <w:rPr>
                <w:b w:val="0"/>
                <w:lang w:val="en-US"/>
              </w:rPr>
            </w:pPr>
            <w:r w:rsidRPr="003D587F">
              <w:t>Achieving multiple benefits</w:t>
            </w:r>
            <w:r w:rsidRPr="003D587F">
              <w:rPr>
                <w:lang w:val="en-US"/>
              </w:rPr>
              <w:t>​</w:t>
            </w:r>
          </w:p>
        </w:tc>
        <w:tc>
          <w:tcPr>
            <w:tcW w:w="1000" w:type="pct"/>
            <w:hideMark/>
          </w:tcPr>
          <w:p w14:paraId="401A3E3B" w14:textId="77777777" w:rsidR="00853E2C" w:rsidRPr="008C5010" w:rsidRDefault="00853E2C">
            <w:pPr>
              <w:jc w:val="center"/>
              <w:cnfStyle w:val="100000000000" w:firstRow="1" w:lastRow="0" w:firstColumn="0" w:lastColumn="0" w:oddVBand="0" w:evenVBand="0" w:oddHBand="0" w:evenHBand="0" w:firstRowFirstColumn="0" w:firstRowLastColumn="0" w:lastRowFirstColumn="0" w:lastRowLastColumn="0"/>
              <w:rPr>
                <w:b w:val="0"/>
                <w:lang w:val="en-US"/>
              </w:rPr>
            </w:pPr>
            <w:r w:rsidRPr="003D587F">
              <w:t>Creating change</w:t>
            </w:r>
            <w:r w:rsidRPr="003D587F">
              <w:rPr>
                <w:lang w:val="en-US"/>
              </w:rPr>
              <w:t>​</w:t>
            </w:r>
            <w:r w:rsidRPr="008C5010">
              <w:rPr>
                <w:b w:val="0"/>
                <w:lang w:val="en-US"/>
              </w:rPr>
              <w:t>​</w:t>
            </w:r>
          </w:p>
        </w:tc>
        <w:tc>
          <w:tcPr>
            <w:tcW w:w="1000" w:type="pct"/>
            <w:hideMark/>
          </w:tcPr>
          <w:p w14:paraId="49D2395F" w14:textId="77777777" w:rsidR="00853E2C" w:rsidRPr="008C5010" w:rsidRDefault="00853E2C">
            <w:pPr>
              <w:jc w:val="center"/>
              <w:cnfStyle w:val="100000000000" w:firstRow="1" w:lastRow="0" w:firstColumn="0" w:lastColumn="0" w:oddVBand="0" w:evenVBand="0" w:oddHBand="0" w:evenHBand="0" w:firstRowFirstColumn="0" w:firstRowLastColumn="0" w:lastRowFirstColumn="0" w:lastRowLastColumn="0"/>
              <w:rPr>
                <w:b w:val="0"/>
                <w:lang w:val="en-US"/>
              </w:rPr>
            </w:pPr>
            <w:r w:rsidRPr="008D2666">
              <w:t>Future ready</w:t>
            </w:r>
            <w:r w:rsidRPr="008D2666">
              <w:rPr>
                <w:lang w:val="en-US"/>
              </w:rPr>
              <w:t>​</w:t>
            </w:r>
            <w:r w:rsidRPr="008C5010">
              <w:rPr>
                <w:b w:val="0"/>
                <w:lang w:val="en-US"/>
              </w:rPr>
              <w:t>​</w:t>
            </w:r>
          </w:p>
        </w:tc>
        <w:tc>
          <w:tcPr>
            <w:tcW w:w="1100" w:type="pct"/>
          </w:tcPr>
          <w:p w14:paraId="03A0D4FD" w14:textId="77777777" w:rsidR="00AA2ED0" w:rsidRDefault="00853E2C" w:rsidP="00906102">
            <w:pPr>
              <w:jc w:val="center"/>
              <w:cnfStyle w:val="100000000000" w:firstRow="1" w:lastRow="0" w:firstColumn="0" w:lastColumn="0" w:oddVBand="0" w:evenVBand="0" w:oddHBand="0" w:evenHBand="0" w:firstRowFirstColumn="0" w:firstRowLastColumn="0" w:lastRowFirstColumn="0" w:lastRowLastColumn="0"/>
              <w:rPr>
                <w:b w:val="0"/>
                <w:bCs w:val="0"/>
              </w:rPr>
            </w:pPr>
            <w:r w:rsidRPr="008D2666">
              <w:t>Community </w:t>
            </w:r>
            <w:r>
              <w:t xml:space="preserve">           </w:t>
            </w:r>
          </w:p>
          <w:p w14:paraId="20EFC67C" w14:textId="27B91D2B" w:rsidR="00853E2C" w:rsidRPr="00906102" w:rsidRDefault="00853E2C" w:rsidP="00906102">
            <w:pPr>
              <w:jc w:val="center"/>
              <w:cnfStyle w:val="100000000000" w:firstRow="1" w:lastRow="0" w:firstColumn="0" w:lastColumn="0" w:oddVBand="0" w:evenVBand="0" w:oddHBand="0" w:evenHBand="0" w:firstRowFirstColumn="0" w:firstRowLastColumn="0" w:lastRowFirstColumn="0" w:lastRowLastColumn="0"/>
              <w:rPr>
                <w:b w:val="0"/>
                <w:bCs w:val="0"/>
              </w:rPr>
            </w:pPr>
            <w:r w:rsidRPr="008D2666">
              <w:t>Acceptance</w:t>
            </w:r>
            <w:r w:rsidRPr="008D2666">
              <w:rPr>
                <w:lang w:val="en-US"/>
              </w:rPr>
              <w:t>​</w:t>
            </w:r>
          </w:p>
        </w:tc>
        <w:tc>
          <w:tcPr>
            <w:tcW w:w="900" w:type="pct"/>
          </w:tcPr>
          <w:p w14:paraId="299E35C6" w14:textId="77777777" w:rsidR="00853E2C" w:rsidRPr="008C5010" w:rsidRDefault="00853E2C">
            <w:pPr>
              <w:jc w:val="center"/>
              <w:cnfStyle w:val="100000000000" w:firstRow="1" w:lastRow="0" w:firstColumn="0" w:lastColumn="0" w:oddVBand="0" w:evenVBand="0" w:oddHBand="0" w:evenHBand="0" w:firstRowFirstColumn="0" w:firstRowLastColumn="0" w:lastRowFirstColumn="0" w:lastRowLastColumn="0"/>
            </w:pPr>
            <w:r w:rsidRPr="008D2666">
              <w:t>Value for Money</w:t>
            </w:r>
          </w:p>
        </w:tc>
      </w:tr>
      <w:tr w:rsidR="00853E2C" w:rsidRPr="003D587F" w14:paraId="61213F2A" w14:textId="77777777" w:rsidTr="00906102">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000" w:type="pct"/>
          </w:tcPr>
          <w:p w14:paraId="4E88272D" w14:textId="77777777" w:rsidR="00853E2C" w:rsidRPr="003D587F" w:rsidRDefault="00853E2C">
            <w:pPr>
              <w:jc w:val="center"/>
              <w:rPr>
                <w:lang w:val="en-US"/>
              </w:rPr>
            </w:pPr>
            <w:r>
              <w:rPr>
                <w:noProof/>
                <w:lang w:val="en-US"/>
              </w:rPr>
              <w:drawing>
                <wp:inline distT="0" distB="0" distL="0" distR="0" wp14:anchorId="63D30886" wp14:editId="31FADCD0">
                  <wp:extent cx="565078" cy="565078"/>
                  <wp:effectExtent l="0" t="0" r="6985" b="0"/>
                  <wp:docPr id="347510646" name="Graphic 347510646"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88852" name="Graphic 913988852" descr="Badge Tick1 with solid fill"/>
                          <pic:cNvPicPr/>
                        </pic:nvPicPr>
                        <pic:blipFill>
                          <a:blip r:embed="rId98">
                            <a:extLst>
                              <a:ext uri="{96DAC541-7B7A-43D3-8B79-37D633B846F1}">
                                <asvg:svgBlip xmlns:asvg="http://schemas.microsoft.com/office/drawing/2016/SVG/main" r:embed="rId99"/>
                              </a:ext>
                            </a:extLst>
                          </a:blip>
                          <a:stretch>
                            <a:fillRect/>
                          </a:stretch>
                        </pic:blipFill>
                        <pic:spPr>
                          <a:xfrm>
                            <a:off x="0" y="0"/>
                            <a:ext cx="570613" cy="570613"/>
                          </a:xfrm>
                          <a:prstGeom prst="rect">
                            <a:avLst/>
                          </a:prstGeom>
                        </pic:spPr>
                      </pic:pic>
                    </a:graphicData>
                  </a:graphic>
                </wp:inline>
              </w:drawing>
            </w:r>
          </w:p>
        </w:tc>
        <w:tc>
          <w:tcPr>
            <w:tcW w:w="1000" w:type="pct"/>
          </w:tcPr>
          <w:p w14:paraId="5853DA30" w14:textId="77777777" w:rsidR="00853E2C" w:rsidRPr="003D587F" w:rsidRDefault="00853E2C">
            <w:pPr>
              <w:jc w:val="center"/>
              <w:cnfStyle w:val="000000100000" w:firstRow="0" w:lastRow="0" w:firstColumn="0" w:lastColumn="0" w:oddVBand="0" w:evenVBand="0" w:oddHBand="1" w:evenHBand="0" w:firstRowFirstColumn="0" w:firstRowLastColumn="0" w:lastRowFirstColumn="0" w:lastRowLastColumn="0"/>
            </w:pPr>
            <w:r>
              <w:rPr>
                <w:noProof/>
                <w:lang w:val="en-US"/>
              </w:rPr>
              <w:drawing>
                <wp:inline distT="0" distB="0" distL="0" distR="0" wp14:anchorId="7FF5F31F" wp14:editId="197CEB1E">
                  <wp:extent cx="565078" cy="565078"/>
                  <wp:effectExtent l="0" t="0" r="6985" b="0"/>
                  <wp:docPr id="2040907837" name="Graphic 2040907837"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88852" name="Graphic 913988852" descr="Badge Tick1 with solid fill"/>
                          <pic:cNvPicPr/>
                        </pic:nvPicPr>
                        <pic:blipFill>
                          <a:blip r:embed="rId98">
                            <a:extLst>
                              <a:ext uri="{96DAC541-7B7A-43D3-8B79-37D633B846F1}">
                                <asvg:svgBlip xmlns:asvg="http://schemas.microsoft.com/office/drawing/2016/SVG/main" r:embed="rId100"/>
                              </a:ext>
                            </a:extLst>
                          </a:blip>
                          <a:stretch>
                            <a:fillRect/>
                          </a:stretch>
                        </pic:blipFill>
                        <pic:spPr>
                          <a:xfrm>
                            <a:off x="0" y="0"/>
                            <a:ext cx="570613" cy="570613"/>
                          </a:xfrm>
                          <a:prstGeom prst="rect">
                            <a:avLst/>
                          </a:prstGeom>
                        </pic:spPr>
                      </pic:pic>
                    </a:graphicData>
                  </a:graphic>
                </wp:inline>
              </w:drawing>
            </w:r>
          </w:p>
        </w:tc>
        <w:tc>
          <w:tcPr>
            <w:tcW w:w="1000" w:type="pct"/>
          </w:tcPr>
          <w:p w14:paraId="23E65269" w14:textId="77777777" w:rsidR="00853E2C" w:rsidRPr="003D587F" w:rsidRDefault="00853E2C">
            <w:pPr>
              <w:ind w:left="360"/>
              <w:cnfStyle w:val="000000100000" w:firstRow="0" w:lastRow="0" w:firstColumn="0" w:lastColumn="0" w:oddVBand="0" w:evenVBand="0" w:oddHBand="1" w:evenHBand="0" w:firstRowFirstColumn="0" w:firstRowLastColumn="0" w:lastRowFirstColumn="0" w:lastRowLastColumn="0"/>
            </w:pPr>
            <w:r>
              <w:rPr>
                <w:noProof/>
                <w:lang w:val="en-US"/>
              </w:rPr>
              <w:drawing>
                <wp:inline distT="0" distB="0" distL="0" distR="0" wp14:anchorId="6854A54E" wp14:editId="12567F26">
                  <wp:extent cx="565078" cy="565078"/>
                  <wp:effectExtent l="0" t="0" r="6985" b="0"/>
                  <wp:docPr id="1044255421" name="Graphic 1044255421"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88852" name="Graphic 913988852" descr="Badge Tick1 with solid fill"/>
                          <pic:cNvPicPr/>
                        </pic:nvPicPr>
                        <pic:blipFill>
                          <a:blip r:embed="rId98">
                            <a:extLst>
                              <a:ext uri="{96DAC541-7B7A-43D3-8B79-37D633B846F1}">
                                <asvg:svgBlip xmlns:asvg="http://schemas.microsoft.com/office/drawing/2016/SVG/main" r:embed="rId99"/>
                              </a:ext>
                            </a:extLst>
                          </a:blip>
                          <a:stretch>
                            <a:fillRect/>
                          </a:stretch>
                        </pic:blipFill>
                        <pic:spPr>
                          <a:xfrm>
                            <a:off x="0" y="0"/>
                            <a:ext cx="570613" cy="570613"/>
                          </a:xfrm>
                          <a:prstGeom prst="rect">
                            <a:avLst/>
                          </a:prstGeom>
                        </pic:spPr>
                      </pic:pic>
                    </a:graphicData>
                  </a:graphic>
                </wp:inline>
              </w:drawing>
            </w:r>
          </w:p>
        </w:tc>
        <w:tc>
          <w:tcPr>
            <w:tcW w:w="1100" w:type="pct"/>
          </w:tcPr>
          <w:p w14:paraId="55F439FE" w14:textId="77777777" w:rsidR="00853E2C" w:rsidRPr="00685B72" w:rsidRDefault="00853E2C">
            <w:pPr>
              <w:ind w:left="720" w:hanging="360"/>
              <w:cnfStyle w:val="000000100000" w:firstRow="0" w:lastRow="0" w:firstColumn="0" w:lastColumn="0" w:oddVBand="0" w:evenVBand="0" w:oddHBand="1" w:evenHBand="0" w:firstRowFirstColumn="0" w:firstRowLastColumn="0" w:lastRowFirstColumn="0" w:lastRowLastColumn="0"/>
              <w:rPr>
                <w:lang w:val="en-US"/>
              </w:rPr>
            </w:pPr>
            <w:r>
              <w:rPr>
                <w:noProof/>
                <w:lang w:val="en-US"/>
              </w:rPr>
              <w:drawing>
                <wp:inline distT="0" distB="0" distL="0" distR="0" wp14:anchorId="1B58982B" wp14:editId="30D2686A">
                  <wp:extent cx="565078" cy="565078"/>
                  <wp:effectExtent l="0" t="0" r="6985" b="0"/>
                  <wp:docPr id="2109947921" name="Graphic 2109947921"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88852" name="Graphic 913988852" descr="Badge Tick1 with solid fill"/>
                          <pic:cNvPicPr/>
                        </pic:nvPicPr>
                        <pic:blipFill>
                          <a:blip r:embed="rId98">
                            <a:extLst>
                              <a:ext uri="{96DAC541-7B7A-43D3-8B79-37D633B846F1}">
                                <asvg:svgBlip xmlns:asvg="http://schemas.microsoft.com/office/drawing/2016/SVG/main" r:embed="rId99"/>
                              </a:ext>
                            </a:extLst>
                          </a:blip>
                          <a:stretch>
                            <a:fillRect/>
                          </a:stretch>
                        </pic:blipFill>
                        <pic:spPr>
                          <a:xfrm>
                            <a:off x="0" y="0"/>
                            <a:ext cx="570613" cy="570613"/>
                          </a:xfrm>
                          <a:prstGeom prst="rect">
                            <a:avLst/>
                          </a:prstGeom>
                        </pic:spPr>
                      </pic:pic>
                    </a:graphicData>
                  </a:graphic>
                </wp:inline>
              </w:drawing>
            </w:r>
          </w:p>
        </w:tc>
        <w:tc>
          <w:tcPr>
            <w:tcW w:w="900" w:type="pct"/>
          </w:tcPr>
          <w:p w14:paraId="1561B9CA" w14:textId="77777777" w:rsidR="00853E2C" w:rsidRPr="00A9002C" w:rsidRDefault="00853E2C">
            <w:pPr>
              <w:ind w:left="360"/>
              <w:cnfStyle w:val="000000100000" w:firstRow="0" w:lastRow="0" w:firstColumn="0" w:lastColumn="0" w:oddVBand="0" w:evenVBand="0" w:oddHBand="1" w:evenHBand="0" w:firstRowFirstColumn="0" w:firstRowLastColumn="0" w:lastRowFirstColumn="0" w:lastRowLastColumn="0"/>
              <w:rPr>
                <w:lang w:val="en-US"/>
              </w:rPr>
            </w:pPr>
            <w:r>
              <w:rPr>
                <w:noProof/>
                <w:lang w:val="en-US"/>
              </w:rPr>
              <w:drawing>
                <wp:inline distT="0" distB="0" distL="0" distR="0" wp14:anchorId="12FC663B" wp14:editId="77EA8FFD">
                  <wp:extent cx="565078" cy="565078"/>
                  <wp:effectExtent l="0" t="0" r="6985" b="0"/>
                  <wp:docPr id="1782702961" name="Graphic 1782702961"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88852" name="Graphic 913988852" descr="Badge Tick1 with solid fill"/>
                          <pic:cNvPicPr/>
                        </pic:nvPicPr>
                        <pic:blipFill>
                          <a:blip r:embed="rId98">
                            <a:extLst>
                              <a:ext uri="{96DAC541-7B7A-43D3-8B79-37D633B846F1}">
                                <asvg:svgBlip xmlns:asvg="http://schemas.microsoft.com/office/drawing/2016/SVG/main" r:embed="rId99"/>
                              </a:ext>
                            </a:extLst>
                          </a:blip>
                          <a:stretch>
                            <a:fillRect/>
                          </a:stretch>
                        </pic:blipFill>
                        <pic:spPr>
                          <a:xfrm>
                            <a:off x="0" y="0"/>
                            <a:ext cx="570613" cy="570613"/>
                          </a:xfrm>
                          <a:prstGeom prst="rect">
                            <a:avLst/>
                          </a:prstGeom>
                        </pic:spPr>
                      </pic:pic>
                    </a:graphicData>
                  </a:graphic>
                </wp:inline>
              </w:drawing>
            </w:r>
          </w:p>
        </w:tc>
      </w:tr>
    </w:tbl>
    <w:p w14:paraId="538124B8" w14:textId="77777777" w:rsidR="00853E2C" w:rsidRDefault="00853E2C" w:rsidP="00853E2C">
      <w:pPr>
        <w:pStyle w:val="Headingsub-heading"/>
      </w:pPr>
    </w:p>
    <w:p w14:paraId="1C6A875B" w14:textId="77777777" w:rsidR="00853E2C" w:rsidRDefault="00853E2C" w:rsidP="00853E2C">
      <w:pPr>
        <w:pStyle w:val="Headingsub-heading"/>
      </w:pPr>
    </w:p>
    <w:p w14:paraId="3DD75FBD" w14:textId="77777777" w:rsidR="00853E2C" w:rsidRPr="005B5BB9" w:rsidRDefault="00853E2C" w:rsidP="00853E2C">
      <w:pPr>
        <w:pStyle w:val="Heading2"/>
        <w:ind w:left="576"/>
        <w:rPr>
          <w:lang w:eastAsia="en-AU"/>
        </w:rPr>
      </w:pPr>
      <w:bookmarkStart w:id="296" w:name="_Toc175841927"/>
      <w:bookmarkStart w:id="297" w:name="_Toc176338837"/>
      <w:r w:rsidRPr="005B5BB9">
        <w:rPr>
          <w:lang w:eastAsia="en-AU"/>
        </w:rPr>
        <w:t>Alignment with Resilient Rivers Water Infrastructure Program objectives</w:t>
      </w:r>
      <w:bookmarkEnd w:id="295"/>
      <w:bookmarkEnd w:id="296"/>
      <w:bookmarkEnd w:id="297"/>
      <w:r w:rsidRPr="005B5BB9">
        <w:rPr>
          <w:lang w:eastAsia="en-AU"/>
        </w:rPr>
        <w:t xml:space="preserve"> </w:t>
      </w:r>
    </w:p>
    <w:p w14:paraId="0A80998C" w14:textId="77777777" w:rsidR="00853E2C" w:rsidRDefault="00853E2C" w:rsidP="00853E2C">
      <w:r w:rsidRPr="00E71854">
        <w:t>The objectives sought through the commissioning of this study closely align with the Resilient Rivers Water Infrastructure Program (RRWIP) objectives.</w:t>
      </w:r>
      <w:r>
        <w:t xml:space="preserve"> Recommendations from the feasibility study are centred around reconfiguring water use to better meet the needs of the community under a drying climate, supporting resilience and the ongoing viability of productive agriculture in the region. </w:t>
      </w:r>
    </w:p>
    <w:p w14:paraId="028F5912" w14:textId="073AFD5E" w:rsidR="00853E2C" w:rsidRDefault="00853E2C" w:rsidP="00853E2C">
      <w:r>
        <w:t xml:space="preserve">The solutions contemplated involve investment in public and private infrastructure to </w:t>
      </w:r>
      <w:r w:rsidRPr="00CD6857">
        <w:t xml:space="preserve">improve the efficiency of water delivery </w:t>
      </w:r>
      <w:r>
        <w:t xml:space="preserve">and on-property use. In addition to supporting the community to adapt to a changing climate, the implementation of recommendations would result in water being recovered for the environment, providing an enhanced arrangement for supporting environmental objectives in the </w:t>
      </w:r>
      <w:r w:rsidR="00AC7BE6">
        <w:t>System</w:t>
      </w:r>
      <w:r>
        <w:t xml:space="preserve"> and contributing to Basin Plan targets.</w:t>
      </w:r>
    </w:p>
    <w:p w14:paraId="5058A669" w14:textId="77777777" w:rsidR="00853E2C" w:rsidRPr="00436CE0" w:rsidRDefault="00853E2C" w:rsidP="00853E2C">
      <w:r w:rsidRPr="00436CE0">
        <w:t>In line with Recommendation 7</w:t>
      </w:r>
      <w:r>
        <w:t xml:space="preserve"> from the 2022 Broken Review</w:t>
      </w:r>
      <w:r w:rsidRPr="00436CE0">
        <w:t>, the identification of options focused on:</w:t>
      </w:r>
    </w:p>
    <w:p w14:paraId="73F4DDB0" w14:textId="3B1AB4DD" w:rsidR="00853E2C" w:rsidRPr="00436CE0" w:rsidRDefault="00906336" w:rsidP="0004645F">
      <w:pPr>
        <w:pStyle w:val="ListParagraph"/>
        <w:numPr>
          <w:ilvl w:val="0"/>
          <w:numId w:val="59"/>
        </w:numPr>
        <w:rPr>
          <w:lang w:eastAsia="en-AU"/>
        </w:rPr>
      </w:pPr>
      <w:r>
        <w:rPr>
          <w:lang w:eastAsia="en-AU"/>
        </w:rPr>
        <w:t>A t</w:t>
      </w:r>
      <w:r w:rsidR="00853E2C" w:rsidRPr="00436CE0">
        <w:rPr>
          <w:lang w:eastAsia="en-AU"/>
        </w:rPr>
        <w:t xml:space="preserve">horough </w:t>
      </w:r>
      <w:r w:rsidR="00853E2C" w:rsidRPr="001D5D12">
        <w:t xml:space="preserve">investigation into all feasible options for system reconfiguration in terms of the regulated Broken </w:t>
      </w:r>
      <w:r w:rsidR="00AC7BE6">
        <w:t>System</w:t>
      </w:r>
      <w:r w:rsidR="00853E2C" w:rsidRPr="001D5D12">
        <w:t>, from small-scale local</w:t>
      </w:r>
      <w:r w:rsidR="00853E2C" w:rsidRPr="00436CE0">
        <w:rPr>
          <w:lang w:eastAsia="en-AU"/>
        </w:rPr>
        <w:t xml:space="preserve"> adjustments to water supply for individuals through to decommissioning of areas currently under irrigation.</w:t>
      </w:r>
    </w:p>
    <w:p w14:paraId="13E9AE17" w14:textId="77777777" w:rsidR="00853E2C" w:rsidRPr="00436CE0" w:rsidRDefault="00853E2C" w:rsidP="0004645F">
      <w:pPr>
        <w:pStyle w:val="ListParagraph"/>
        <w:numPr>
          <w:ilvl w:val="0"/>
          <w:numId w:val="59"/>
        </w:numPr>
        <w:rPr>
          <w:lang w:eastAsia="en-AU"/>
        </w:rPr>
      </w:pPr>
      <w:r w:rsidRPr="00436CE0">
        <w:rPr>
          <w:lang w:eastAsia="en-AU"/>
        </w:rPr>
        <w:t>Investigating how the risks posed by options could have been mitigated or further benefits to the system achieved</w:t>
      </w:r>
      <w:r>
        <w:rPr>
          <w:lang w:eastAsia="en-AU"/>
        </w:rPr>
        <w:t>.</w:t>
      </w:r>
    </w:p>
    <w:p w14:paraId="06C8534B" w14:textId="3721EE92" w:rsidR="00853E2C" w:rsidRPr="00436CE0" w:rsidRDefault="00906336" w:rsidP="00853E2C">
      <w:r>
        <w:t>A</w:t>
      </w:r>
      <w:r w:rsidR="00853E2C" w:rsidRPr="00436CE0">
        <w:t xml:space="preserve"> detailed analysis was undertaken and presented to identify possible options for the reconfiguration of the Broken </w:t>
      </w:r>
      <w:r>
        <w:t>S</w:t>
      </w:r>
      <w:r w:rsidR="00853E2C" w:rsidRPr="00436CE0">
        <w:t>ystem and to pinpoint those aligning with the feasibility and success criteria established. Options were explored across a wide range of scales, encompassing supply to individual properties and potential alterations or modifications to the operation of water regulation infrastructure.</w:t>
      </w:r>
    </w:p>
    <w:p w14:paraId="4E301ACB" w14:textId="126D80F0" w:rsidR="00853E2C" w:rsidRPr="00436CE0" w:rsidRDefault="00853E2C" w:rsidP="00853E2C">
      <w:r w:rsidRPr="00436CE0">
        <w:t xml:space="preserve">Assessments considered short-term, medium-term, and long-term impacts on water availability, water demand, area under irrigation, and the value of agricultural production. These assessments drew upon research outcomes and lessons from prior projects conducted </w:t>
      </w:r>
      <w:r>
        <w:t>through the course of the study</w:t>
      </w:r>
      <w:r w:rsidRPr="00436CE0">
        <w:t>. Water availability encompassed both consumptive (irrigation, domestic, and stock) and non-</w:t>
      </w:r>
      <w:r w:rsidRPr="00436CE0">
        <w:lastRenderedPageBreak/>
        <w:t xml:space="preserve">consumptive (environmental, recreational, cultural) values and demands. Anticipated effects of climate change were considered in the analysis, informed by the department’s water availability climate change guidelines. This included examining the potential need for fundamental changes to the Broken </w:t>
      </w:r>
      <w:r w:rsidR="00906336">
        <w:t>S</w:t>
      </w:r>
      <w:r w:rsidRPr="00436CE0">
        <w:t>ystem to adapt to forecast changes in water availability and agricultural production.</w:t>
      </w:r>
    </w:p>
    <w:p w14:paraId="3468B7A5" w14:textId="3A48C4EC" w:rsidR="00853E2C" w:rsidRDefault="00853E2C" w:rsidP="00853E2C">
      <w:r w:rsidRPr="00436CE0">
        <w:t xml:space="preserve">Consultation with the broader Broken </w:t>
      </w:r>
      <w:r w:rsidR="00906336">
        <w:t>S</w:t>
      </w:r>
      <w:r w:rsidRPr="00436CE0">
        <w:t>ystem irrigation community and GMW was required to challenge assumptions and enrich the assessments.</w:t>
      </w:r>
    </w:p>
    <w:p w14:paraId="305A1287" w14:textId="77777777" w:rsidR="00853E2C" w:rsidRPr="006820AE" w:rsidRDefault="00853E2C" w:rsidP="00853E2C">
      <w:pPr>
        <w:pStyle w:val="Heading2"/>
        <w:ind w:left="576"/>
        <w:rPr>
          <w:lang w:eastAsia="en-AU"/>
        </w:rPr>
      </w:pPr>
      <w:bookmarkStart w:id="298" w:name="_Toc168342622"/>
      <w:bookmarkStart w:id="299" w:name="_Toc175841928"/>
      <w:bookmarkStart w:id="300" w:name="_Toc176338838"/>
      <w:r w:rsidRPr="006820AE">
        <w:rPr>
          <w:lang w:eastAsia="en-AU"/>
        </w:rPr>
        <w:t>Considerations for future implementation</w:t>
      </w:r>
      <w:bookmarkEnd w:id="298"/>
      <w:bookmarkEnd w:id="299"/>
      <w:bookmarkEnd w:id="300"/>
    </w:p>
    <w:p w14:paraId="0A8599DE" w14:textId="068096CD" w:rsidR="00853E2C" w:rsidRPr="00813B4D" w:rsidRDefault="00853E2C" w:rsidP="00853E2C">
      <w:pPr>
        <w:rPr>
          <w:lang w:eastAsia="en-AU"/>
        </w:rPr>
      </w:pPr>
      <w:r w:rsidRPr="00A03983">
        <w:rPr>
          <w:lang w:eastAsia="en-AU"/>
        </w:rPr>
        <w:t xml:space="preserve">The </w:t>
      </w:r>
      <w:r w:rsidR="008941EB">
        <w:rPr>
          <w:lang w:eastAsia="en-AU"/>
        </w:rPr>
        <w:t>preferred scenario</w:t>
      </w:r>
      <w:r w:rsidRPr="00A03983">
        <w:rPr>
          <w:lang w:eastAsia="en-AU"/>
        </w:rPr>
        <w:t xml:space="preserve"> from this feasibility study aim</w:t>
      </w:r>
      <w:r w:rsidR="008941EB">
        <w:rPr>
          <w:lang w:eastAsia="en-AU"/>
        </w:rPr>
        <w:t>s</w:t>
      </w:r>
      <w:r w:rsidRPr="00A03983">
        <w:rPr>
          <w:lang w:eastAsia="en-AU"/>
        </w:rPr>
        <w:t xml:space="preserve"> to provide significant long-term benefits through strategic investment in infrastructure that supports the ongoing viability of productive agriculture in the region. In addition to recovering water for the environment, the compl</w:t>
      </w:r>
      <w:r w:rsidR="00906336">
        <w:rPr>
          <w:lang w:eastAsia="en-AU"/>
        </w:rPr>
        <w:t>e</w:t>
      </w:r>
      <w:r w:rsidRPr="00A03983">
        <w:rPr>
          <w:lang w:eastAsia="en-AU"/>
        </w:rPr>
        <w:t>mentary infrastructure solutions offer a pathway for community members to choose between remaining in irrigation or transitioning to non-irrigated practices.</w:t>
      </w:r>
    </w:p>
    <w:p w14:paraId="426C7E70" w14:textId="77777777" w:rsidR="00853E2C" w:rsidRDefault="00853E2C" w:rsidP="00853E2C">
      <w:pPr>
        <w:rPr>
          <w:lang w:eastAsia="en-AU"/>
        </w:rPr>
      </w:pPr>
      <w:r>
        <w:rPr>
          <w:lang w:eastAsia="en-AU"/>
        </w:rPr>
        <w:t>The construction of irrigation supply pipelines will provide connected properties with an enhanced level of service with multiple benefits. Current challenges around managing the impact of low flows and river debris on private pumping off the river would be addressed through managed pipe supply. Shared pipelines achieve a greater level of energy efficiency than can be attained at the individual property level. The implementation would also result in a reduction of private assets (pumps) in environmentally sensitive locations.</w:t>
      </w:r>
    </w:p>
    <w:p w14:paraId="573B6FA5" w14:textId="77777777" w:rsidR="00853E2C" w:rsidRDefault="00853E2C" w:rsidP="00853E2C">
      <w:pPr>
        <w:rPr>
          <w:lang w:eastAsia="en-AU"/>
        </w:rPr>
      </w:pPr>
      <w:r>
        <w:rPr>
          <w:lang w:eastAsia="en-AU"/>
        </w:rPr>
        <w:t>Improving the supply infrastructure to the Mokoan pumping station will help to curtail significant water quality and weed control issues. Important supply infrastructure downstream will require less frequent maintenance caused by the current poor water quality.</w:t>
      </w:r>
    </w:p>
    <w:p w14:paraId="1E36E86E" w14:textId="288317B2" w:rsidR="00853E2C" w:rsidRDefault="00853E2C" w:rsidP="00853E2C">
      <w:pPr>
        <w:rPr>
          <w:lang w:eastAsia="en-AU"/>
        </w:rPr>
      </w:pPr>
      <w:r>
        <w:rPr>
          <w:lang w:eastAsia="en-AU"/>
        </w:rPr>
        <w:t xml:space="preserve">The </w:t>
      </w:r>
      <w:r w:rsidR="00DD601B">
        <w:rPr>
          <w:lang w:eastAsia="en-AU"/>
        </w:rPr>
        <w:t xml:space="preserve">preferred </w:t>
      </w:r>
      <w:r>
        <w:rPr>
          <w:lang w:eastAsia="en-AU"/>
        </w:rPr>
        <w:t xml:space="preserve">scenario also paves the way for the removal of a significant fish migration barrier at Gowangardie Weir. This outcome would help to improve aquatic biodiversity in the river and contribute to a heathier river ecosystem. </w:t>
      </w:r>
      <w:r w:rsidRPr="003E5EE1">
        <w:rPr>
          <w:lang w:eastAsia="en-AU"/>
        </w:rPr>
        <w:t>Restoring natural river pathways will enhance the connectivity between different habitats, promoting genetic diversity and resilience among aquatic species.</w:t>
      </w:r>
    </w:p>
    <w:p w14:paraId="3B7F957C" w14:textId="60A3B467" w:rsidR="00853E2C" w:rsidRPr="00813B4D" w:rsidRDefault="00853E2C" w:rsidP="00853E2C">
      <w:pPr>
        <w:rPr>
          <w:lang w:eastAsia="en-AU"/>
        </w:rPr>
      </w:pPr>
      <w:r>
        <w:rPr>
          <w:lang w:eastAsia="en-AU"/>
        </w:rPr>
        <w:t>Further benefits will be realised through on-farm infrastructure upgrades that result from professional advice and support for transitioning to a climate</w:t>
      </w:r>
      <w:r w:rsidR="00906336">
        <w:rPr>
          <w:lang w:eastAsia="en-AU"/>
        </w:rPr>
        <w:t>-</w:t>
      </w:r>
      <w:r>
        <w:rPr>
          <w:lang w:eastAsia="en-AU"/>
        </w:rPr>
        <w:t xml:space="preserve">resilient layout.   </w:t>
      </w:r>
    </w:p>
    <w:p w14:paraId="28968180" w14:textId="77777777" w:rsidR="00853E2C" w:rsidRPr="0092755A" w:rsidRDefault="00853E2C" w:rsidP="00853E2C">
      <w:pPr>
        <w:pStyle w:val="Heading2"/>
        <w:ind w:left="576"/>
      </w:pPr>
      <w:bookmarkStart w:id="301" w:name="_Toc168342623"/>
      <w:bookmarkStart w:id="302" w:name="_Toc175841929"/>
      <w:bookmarkStart w:id="303" w:name="_Toc176338839"/>
      <w:r w:rsidRPr="00697E84">
        <w:rPr>
          <w:lang w:eastAsia="en-AU"/>
        </w:rPr>
        <w:t>Resilience</w:t>
      </w:r>
      <w:r w:rsidRPr="00697E84">
        <w:t xml:space="preserve"> to changing climate</w:t>
      </w:r>
      <w:r w:rsidRPr="0092755A">
        <w:t>.</w:t>
      </w:r>
      <w:bookmarkEnd w:id="301"/>
      <w:bookmarkEnd w:id="302"/>
      <w:bookmarkEnd w:id="303"/>
    </w:p>
    <w:p w14:paraId="30F2E1F8" w14:textId="17C68F6A" w:rsidR="00853E2C" w:rsidRPr="00C24C23" w:rsidRDefault="00853E2C" w:rsidP="00853E2C">
      <w:pPr>
        <w:rPr>
          <w:lang w:val="en-GB"/>
        </w:rPr>
      </w:pPr>
      <w:r w:rsidRPr="00B00861">
        <w:rPr>
          <w:lang w:val="en-GB"/>
        </w:rPr>
        <w:t xml:space="preserve">Climate change resilience was considered in water resource modelling that underpins the MCA assessment. The water resource modelling </w:t>
      </w:r>
      <w:r w:rsidRPr="00C24C23">
        <w:rPr>
          <w:lang w:val="en-GB"/>
        </w:rPr>
        <w:t>included running each of the scenarios under the following climate projections:</w:t>
      </w:r>
    </w:p>
    <w:p w14:paraId="70D3B218" w14:textId="61ADA114" w:rsidR="00853E2C" w:rsidRPr="007A55F6" w:rsidRDefault="00853E2C" w:rsidP="0004645F">
      <w:pPr>
        <w:pStyle w:val="ListParagraph"/>
        <w:numPr>
          <w:ilvl w:val="0"/>
          <w:numId w:val="56"/>
        </w:numPr>
        <w:rPr>
          <w:lang w:val="en-GB"/>
        </w:rPr>
      </w:pPr>
      <w:r w:rsidRPr="007A55F6">
        <w:rPr>
          <w:lang w:val="en-GB"/>
        </w:rPr>
        <w:t>Historic climate</w:t>
      </w:r>
      <w:r w:rsidR="00CD7921">
        <w:rPr>
          <w:lang w:val="en-GB"/>
        </w:rPr>
        <w:t>.</w:t>
      </w:r>
    </w:p>
    <w:p w14:paraId="04643C1B" w14:textId="32E40904" w:rsidR="00853E2C" w:rsidRPr="007A55F6" w:rsidRDefault="00853E2C" w:rsidP="0004645F">
      <w:pPr>
        <w:pStyle w:val="ListParagraph"/>
        <w:numPr>
          <w:ilvl w:val="0"/>
          <w:numId w:val="56"/>
        </w:numPr>
        <w:rPr>
          <w:lang w:val="en-GB"/>
        </w:rPr>
      </w:pPr>
      <w:r w:rsidRPr="007A55F6">
        <w:rPr>
          <w:lang w:val="en-GB"/>
        </w:rPr>
        <w:t>Inputs adjusted via decile scaling to match post</w:t>
      </w:r>
      <w:r w:rsidR="00906336">
        <w:rPr>
          <w:lang w:val="en-GB"/>
        </w:rPr>
        <w:t>-</w:t>
      </w:r>
      <w:r w:rsidRPr="007A55F6">
        <w:rPr>
          <w:lang w:val="en-GB"/>
        </w:rPr>
        <w:t>1975 climate conditions.</w:t>
      </w:r>
    </w:p>
    <w:p w14:paraId="1462952E" w14:textId="732D6FE5" w:rsidR="00853E2C" w:rsidRPr="007A55F6" w:rsidRDefault="00853E2C" w:rsidP="0004645F">
      <w:pPr>
        <w:pStyle w:val="ListParagraph"/>
        <w:numPr>
          <w:ilvl w:val="0"/>
          <w:numId w:val="56"/>
        </w:numPr>
        <w:rPr>
          <w:lang w:val="en-GB"/>
        </w:rPr>
      </w:pPr>
      <w:r w:rsidRPr="007A55F6">
        <w:rPr>
          <w:lang w:val="en-GB"/>
        </w:rPr>
        <w:t>Inputs adjusted via decile scaling to match post</w:t>
      </w:r>
      <w:r w:rsidR="00906336">
        <w:rPr>
          <w:lang w:val="en-GB"/>
        </w:rPr>
        <w:t>-</w:t>
      </w:r>
      <w:r w:rsidRPr="007A55F6">
        <w:rPr>
          <w:lang w:val="en-GB"/>
        </w:rPr>
        <w:t>1997 climate conditions.</w:t>
      </w:r>
    </w:p>
    <w:p w14:paraId="2501B01F" w14:textId="77777777" w:rsidR="00853E2C" w:rsidRPr="007A55F6" w:rsidRDefault="00853E2C" w:rsidP="0004645F">
      <w:pPr>
        <w:pStyle w:val="ListParagraph"/>
        <w:numPr>
          <w:ilvl w:val="0"/>
          <w:numId w:val="56"/>
        </w:numPr>
        <w:rPr>
          <w:lang w:val="en-GB"/>
        </w:rPr>
      </w:pPr>
      <w:r w:rsidRPr="007A55F6">
        <w:rPr>
          <w:lang w:val="en-GB"/>
        </w:rPr>
        <w:t>Inputs adjusted according to 2040 low climate change projections using the RCP 8.5 emissions scenario.</w:t>
      </w:r>
    </w:p>
    <w:p w14:paraId="4CCE67C2" w14:textId="77777777" w:rsidR="00853E2C" w:rsidRPr="007A55F6" w:rsidRDefault="00853E2C" w:rsidP="0004645F">
      <w:pPr>
        <w:pStyle w:val="ListParagraph"/>
        <w:numPr>
          <w:ilvl w:val="0"/>
          <w:numId w:val="56"/>
        </w:numPr>
        <w:rPr>
          <w:lang w:val="en-GB"/>
        </w:rPr>
      </w:pPr>
      <w:r w:rsidRPr="007A55F6">
        <w:rPr>
          <w:lang w:val="en-GB"/>
        </w:rPr>
        <w:t>Inputs adjusted according to 2040 medium climate change projections using the RCP 8.5 emissions scenario.</w:t>
      </w:r>
    </w:p>
    <w:p w14:paraId="256F56CB" w14:textId="59C9A27A" w:rsidR="00853E2C" w:rsidRPr="007A55F6" w:rsidRDefault="00853E2C" w:rsidP="0004645F">
      <w:pPr>
        <w:pStyle w:val="ListParagraph"/>
        <w:numPr>
          <w:ilvl w:val="0"/>
          <w:numId w:val="56"/>
        </w:numPr>
        <w:rPr>
          <w:lang w:val="en-GB"/>
        </w:rPr>
      </w:pPr>
      <w:r w:rsidRPr="007A55F6">
        <w:rPr>
          <w:lang w:val="en-GB"/>
        </w:rPr>
        <w:lastRenderedPageBreak/>
        <w:t>Inputs adjusted according to 2040 high</w:t>
      </w:r>
      <w:r w:rsidR="004139B8">
        <w:rPr>
          <w:lang w:val="en-GB"/>
        </w:rPr>
        <w:t>-</w:t>
      </w:r>
      <w:r w:rsidRPr="007A55F6">
        <w:rPr>
          <w:lang w:val="en-GB"/>
        </w:rPr>
        <w:t>climate change projections using the RCP 8.5 emissions scenario.</w:t>
      </w:r>
    </w:p>
    <w:p w14:paraId="3B617101" w14:textId="5152404B" w:rsidR="00853E2C" w:rsidRDefault="00853E2C" w:rsidP="0004645F">
      <w:pPr>
        <w:pStyle w:val="ListParagraph"/>
        <w:numPr>
          <w:ilvl w:val="0"/>
          <w:numId w:val="56"/>
        </w:numPr>
        <w:rPr>
          <w:lang w:val="en-GB"/>
        </w:rPr>
      </w:pPr>
      <w:r w:rsidRPr="007A55F6">
        <w:rPr>
          <w:lang w:val="en-GB"/>
        </w:rPr>
        <w:t>Inputs adjusted according to 2065 high</w:t>
      </w:r>
      <w:r w:rsidR="004139B8">
        <w:rPr>
          <w:lang w:val="en-GB"/>
        </w:rPr>
        <w:t>-</w:t>
      </w:r>
      <w:r w:rsidRPr="007A55F6">
        <w:rPr>
          <w:lang w:val="en-GB"/>
        </w:rPr>
        <w:t xml:space="preserve">climate change projections using the RCP 8.5 emissions </w:t>
      </w:r>
      <w:r w:rsidR="00035C6B" w:rsidRPr="007A55F6">
        <w:rPr>
          <w:lang w:val="en-GB"/>
        </w:rPr>
        <w:t>scenario.</w:t>
      </w:r>
    </w:p>
    <w:p w14:paraId="2439033D" w14:textId="7250232B" w:rsidR="00853E2C" w:rsidRPr="002514B6" w:rsidRDefault="00E00E94" w:rsidP="002514B6">
      <w:pPr>
        <w:rPr>
          <w:lang w:val="en-GB"/>
        </w:rPr>
      </w:pPr>
      <w:r w:rsidRPr="002514B6">
        <w:rPr>
          <w:lang w:val="en-GB"/>
        </w:rPr>
        <w:fldChar w:fldCharType="begin"/>
      </w:r>
      <w:r w:rsidRPr="002514B6">
        <w:rPr>
          <w:lang w:val="en-GB"/>
        </w:rPr>
        <w:instrText xml:space="preserve"> REF _Ref172290425 \h </w:instrText>
      </w:r>
      <w:r w:rsidR="009D1963">
        <w:rPr>
          <w:lang w:val="en-GB"/>
        </w:rPr>
        <w:instrText xml:space="preserve"> \* MERGEFORMAT </w:instrText>
      </w:r>
      <w:r w:rsidRPr="002514B6">
        <w:rPr>
          <w:lang w:val="en-GB"/>
        </w:rPr>
      </w:r>
      <w:r w:rsidRPr="002514B6">
        <w:rPr>
          <w:lang w:val="en-GB"/>
        </w:rPr>
        <w:fldChar w:fldCharType="separate"/>
      </w:r>
      <w:r w:rsidR="00ED5420" w:rsidRPr="00ED5420">
        <w:rPr>
          <w:lang w:val="en-GB"/>
        </w:rPr>
        <w:t>Table 45</w:t>
      </w:r>
      <w:r w:rsidRPr="002514B6">
        <w:rPr>
          <w:lang w:val="en-GB"/>
        </w:rPr>
        <w:fldChar w:fldCharType="end"/>
      </w:r>
      <w:r w:rsidRPr="002514B6">
        <w:rPr>
          <w:lang w:val="en-GB"/>
        </w:rPr>
        <w:t xml:space="preserve"> </w:t>
      </w:r>
      <w:r w:rsidR="00853E2C" w:rsidRPr="002514B6">
        <w:rPr>
          <w:lang w:val="en-GB"/>
        </w:rPr>
        <w:t xml:space="preserve">and </w:t>
      </w:r>
      <w:r w:rsidR="00B253F5" w:rsidRPr="002514B6">
        <w:rPr>
          <w:lang w:val="en-GB"/>
        </w:rPr>
        <w:fldChar w:fldCharType="begin"/>
      </w:r>
      <w:r w:rsidR="00B253F5" w:rsidRPr="002514B6">
        <w:rPr>
          <w:lang w:val="en-GB"/>
        </w:rPr>
        <w:instrText xml:space="preserve"> REF _Ref172289588 \h </w:instrText>
      </w:r>
      <w:r w:rsidR="009D1963">
        <w:rPr>
          <w:lang w:val="en-GB"/>
        </w:rPr>
        <w:instrText xml:space="preserve"> \* MERGEFORMAT </w:instrText>
      </w:r>
      <w:r w:rsidR="00B253F5" w:rsidRPr="002514B6">
        <w:rPr>
          <w:lang w:val="en-GB"/>
        </w:rPr>
      </w:r>
      <w:r w:rsidR="00B253F5" w:rsidRPr="002514B6">
        <w:rPr>
          <w:lang w:val="en-GB"/>
        </w:rPr>
        <w:fldChar w:fldCharType="separate"/>
      </w:r>
      <w:r w:rsidR="00ED5420" w:rsidRPr="00ED5420">
        <w:rPr>
          <w:lang w:val="en-GB"/>
        </w:rPr>
        <w:t>Figure 59</w:t>
      </w:r>
      <w:r w:rsidR="00B253F5" w:rsidRPr="002514B6">
        <w:rPr>
          <w:lang w:val="en-GB"/>
        </w:rPr>
        <w:fldChar w:fldCharType="end"/>
      </w:r>
      <w:r w:rsidR="00B253F5" w:rsidRPr="002514B6">
        <w:rPr>
          <w:lang w:val="en-GB"/>
        </w:rPr>
        <w:t xml:space="preserve">, </w:t>
      </w:r>
      <w:r w:rsidR="00853E2C" w:rsidRPr="002514B6">
        <w:rPr>
          <w:lang w:val="en-GB"/>
        </w:rPr>
        <w:t xml:space="preserve">show that only small reliability gains are realised under </w:t>
      </w:r>
      <w:r w:rsidR="00461456" w:rsidRPr="002514B6">
        <w:rPr>
          <w:lang w:val="en-GB"/>
        </w:rPr>
        <w:t>scenarios</w:t>
      </w:r>
      <w:r w:rsidR="00853E2C" w:rsidRPr="002514B6">
        <w:rPr>
          <w:lang w:val="en-GB"/>
        </w:rPr>
        <w:t xml:space="preserve"> 3, 4, 5 &amp; 6. Gains are larger under </w:t>
      </w:r>
      <w:r w:rsidR="00461456" w:rsidRPr="002514B6">
        <w:rPr>
          <w:lang w:val="en-GB"/>
        </w:rPr>
        <w:t>scenario</w:t>
      </w:r>
      <w:r w:rsidR="00853E2C" w:rsidRPr="002514B6">
        <w:rPr>
          <w:lang w:val="en-GB"/>
        </w:rPr>
        <w:t xml:space="preserve"> </w:t>
      </w:r>
      <w:r w:rsidR="00F74275" w:rsidRPr="002514B6">
        <w:rPr>
          <w:lang w:val="en-GB"/>
        </w:rPr>
        <w:t xml:space="preserve">2, </w:t>
      </w:r>
      <w:r w:rsidR="00853E2C" w:rsidRPr="002514B6">
        <w:rPr>
          <w:lang w:val="en-GB"/>
        </w:rPr>
        <w:t xml:space="preserve">8 and </w:t>
      </w:r>
      <w:r w:rsidR="00F74275" w:rsidRPr="002514B6">
        <w:rPr>
          <w:lang w:val="en-GB"/>
        </w:rPr>
        <w:t>9</w:t>
      </w:r>
      <w:r w:rsidR="00853E2C" w:rsidRPr="002514B6">
        <w:rPr>
          <w:lang w:val="en-GB"/>
        </w:rPr>
        <w:t xml:space="preserve"> because a greater redistribution of HRWS is assumed. When </w:t>
      </w:r>
      <w:r w:rsidR="004139B8" w:rsidRPr="002514B6">
        <w:rPr>
          <w:lang w:val="en-GB"/>
        </w:rPr>
        <w:t>a</w:t>
      </w:r>
      <w:r w:rsidR="00853E2C" w:rsidRPr="002514B6">
        <w:rPr>
          <w:lang w:val="en-GB"/>
        </w:rPr>
        <w:t xml:space="preserve"> more secure D&amp;S arrangement is created under </w:t>
      </w:r>
      <w:r w:rsidR="00461456" w:rsidRPr="002514B6">
        <w:rPr>
          <w:lang w:val="en-GB"/>
        </w:rPr>
        <w:t>scenario</w:t>
      </w:r>
      <w:r w:rsidR="00853E2C" w:rsidRPr="002514B6">
        <w:rPr>
          <w:lang w:val="en-GB"/>
        </w:rPr>
        <w:t xml:space="preserve"> 7 reliability reduces slightly but results in </w:t>
      </w:r>
      <w:bookmarkStart w:id="304" w:name="_Int_WeyQ5GYQ"/>
      <w:r w:rsidR="00853E2C" w:rsidRPr="002514B6">
        <w:rPr>
          <w:lang w:val="en-GB"/>
        </w:rPr>
        <w:t>very high</w:t>
      </w:r>
      <w:bookmarkEnd w:id="304"/>
      <w:r w:rsidR="00853E2C" w:rsidRPr="002514B6">
        <w:rPr>
          <w:lang w:val="en-GB"/>
        </w:rPr>
        <w:t xml:space="preserve"> reliability for D&amp;S demands.</w:t>
      </w:r>
    </w:p>
    <w:p w14:paraId="3A3E06C3" w14:textId="0CC84424" w:rsidR="00853E2C" w:rsidRPr="00443E84" w:rsidRDefault="00853E2C" w:rsidP="00853E2C">
      <w:pPr>
        <w:rPr>
          <w:lang w:val="en-GB"/>
        </w:rPr>
      </w:pPr>
      <w:r w:rsidRPr="00443E84">
        <w:rPr>
          <w:lang w:val="en-GB"/>
        </w:rPr>
        <w:t>September allocations increase substantially for scenarios where the volume of consumptive HRWS is substantially reduced and/or when Broken Creek loss provision is not needed</w:t>
      </w:r>
      <w:r w:rsidR="000C4349">
        <w:rPr>
          <w:lang w:val="en-GB"/>
        </w:rPr>
        <w:t>.</w:t>
      </w:r>
    </w:p>
    <w:p w14:paraId="4530B060" w14:textId="77777777" w:rsidR="00853E2C" w:rsidRDefault="00853E2C" w:rsidP="00853E2C">
      <w:pPr>
        <w:pStyle w:val="TableFont"/>
        <w:rPr>
          <w:lang w:val="en-GB"/>
        </w:rPr>
      </w:pPr>
    </w:p>
    <w:p w14:paraId="181CE5DE" w14:textId="341E5B15" w:rsidR="000C4349" w:rsidRDefault="00191862" w:rsidP="000C4349">
      <w:pPr>
        <w:pStyle w:val="TableFont"/>
        <w:keepNext/>
      </w:pPr>
      <w:r>
        <w:rPr>
          <w:noProof/>
        </w:rPr>
        <w:drawing>
          <wp:inline distT="0" distB="0" distL="0" distR="0" wp14:anchorId="5DD8E5CD" wp14:editId="18DB4B9E">
            <wp:extent cx="5400000" cy="3528025"/>
            <wp:effectExtent l="0" t="0" r="0" b="0"/>
            <wp:docPr id="1196556248" name="Picture 30" descr="February allocation (reliability) comparison historic climate current demand case for base case and scenario two to 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56248" name="Picture 30" descr="February allocation (reliability) comparison historic climate current demand case for base case and scenario two to nin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00000" cy="3528025"/>
                    </a:xfrm>
                    <a:prstGeom prst="rect">
                      <a:avLst/>
                    </a:prstGeom>
                    <a:noFill/>
                  </pic:spPr>
                </pic:pic>
              </a:graphicData>
            </a:graphic>
          </wp:inline>
        </w:drawing>
      </w:r>
    </w:p>
    <w:p w14:paraId="77EB1FAC" w14:textId="3A3285CB" w:rsidR="00853E2C" w:rsidRPr="009B1973" w:rsidRDefault="00B253F5" w:rsidP="00B253F5">
      <w:pPr>
        <w:pStyle w:val="Caption"/>
      </w:pPr>
      <w:bookmarkStart w:id="305" w:name="_Ref172289588"/>
      <w:r>
        <w:t xml:space="preserve">Figure </w:t>
      </w:r>
      <w:r>
        <w:fldChar w:fldCharType="begin"/>
      </w:r>
      <w:r>
        <w:instrText xml:space="preserve"> SEQ Figure \* ARABIC </w:instrText>
      </w:r>
      <w:r>
        <w:fldChar w:fldCharType="separate"/>
      </w:r>
      <w:r w:rsidR="00ED5420">
        <w:rPr>
          <w:noProof/>
        </w:rPr>
        <w:t>59</w:t>
      </w:r>
      <w:r>
        <w:rPr>
          <w:noProof/>
        </w:rPr>
        <w:fldChar w:fldCharType="end"/>
      </w:r>
      <w:bookmarkEnd w:id="305"/>
      <w:r>
        <w:t>:</w:t>
      </w:r>
      <w:r w:rsidR="000C4349" w:rsidRPr="000C4349">
        <w:t xml:space="preserve"> </w:t>
      </w:r>
      <w:r w:rsidR="000C4349">
        <w:t>February allocation (reliability) comparison, historic climate current demand case</w:t>
      </w:r>
    </w:p>
    <w:p w14:paraId="19AA8FE5" w14:textId="4213F81E" w:rsidR="00853E2C" w:rsidRPr="00C043AC" w:rsidRDefault="00853E2C" w:rsidP="002514B6">
      <w:pPr>
        <w:rPr>
          <w:lang w:val="en-GB"/>
        </w:rPr>
      </w:pPr>
      <w:r w:rsidRPr="00C043AC">
        <w:rPr>
          <w:lang w:val="en-GB"/>
        </w:rPr>
        <w:t xml:space="preserve">Results showed that that the impacts of climate change on system performance </w:t>
      </w:r>
      <w:r w:rsidR="00D03374">
        <w:rPr>
          <w:lang w:val="en-GB"/>
        </w:rPr>
        <w:t>are</w:t>
      </w:r>
      <w:r w:rsidRPr="00C043AC">
        <w:rPr>
          <w:lang w:val="en-GB"/>
        </w:rPr>
        <w:t xml:space="preserve"> similar for the base case and for reconfiguration scenarios due to there being a similar impact of climate on water availability.  Where the model was run with historic climate and full demand</w:t>
      </w:r>
      <w:r w:rsidR="00AC1EF1">
        <w:rPr>
          <w:lang w:val="en-GB"/>
        </w:rPr>
        <w:t>,</w:t>
      </w:r>
      <w:r w:rsidRPr="00C043AC">
        <w:rPr>
          <w:lang w:val="en-GB"/>
        </w:rPr>
        <w:t xml:space="preserve"> results showed that the impact of this demand increase on reliability is like the impact of post 1975 climate.</w:t>
      </w:r>
    </w:p>
    <w:p w14:paraId="3F5F0EE5" w14:textId="28019B90" w:rsidR="00853E2C" w:rsidRPr="00FA196C" w:rsidRDefault="00853E2C" w:rsidP="000C4349">
      <w:pPr>
        <w:pStyle w:val="TableXHeadingAutomaticNumbering"/>
        <w:numPr>
          <w:ilvl w:val="0"/>
          <w:numId w:val="0"/>
        </w:numPr>
        <w:ind w:left="9716" w:hanging="360"/>
        <w:jc w:val="left"/>
      </w:pPr>
      <w:r w:rsidRPr="00FA196C">
        <w:t xml:space="preserve"> </w:t>
      </w:r>
    </w:p>
    <w:p w14:paraId="09FACBFD" w14:textId="4C44B553" w:rsidR="000C4349" w:rsidRDefault="000C4349" w:rsidP="00E61524">
      <w:pPr>
        <w:pStyle w:val="Caption"/>
        <w:keepNext/>
        <w:keepLines/>
      </w:pPr>
      <w:bookmarkStart w:id="306" w:name="_Ref172290425"/>
      <w:r>
        <w:lastRenderedPageBreak/>
        <w:t xml:space="preserve">Table </w:t>
      </w:r>
      <w:r>
        <w:fldChar w:fldCharType="begin"/>
      </w:r>
      <w:r>
        <w:instrText xml:space="preserve"> SEQ Table \* ARABIC </w:instrText>
      </w:r>
      <w:r>
        <w:fldChar w:fldCharType="separate"/>
      </w:r>
      <w:r w:rsidR="00ED5420">
        <w:rPr>
          <w:noProof/>
        </w:rPr>
        <w:t>45</w:t>
      </w:r>
      <w:r>
        <w:rPr>
          <w:noProof/>
        </w:rPr>
        <w:fldChar w:fldCharType="end"/>
      </w:r>
      <w:bookmarkEnd w:id="306"/>
      <w:r>
        <w:t>:</w:t>
      </w:r>
      <w:r w:rsidRPr="000C4349">
        <w:t xml:space="preserve"> </w:t>
      </w:r>
      <w:r w:rsidRPr="00FA196C">
        <w:t>Scenario performance comparison</w:t>
      </w:r>
      <w:r>
        <w:t>s</w:t>
      </w:r>
    </w:p>
    <w:tbl>
      <w:tblPr>
        <w:tblStyle w:val="TableGrid"/>
        <w:tblW w:w="0" w:type="auto"/>
        <w:tblBorders>
          <w:top w:val="single" w:sz="4" w:space="0" w:color="959595"/>
          <w:left w:val="single" w:sz="4" w:space="0" w:color="959595"/>
          <w:bottom w:val="single" w:sz="4" w:space="0" w:color="959595"/>
          <w:right w:val="single" w:sz="4" w:space="0" w:color="959595"/>
          <w:insideH w:val="single" w:sz="4" w:space="0" w:color="959595"/>
          <w:insideV w:val="single" w:sz="4" w:space="0" w:color="959595"/>
        </w:tblBorders>
        <w:tblLook w:val="04A0" w:firstRow="1" w:lastRow="0" w:firstColumn="1" w:lastColumn="0" w:noHBand="0" w:noVBand="1"/>
      </w:tblPr>
      <w:tblGrid>
        <w:gridCol w:w="1859"/>
        <w:gridCol w:w="819"/>
        <w:gridCol w:w="821"/>
        <w:gridCol w:w="765"/>
        <w:gridCol w:w="781"/>
        <w:gridCol w:w="748"/>
        <w:gridCol w:w="821"/>
        <w:gridCol w:w="804"/>
        <w:gridCol w:w="799"/>
        <w:gridCol w:w="799"/>
      </w:tblGrid>
      <w:tr w:rsidR="00D613B7" w14:paraId="448EBFEB" w14:textId="42AAEDFF">
        <w:trPr>
          <w:tblHeader/>
        </w:trPr>
        <w:tc>
          <w:tcPr>
            <w:tcW w:w="2263" w:type="dxa"/>
            <w:shd w:val="clear" w:color="auto" w:fill="959595"/>
          </w:tcPr>
          <w:p w14:paraId="3CCB44B4" w14:textId="77777777" w:rsidR="00D613B7" w:rsidRDefault="00D613B7" w:rsidP="00E61524">
            <w:pPr>
              <w:pStyle w:val="TableFontH"/>
              <w:keepLines/>
              <w:rPr>
                <w:lang w:val="en-GB"/>
              </w:rPr>
            </w:pPr>
          </w:p>
        </w:tc>
        <w:tc>
          <w:tcPr>
            <w:tcW w:w="851" w:type="dxa"/>
            <w:shd w:val="clear" w:color="auto" w:fill="959595"/>
          </w:tcPr>
          <w:p w14:paraId="5D177B3D" w14:textId="77777777" w:rsidR="00D613B7" w:rsidRDefault="00D613B7" w:rsidP="00E61524">
            <w:pPr>
              <w:pStyle w:val="TableFontH"/>
              <w:keepLines/>
              <w:rPr>
                <w:lang w:val="en-GB"/>
              </w:rPr>
            </w:pPr>
            <w:r>
              <w:rPr>
                <w:lang w:val="en-GB"/>
              </w:rPr>
              <w:t>Base case</w:t>
            </w:r>
          </w:p>
        </w:tc>
        <w:tc>
          <w:tcPr>
            <w:tcW w:w="850" w:type="dxa"/>
            <w:shd w:val="clear" w:color="auto" w:fill="959595"/>
          </w:tcPr>
          <w:p w14:paraId="68DFC8CC" w14:textId="158AB490" w:rsidR="00D613B7" w:rsidRDefault="00D613B7" w:rsidP="00E61524">
            <w:pPr>
              <w:pStyle w:val="TableFontH"/>
              <w:keepLines/>
              <w:jc w:val="center"/>
              <w:rPr>
                <w:lang w:val="en-GB"/>
              </w:rPr>
            </w:pPr>
            <w:r>
              <w:rPr>
                <w:lang w:val="en-GB"/>
              </w:rPr>
              <w:t>2</w:t>
            </w:r>
          </w:p>
        </w:tc>
        <w:tc>
          <w:tcPr>
            <w:tcW w:w="851" w:type="dxa"/>
            <w:shd w:val="clear" w:color="auto" w:fill="959595"/>
          </w:tcPr>
          <w:p w14:paraId="6C271AB1" w14:textId="053DBD2D" w:rsidR="00D613B7" w:rsidRDefault="00D613B7" w:rsidP="00E61524">
            <w:pPr>
              <w:pStyle w:val="TableFontH"/>
              <w:keepLines/>
              <w:jc w:val="center"/>
              <w:rPr>
                <w:lang w:val="en-GB"/>
              </w:rPr>
            </w:pPr>
            <w:r>
              <w:rPr>
                <w:lang w:val="en-GB"/>
              </w:rPr>
              <w:t>3</w:t>
            </w:r>
          </w:p>
        </w:tc>
        <w:tc>
          <w:tcPr>
            <w:tcW w:w="850" w:type="dxa"/>
            <w:shd w:val="clear" w:color="auto" w:fill="959595"/>
          </w:tcPr>
          <w:p w14:paraId="3337D750" w14:textId="682E38DC" w:rsidR="00D613B7" w:rsidRDefault="00D613B7" w:rsidP="00E61524">
            <w:pPr>
              <w:pStyle w:val="TableFontH"/>
              <w:keepLines/>
              <w:jc w:val="center"/>
              <w:rPr>
                <w:lang w:val="en-GB"/>
              </w:rPr>
            </w:pPr>
            <w:r>
              <w:rPr>
                <w:lang w:val="en-GB"/>
              </w:rPr>
              <w:t>4</w:t>
            </w:r>
          </w:p>
        </w:tc>
        <w:tc>
          <w:tcPr>
            <w:tcW w:w="851" w:type="dxa"/>
            <w:shd w:val="clear" w:color="auto" w:fill="959595"/>
          </w:tcPr>
          <w:p w14:paraId="004BD7D5" w14:textId="50484004" w:rsidR="00D613B7" w:rsidRDefault="00D613B7" w:rsidP="00E61524">
            <w:pPr>
              <w:pStyle w:val="TableFontH"/>
              <w:keepLines/>
              <w:jc w:val="center"/>
              <w:rPr>
                <w:lang w:val="en-GB"/>
              </w:rPr>
            </w:pPr>
            <w:r>
              <w:rPr>
                <w:lang w:val="en-GB"/>
              </w:rPr>
              <w:t>5</w:t>
            </w:r>
          </w:p>
        </w:tc>
        <w:tc>
          <w:tcPr>
            <w:tcW w:w="850" w:type="dxa"/>
            <w:shd w:val="clear" w:color="auto" w:fill="959595"/>
          </w:tcPr>
          <w:p w14:paraId="78A3A998" w14:textId="7978281C" w:rsidR="00D613B7" w:rsidRDefault="00D613B7" w:rsidP="00E61524">
            <w:pPr>
              <w:pStyle w:val="TableFontH"/>
              <w:keepLines/>
              <w:jc w:val="center"/>
              <w:rPr>
                <w:lang w:val="en-GB"/>
              </w:rPr>
            </w:pPr>
            <w:r>
              <w:rPr>
                <w:lang w:val="en-GB"/>
              </w:rPr>
              <w:t>6</w:t>
            </w:r>
          </w:p>
        </w:tc>
        <w:tc>
          <w:tcPr>
            <w:tcW w:w="851" w:type="dxa"/>
            <w:shd w:val="clear" w:color="auto" w:fill="959595"/>
          </w:tcPr>
          <w:p w14:paraId="39AE144C" w14:textId="475D66C2" w:rsidR="00D613B7" w:rsidRDefault="00D613B7" w:rsidP="00E61524">
            <w:pPr>
              <w:pStyle w:val="TableFontH"/>
              <w:keepLines/>
              <w:jc w:val="center"/>
              <w:rPr>
                <w:lang w:val="en-GB"/>
              </w:rPr>
            </w:pPr>
            <w:r>
              <w:rPr>
                <w:lang w:val="en-GB"/>
              </w:rPr>
              <w:t>7</w:t>
            </w:r>
          </w:p>
        </w:tc>
        <w:tc>
          <w:tcPr>
            <w:tcW w:w="843" w:type="dxa"/>
            <w:shd w:val="clear" w:color="auto" w:fill="959595"/>
          </w:tcPr>
          <w:p w14:paraId="664D7502" w14:textId="06E05BCB" w:rsidR="00D613B7" w:rsidRDefault="00D613B7" w:rsidP="00E61524">
            <w:pPr>
              <w:pStyle w:val="TableFontH"/>
              <w:keepLines/>
              <w:jc w:val="center"/>
              <w:rPr>
                <w:lang w:val="en-GB"/>
              </w:rPr>
            </w:pPr>
            <w:r>
              <w:rPr>
                <w:lang w:val="en-GB"/>
              </w:rPr>
              <w:t>8</w:t>
            </w:r>
          </w:p>
        </w:tc>
        <w:tc>
          <w:tcPr>
            <w:tcW w:w="843" w:type="dxa"/>
            <w:shd w:val="clear" w:color="auto" w:fill="959595"/>
          </w:tcPr>
          <w:p w14:paraId="32791C84" w14:textId="0D0F640D" w:rsidR="00D613B7" w:rsidRDefault="00D613B7" w:rsidP="00E61524">
            <w:pPr>
              <w:pStyle w:val="TableFontH"/>
              <w:keepLines/>
              <w:jc w:val="center"/>
              <w:rPr>
                <w:lang w:val="en-GB"/>
              </w:rPr>
            </w:pPr>
            <w:r>
              <w:rPr>
                <w:lang w:val="en-GB"/>
              </w:rPr>
              <w:t>9</w:t>
            </w:r>
          </w:p>
        </w:tc>
      </w:tr>
      <w:tr w:rsidR="00D613B7" w14:paraId="4D7CA74E" w14:textId="27EE27E8" w:rsidTr="0008732D">
        <w:tc>
          <w:tcPr>
            <w:tcW w:w="2263" w:type="dxa"/>
          </w:tcPr>
          <w:p w14:paraId="33656D51" w14:textId="77777777" w:rsidR="00D613B7" w:rsidRDefault="00D613B7" w:rsidP="00E61524">
            <w:pPr>
              <w:pStyle w:val="TableFont"/>
              <w:keepNext/>
              <w:keepLines/>
              <w:rPr>
                <w:lang w:val="en-GB"/>
              </w:rPr>
            </w:pPr>
            <w:r>
              <w:rPr>
                <w:lang w:val="en-GB"/>
              </w:rPr>
              <w:t>February reliability</w:t>
            </w:r>
          </w:p>
        </w:tc>
        <w:tc>
          <w:tcPr>
            <w:tcW w:w="851" w:type="dxa"/>
          </w:tcPr>
          <w:p w14:paraId="551F9930" w14:textId="77777777" w:rsidR="00D613B7" w:rsidRDefault="00D613B7" w:rsidP="00E61524">
            <w:pPr>
              <w:pStyle w:val="TableFont"/>
              <w:keepNext/>
              <w:keepLines/>
              <w:jc w:val="right"/>
              <w:rPr>
                <w:lang w:val="en-GB"/>
              </w:rPr>
            </w:pPr>
            <w:r w:rsidRPr="00E014F7">
              <w:t>84%</w:t>
            </w:r>
          </w:p>
        </w:tc>
        <w:tc>
          <w:tcPr>
            <w:tcW w:w="850" w:type="dxa"/>
            <w:shd w:val="clear" w:color="auto" w:fill="auto"/>
          </w:tcPr>
          <w:p w14:paraId="38449B55" w14:textId="77777777" w:rsidR="00D613B7" w:rsidRDefault="00D613B7" w:rsidP="00E61524">
            <w:pPr>
              <w:pStyle w:val="TableFont"/>
              <w:keepNext/>
              <w:keepLines/>
              <w:jc w:val="right"/>
              <w:rPr>
                <w:lang w:val="en-GB"/>
              </w:rPr>
            </w:pPr>
            <w:r w:rsidRPr="00E014F7">
              <w:t>90%</w:t>
            </w:r>
          </w:p>
        </w:tc>
        <w:tc>
          <w:tcPr>
            <w:tcW w:w="851" w:type="dxa"/>
            <w:shd w:val="clear" w:color="auto" w:fill="auto"/>
          </w:tcPr>
          <w:p w14:paraId="3B07DE00" w14:textId="77777777" w:rsidR="00D613B7" w:rsidRDefault="00D613B7" w:rsidP="00E61524">
            <w:pPr>
              <w:pStyle w:val="TableFont"/>
              <w:keepNext/>
              <w:keepLines/>
              <w:jc w:val="right"/>
              <w:rPr>
                <w:lang w:val="en-GB"/>
              </w:rPr>
            </w:pPr>
            <w:r w:rsidRPr="00E014F7">
              <w:t>85%</w:t>
            </w:r>
          </w:p>
        </w:tc>
        <w:tc>
          <w:tcPr>
            <w:tcW w:w="850" w:type="dxa"/>
            <w:shd w:val="clear" w:color="auto" w:fill="auto"/>
          </w:tcPr>
          <w:p w14:paraId="37DC82D6" w14:textId="77777777" w:rsidR="00D613B7" w:rsidRDefault="00D613B7" w:rsidP="00E61524">
            <w:pPr>
              <w:pStyle w:val="TableFont"/>
              <w:keepNext/>
              <w:keepLines/>
              <w:jc w:val="right"/>
              <w:rPr>
                <w:lang w:val="en-GB"/>
              </w:rPr>
            </w:pPr>
            <w:r w:rsidRPr="00E014F7">
              <w:t>85%</w:t>
            </w:r>
          </w:p>
        </w:tc>
        <w:tc>
          <w:tcPr>
            <w:tcW w:w="851" w:type="dxa"/>
            <w:shd w:val="clear" w:color="auto" w:fill="auto"/>
          </w:tcPr>
          <w:p w14:paraId="2194279B" w14:textId="77777777" w:rsidR="00D613B7" w:rsidRDefault="00D613B7" w:rsidP="00E61524">
            <w:pPr>
              <w:pStyle w:val="TableFont"/>
              <w:keepNext/>
              <w:keepLines/>
              <w:jc w:val="right"/>
              <w:rPr>
                <w:lang w:val="en-GB"/>
              </w:rPr>
            </w:pPr>
            <w:r w:rsidRPr="00E014F7">
              <w:t>85%</w:t>
            </w:r>
          </w:p>
        </w:tc>
        <w:tc>
          <w:tcPr>
            <w:tcW w:w="850" w:type="dxa"/>
            <w:shd w:val="clear" w:color="auto" w:fill="auto"/>
          </w:tcPr>
          <w:p w14:paraId="4BC0334F" w14:textId="7ED5FF5D" w:rsidR="00D613B7" w:rsidRDefault="00D613B7" w:rsidP="00E61524">
            <w:pPr>
              <w:pStyle w:val="TableFont"/>
              <w:keepNext/>
              <w:keepLines/>
              <w:jc w:val="right"/>
              <w:rPr>
                <w:lang w:val="en-GB"/>
              </w:rPr>
            </w:pPr>
            <w:r w:rsidRPr="00E014F7">
              <w:t>8</w:t>
            </w:r>
            <w:r w:rsidR="00A1698B">
              <w:t>7</w:t>
            </w:r>
            <w:r w:rsidRPr="00E014F7">
              <w:t>%</w:t>
            </w:r>
          </w:p>
        </w:tc>
        <w:tc>
          <w:tcPr>
            <w:tcW w:w="851" w:type="dxa"/>
            <w:shd w:val="clear" w:color="auto" w:fill="auto"/>
          </w:tcPr>
          <w:p w14:paraId="277D3AE9" w14:textId="77777777" w:rsidR="00D613B7" w:rsidRDefault="00D613B7" w:rsidP="00E61524">
            <w:pPr>
              <w:pStyle w:val="TableFont"/>
              <w:keepNext/>
              <w:keepLines/>
              <w:jc w:val="right"/>
              <w:rPr>
                <w:lang w:val="en-GB"/>
              </w:rPr>
            </w:pPr>
            <w:r w:rsidRPr="00E014F7">
              <w:t>83%</w:t>
            </w:r>
          </w:p>
        </w:tc>
        <w:tc>
          <w:tcPr>
            <w:tcW w:w="843" w:type="dxa"/>
            <w:shd w:val="clear" w:color="auto" w:fill="auto"/>
          </w:tcPr>
          <w:p w14:paraId="0A49D4FD" w14:textId="77777777" w:rsidR="00D613B7" w:rsidRDefault="00D613B7" w:rsidP="00E61524">
            <w:pPr>
              <w:pStyle w:val="TableFont"/>
              <w:keepNext/>
              <w:keepLines/>
              <w:jc w:val="right"/>
              <w:rPr>
                <w:lang w:val="en-GB"/>
              </w:rPr>
            </w:pPr>
            <w:r w:rsidRPr="00E014F7">
              <w:t>89%</w:t>
            </w:r>
          </w:p>
        </w:tc>
        <w:tc>
          <w:tcPr>
            <w:tcW w:w="843" w:type="dxa"/>
            <w:shd w:val="clear" w:color="auto" w:fill="auto"/>
          </w:tcPr>
          <w:p w14:paraId="767DB676" w14:textId="19A12BE5" w:rsidR="00D613B7" w:rsidRPr="00E014F7" w:rsidRDefault="002E71EE" w:rsidP="00E61524">
            <w:pPr>
              <w:pStyle w:val="TableFont"/>
              <w:keepNext/>
              <w:keepLines/>
              <w:jc w:val="right"/>
            </w:pPr>
            <w:r>
              <w:t>9</w:t>
            </w:r>
            <w:r w:rsidR="00BF33A7">
              <w:t>3</w:t>
            </w:r>
            <w:r>
              <w:t>%</w:t>
            </w:r>
          </w:p>
        </w:tc>
      </w:tr>
      <w:tr w:rsidR="00D613B7" w14:paraId="2292ED01" w14:textId="6F183E96" w:rsidTr="0008732D">
        <w:tc>
          <w:tcPr>
            <w:tcW w:w="2263" w:type="dxa"/>
          </w:tcPr>
          <w:p w14:paraId="422B3A6C" w14:textId="5A664939" w:rsidR="00D613B7" w:rsidRDefault="00D613B7" w:rsidP="00E61524">
            <w:pPr>
              <w:pStyle w:val="TableFont"/>
              <w:keepNext/>
              <w:keepLines/>
              <w:rPr>
                <w:lang w:val="en-GB"/>
              </w:rPr>
            </w:pPr>
            <w:r>
              <w:rPr>
                <w:lang w:val="en-GB"/>
              </w:rPr>
              <w:t>Reliability D&amp;S</w:t>
            </w:r>
            <w:r w:rsidR="00B239FB">
              <w:rPr>
                <w:lang w:val="en-GB"/>
              </w:rPr>
              <w:t>*</w:t>
            </w:r>
          </w:p>
        </w:tc>
        <w:tc>
          <w:tcPr>
            <w:tcW w:w="851" w:type="dxa"/>
          </w:tcPr>
          <w:p w14:paraId="0F6D07F8" w14:textId="77777777" w:rsidR="00D613B7" w:rsidRPr="00E014F7" w:rsidRDefault="00D613B7" w:rsidP="00E61524">
            <w:pPr>
              <w:pStyle w:val="TableFont"/>
              <w:keepNext/>
              <w:keepLines/>
              <w:jc w:val="right"/>
            </w:pPr>
          </w:p>
        </w:tc>
        <w:tc>
          <w:tcPr>
            <w:tcW w:w="850" w:type="dxa"/>
            <w:shd w:val="clear" w:color="auto" w:fill="auto"/>
          </w:tcPr>
          <w:p w14:paraId="64D77A8D" w14:textId="77777777" w:rsidR="00D613B7" w:rsidRPr="00E014F7" w:rsidRDefault="00D613B7" w:rsidP="00E61524">
            <w:pPr>
              <w:pStyle w:val="TableFont"/>
              <w:keepNext/>
              <w:keepLines/>
              <w:jc w:val="right"/>
            </w:pPr>
          </w:p>
        </w:tc>
        <w:tc>
          <w:tcPr>
            <w:tcW w:w="851" w:type="dxa"/>
            <w:shd w:val="clear" w:color="auto" w:fill="auto"/>
          </w:tcPr>
          <w:p w14:paraId="39855BAC" w14:textId="77777777" w:rsidR="00D613B7" w:rsidRPr="00E014F7" w:rsidRDefault="00D613B7" w:rsidP="00E61524">
            <w:pPr>
              <w:pStyle w:val="TableFont"/>
              <w:keepNext/>
              <w:keepLines/>
              <w:jc w:val="right"/>
            </w:pPr>
          </w:p>
        </w:tc>
        <w:tc>
          <w:tcPr>
            <w:tcW w:w="850" w:type="dxa"/>
            <w:shd w:val="clear" w:color="auto" w:fill="auto"/>
          </w:tcPr>
          <w:p w14:paraId="4C1AB744" w14:textId="77777777" w:rsidR="00D613B7" w:rsidRPr="00E014F7" w:rsidRDefault="00D613B7" w:rsidP="00E61524">
            <w:pPr>
              <w:pStyle w:val="TableFont"/>
              <w:keepNext/>
              <w:keepLines/>
              <w:jc w:val="right"/>
            </w:pPr>
          </w:p>
        </w:tc>
        <w:tc>
          <w:tcPr>
            <w:tcW w:w="851" w:type="dxa"/>
            <w:shd w:val="clear" w:color="auto" w:fill="auto"/>
          </w:tcPr>
          <w:p w14:paraId="37F5871E" w14:textId="77777777" w:rsidR="00D613B7" w:rsidRPr="00E014F7" w:rsidRDefault="00D613B7" w:rsidP="00E61524">
            <w:pPr>
              <w:pStyle w:val="TableFont"/>
              <w:keepNext/>
              <w:keepLines/>
              <w:jc w:val="right"/>
            </w:pPr>
          </w:p>
        </w:tc>
        <w:tc>
          <w:tcPr>
            <w:tcW w:w="850" w:type="dxa"/>
            <w:shd w:val="clear" w:color="auto" w:fill="auto"/>
          </w:tcPr>
          <w:p w14:paraId="614D5473" w14:textId="77777777" w:rsidR="00D613B7" w:rsidRPr="00E014F7" w:rsidRDefault="00D613B7" w:rsidP="00E61524">
            <w:pPr>
              <w:pStyle w:val="TableFont"/>
              <w:keepNext/>
              <w:keepLines/>
              <w:jc w:val="right"/>
            </w:pPr>
          </w:p>
        </w:tc>
        <w:tc>
          <w:tcPr>
            <w:tcW w:w="851" w:type="dxa"/>
            <w:shd w:val="clear" w:color="auto" w:fill="auto"/>
          </w:tcPr>
          <w:p w14:paraId="6EADB5B6" w14:textId="77777777" w:rsidR="00D613B7" w:rsidRPr="00E014F7" w:rsidRDefault="00D613B7" w:rsidP="00E61524">
            <w:pPr>
              <w:pStyle w:val="TableFont"/>
              <w:keepNext/>
              <w:keepLines/>
              <w:jc w:val="right"/>
            </w:pPr>
            <w:r>
              <w:t>99.7%</w:t>
            </w:r>
          </w:p>
        </w:tc>
        <w:tc>
          <w:tcPr>
            <w:tcW w:w="843" w:type="dxa"/>
            <w:shd w:val="clear" w:color="auto" w:fill="auto"/>
          </w:tcPr>
          <w:p w14:paraId="19210393" w14:textId="77777777" w:rsidR="00D613B7" w:rsidRPr="00E014F7" w:rsidRDefault="00D613B7" w:rsidP="00E61524">
            <w:pPr>
              <w:pStyle w:val="TableFont"/>
              <w:keepNext/>
              <w:keepLines/>
              <w:jc w:val="right"/>
            </w:pPr>
            <w:r>
              <w:t>99.0%</w:t>
            </w:r>
          </w:p>
        </w:tc>
        <w:tc>
          <w:tcPr>
            <w:tcW w:w="843" w:type="dxa"/>
            <w:shd w:val="clear" w:color="auto" w:fill="auto"/>
          </w:tcPr>
          <w:p w14:paraId="1025E905" w14:textId="18E3EDA6" w:rsidR="00D613B7" w:rsidRDefault="002E71EE" w:rsidP="00E61524">
            <w:pPr>
              <w:pStyle w:val="TableFont"/>
              <w:keepNext/>
              <w:keepLines/>
              <w:jc w:val="right"/>
            </w:pPr>
            <w:r>
              <w:t>9</w:t>
            </w:r>
            <w:r w:rsidR="00BF33A7">
              <w:t>8</w:t>
            </w:r>
            <w:r w:rsidR="000174C3">
              <w:t>.</w:t>
            </w:r>
            <w:r w:rsidR="00BF33A7">
              <w:t>7</w:t>
            </w:r>
            <w:r w:rsidR="000174C3">
              <w:t>%</w:t>
            </w:r>
          </w:p>
        </w:tc>
      </w:tr>
      <w:tr w:rsidR="00D613B7" w14:paraId="16577C59" w14:textId="1E3FB8E5" w:rsidTr="0008732D">
        <w:tc>
          <w:tcPr>
            <w:tcW w:w="2263" w:type="dxa"/>
          </w:tcPr>
          <w:p w14:paraId="799B0797" w14:textId="77777777" w:rsidR="00D613B7" w:rsidRDefault="00D613B7" w:rsidP="00E61524">
            <w:pPr>
              <w:pStyle w:val="TableFont"/>
              <w:keepNext/>
              <w:keepLines/>
              <w:rPr>
                <w:lang w:val="en-GB"/>
              </w:rPr>
            </w:pPr>
            <w:r>
              <w:rPr>
                <w:lang w:val="en-GB"/>
              </w:rPr>
              <w:t>September reliability</w:t>
            </w:r>
          </w:p>
        </w:tc>
        <w:tc>
          <w:tcPr>
            <w:tcW w:w="851" w:type="dxa"/>
          </w:tcPr>
          <w:p w14:paraId="4B7F2FF4" w14:textId="77777777" w:rsidR="00D613B7" w:rsidRDefault="00D613B7" w:rsidP="00E61524">
            <w:pPr>
              <w:pStyle w:val="TableFont"/>
              <w:keepNext/>
              <w:keepLines/>
              <w:jc w:val="right"/>
              <w:rPr>
                <w:lang w:val="en-GB"/>
              </w:rPr>
            </w:pPr>
            <w:r w:rsidRPr="00F718B7">
              <w:t>2%</w:t>
            </w:r>
          </w:p>
        </w:tc>
        <w:tc>
          <w:tcPr>
            <w:tcW w:w="850" w:type="dxa"/>
            <w:shd w:val="clear" w:color="auto" w:fill="auto"/>
          </w:tcPr>
          <w:p w14:paraId="695F8678" w14:textId="77777777" w:rsidR="00D613B7" w:rsidRDefault="00D613B7" w:rsidP="00E61524">
            <w:pPr>
              <w:pStyle w:val="TableFont"/>
              <w:keepNext/>
              <w:keepLines/>
              <w:jc w:val="right"/>
              <w:rPr>
                <w:lang w:val="en-GB"/>
              </w:rPr>
            </w:pPr>
            <w:r w:rsidRPr="00F718B7">
              <w:t>89%</w:t>
            </w:r>
          </w:p>
        </w:tc>
        <w:tc>
          <w:tcPr>
            <w:tcW w:w="851" w:type="dxa"/>
            <w:shd w:val="clear" w:color="auto" w:fill="auto"/>
          </w:tcPr>
          <w:p w14:paraId="10B699D7" w14:textId="009E4681" w:rsidR="00D613B7" w:rsidRDefault="00D613B7" w:rsidP="00E61524">
            <w:pPr>
              <w:pStyle w:val="TableFont"/>
              <w:keepNext/>
              <w:keepLines/>
              <w:jc w:val="right"/>
              <w:rPr>
                <w:lang w:val="en-GB"/>
              </w:rPr>
            </w:pPr>
            <w:r w:rsidRPr="00F718B7">
              <w:t>69%</w:t>
            </w:r>
          </w:p>
        </w:tc>
        <w:tc>
          <w:tcPr>
            <w:tcW w:w="850" w:type="dxa"/>
            <w:shd w:val="clear" w:color="auto" w:fill="auto"/>
          </w:tcPr>
          <w:p w14:paraId="48388454" w14:textId="77777777" w:rsidR="00D613B7" w:rsidRDefault="00D613B7" w:rsidP="00E61524">
            <w:pPr>
              <w:pStyle w:val="TableFont"/>
              <w:keepNext/>
              <w:keepLines/>
              <w:jc w:val="right"/>
              <w:rPr>
                <w:lang w:val="en-GB"/>
              </w:rPr>
            </w:pPr>
            <w:r w:rsidRPr="00F718B7">
              <w:t>9%</w:t>
            </w:r>
          </w:p>
        </w:tc>
        <w:tc>
          <w:tcPr>
            <w:tcW w:w="851" w:type="dxa"/>
            <w:shd w:val="clear" w:color="auto" w:fill="auto"/>
          </w:tcPr>
          <w:p w14:paraId="3B395F56" w14:textId="77777777" w:rsidR="00D613B7" w:rsidRDefault="00D613B7" w:rsidP="00E61524">
            <w:pPr>
              <w:pStyle w:val="TableFont"/>
              <w:keepNext/>
              <w:keepLines/>
              <w:jc w:val="right"/>
              <w:rPr>
                <w:lang w:val="en-GB"/>
              </w:rPr>
            </w:pPr>
            <w:r w:rsidRPr="00F718B7">
              <w:t>1%</w:t>
            </w:r>
          </w:p>
        </w:tc>
        <w:tc>
          <w:tcPr>
            <w:tcW w:w="850" w:type="dxa"/>
            <w:shd w:val="clear" w:color="auto" w:fill="auto"/>
          </w:tcPr>
          <w:p w14:paraId="230B3166" w14:textId="302B4DBF" w:rsidR="00D613B7" w:rsidRDefault="00BF33A7" w:rsidP="00E61524">
            <w:pPr>
              <w:pStyle w:val="TableFont"/>
              <w:keepNext/>
              <w:keepLines/>
              <w:jc w:val="right"/>
              <w:rPr>
                <w:lang w:val="en-GB"/>
              </w:rPr>
            </w:pPr>
            <w:r>
              <w:t>82</w:t>
            </w:r>
            <w:r w:rsidR="00D613B7" w:rsidRPr="00F718B7">
              <w:t>%</w:t>
            </w:r>
          </w:p>
        </w:tc>
        <w:tc>
          <w:tcPr>
            <w:tcW w:w="851" w:type="dxa"/>
            <w:shd w:val="clear" w:color="auto" w:fill="auto"/>
          </w:tcPr>
          <w:p w14:paraId="7F72D0A5" w14:textId="77777777" w:rsidR="00D613B7" w:rsidRDefault="00D613B7" w:rsidP="00E61524">
            <w:pPr>
              <w:pStyle w:val="TableFont"/>
              <w:keepNext/>
              <w:keepLines/>
              <w:jc w:val="right"/>
              <w:rPr>
                <w:lang w:val="en-GB"/>
              </w:rPr>
            </w:pPr>
            <w:r w:rsidRPr="00F718B7">
              <w:t>2%</w:t>
            </w:r>
          </w:p>
        </w:tc>
        <w:tc>
          <w:tcPr>
            <w:tcW w:w="843" w:type="dxa"/>
            <w:shd w:val="clear" w:color="auto" w:fill="auto"/>
          </w:tcPr>
          <w:p w14:paraId="72BB4BCA" w14:textId="77777777" w:rsidR="00D613B7" w:rsidRDefault="00D613B7" w:rsidP="00E61524">
            <w:pPr>
              <w:pStyle w:val="TableFont"/>
              <w:keepNext/>
              <w:keepLines/>
              <w:jc w:val="right"/>
              <w:rPr>
                <w:lang w:val="en-GB"/>
              </w:rPr>
            </w:pPr>
            <w:r>
              <w:rPr>
                <w:lang w:val="en-GB"/>
              </w:rPr>
              <w:t>86%</w:t>
            </w:r>
          </w:p>
        </w:tc>
        <w:tc>
          <w:tcPr>
            <w:tcW w:w="843" w:type="dxa"/>
            <w:shd w:val="clear" w:color="auto" w:fill="auto"/>
          </w:tcPr>
          <w:p w14:paraId="0DA4F5B2" w14:textId="7EBBA1DE" w:rsidR="00D613B7" w:rsidRDefault="000174C3" w:rsidP="00E61524">
            <w:pPr>
              <w:pStyle w:val="TableFont"/>
              <w:keepNext/>
              <w:keepLines/>
              <w:jc w:val="right"/>
              <w:rPr>
                <w:lang w:val="en-GB"/>
              </w:rPr>
            </w:pPr>
            <w:r>
              <w:rPr>
                <w:lang w:val="en-GB"/>
              </w:rPr>
              <w:t>9</w:t>
            </w:r>
            <w:r w:rsidR="00966110">
              <w:rPr>
                <w:lang w:val="en-GB"/>
              </w:rPr>
              <w:t>4</w:t>
            </w:r>
            <w:r>
              <w:rPr>
                <w:lang w:val="en-GB"/>
              </w:rPr>
              <w:t>%</w:t>
            </w:r>
          </w:p>
        </w:tc>
      </w:tr>
      <w:tr w:rsidR="00D613B7" w14:paraId="22523FB4" w14:textId="194CC6AB" w:rsidTr="0008732D">
        <w:tc>
          <w:tcPr>
            <w:tcW w:w="2263" w:type="dxa"/>
          </w:tcPr>
          <w:p w14:paraId="354A0E77" w14:textId="77777777" w:rsidR="00D613B7" w:rsidRDefault="00D613B7" w:rsidP="00E61524">
            <w:pPr>
              <w:pStyle w:val="TableFont"/>
              <w:keepNext/>
              <w:keepLines/>
              <w:rPr>
                <w:lang w:val="en-GB"/>
              </w:rPr>
            </w:pPr>
            <w:r>
              <w:rPr>
                <w:lang w:val="en-GB"/>
              </w:rPr>
              <w:t>Unrestricted demand supplied</w:t>
            </w:r>
          </w:p>
        </w:tc>
        <w:tc>
          <w:tcPr>
            <w:tcW w:w="851" w:type="dxa"/>
          </w:tcPr>
          <w:p w14:paraId="7519C48B" w14:textId="77777777" w:rsidR="00D613B7" w:rsidRDefault="00D613B7" w:rsidP="00E61524">
            <w:pPr>
              <w:pStyle w:val="TableFont"/>
              <w:keepNext/>
              <w:keepLines/>
              <w:jc w:val="right"/>
              <w:rPr>
                <w:lang w:val="en-GB"/>
              </w:rPr>
            </w:pPr>
            <w:r w:rsidRPr="006A70CF">
              <w:t>92%</w:t>
            </w:r>
          </w:p>
        </w:tc>
        <w:tc>
          <w:tcPr>
            <w:tcW w:w="850" w:type="dxa"/>
            <w:shd w:val="clear" w:color="auto" w:fill="auto"/>
          </w:tcPr>
          <w:p w14:paraId="7895F61D" w14:textId="77777777" w:rsidR="00D613B7" w:rsidRDefault="00D613B7" w:rsidP="00E61524">
            <w:pPr>
              <w:pStyle w:val="TableFont"/>
              <w:keepNext/>
              <w:keepLines/>
              <w:jc w:val="right"/>
              <w:rPr>
                <w:lang w:val="en-GB"/>
              </w:rPr>
            </w:pPr>
            <w:r w:rsidRPr="006A70CF">
              <w:t>90%</w:t>
            </w:r>
          </w:p>
        </w:tc>
        <w:tc>
          <w:tcPr>
            <w:tcW w:w="851" w:type="dxa"/>
            <w:shd w:val="clear" w:color="auto" w:fill="auto"/>
          </w:tcPr>
          <w:p w14:paraId="2C0FACD9" w14:textId="77777777" w:rsidR="00D613B7" w:rsidRDefault="00D613B7" w:rsidP="00E61524">
            <w:pPr>
              <w:pStyle w:val="TableFont"/>
              <w:keepNext/>
              <w:keepLines/>
              <w:jc w:val="right"/>
              <w:rPr>
                <w:lang w:val="en-GB"/>
              </w:rPr>
            </w:pPr>
            <w:r w:rsidRPr="006A70CF">
              <w:t>93%</w:t>
            </w:r>
          </w:p>
        </w:tc>
        <w:tc>
          <w:tcPr>
            <w:tcW w:w="850" w:type="dxa"/>
            <w:shd w:val="clear" w:color="auto" w:fill="auto"/>
          </w:tcPr>
          <w:p w14:paraId="7066D37A" w14:textId="77777777" w:rsidR="00D613B7" w:rsidRDefault="00D613B7" w:rsidP="00E61524">
            <w:pPr>
              <w:pStyle w:val="TableFont"/>
              <w:keepNext/>
              <w:keepLines/>
              <w:jc w:val="right"/>
              <w:rPr>
                <w:lang w:val="en-GB"/>
              </w:rPr>
            </w:pPr>
            <w:r w:rsidRPr="006A70CF">
              <w:t>95%</w:t>
            </w:r>
          </w:p>
        </w:tc>
        <w:tc>
          <w:tcPr>
            <w:tcW w:w="851" w:type="dxa"/>
            <w:shd w:val="clear" w:color="auto" w:fill="auto"/>
          </w:tcPr>
          <w:p w14:paraId="33CBD693" w14:textId="77777777" w:rsidR="00D613B7" w:rsidRDefault="00D613B7" w:rsidP="00E61524">
            <w:pPr>
              <w:pStyle w:val="TableFont"/>
              <w:keepNext/>
              <w:keepLines/>
              <w:jc w:val="right"/>
              <w:rPr>
                <w:lang w:val="en-GB"/>
              </w:rPr>
            </w:pPr>
            <w:r w:rsidRPr="006A70CF">
              <w:t>93%</w:t>
            </w:r>
          </w:p>
        </w:tc>
        <w:tc>
          <w:tcPr>
            <w:tcW w:w="850" w:type="dxa"/>
            <w:shd w:val="clear" w:color="auto" w:fill="auto"/>
          </w:tcPr>
          <w:p w14:paraId="2DF38491" w14:textId="5CD299CD" w:rsidR="00D613B7" w:rsidRDefault="00D613B7" w:rsidP="00E61524">
            <w:pPr>
              <w:pStyle w:val="TableFont"/>
              <w:keepNext/>
              <w:keepLines/>
              <w:jc w:val="right"/>
              <w:rPr>
                <w:lang w:val="en-GB"/>
              </w:rPr>
            </w:pPr>
            <w:r w:rsidRPr="006A70CF">
              <w:t>9</w:t>
            </w:r>
            <w:r w:rsidR="00BF33A7">
              <w:t>5</w:t>
            </w:r>
            <w:r w:rsidRPr="006A70CF">
              <w:t>%</w:t>
            </w:r>
          </w:p>
        </w:tc>
        <w:tc>
          <w:tcPr>
            <w:tcW w:w="851" w:type="dxa"/>
            <w:shd w:val="clear" w:color="auto" w:fill="auto"/>
          </w:tcPr>
          <w:p w14:paraId="72318D3C" w14:textId="77777777" w:rsidR="00D613B7" w:rsidRDefault="00D613B7" w:rsidP="00E61524">
            <w:pPr>
              <w:pStyle w:val="TableFont"/>
              <w:keepNext/>
              <w:keepLines/>
              <w:jc w:val="right"/>
              <w:rPr>
                <w:lang w:val="en-GB"/>
              </w:rPr>
            </w:pPr>
            <w:r w:rsidRPr="006A70CF">
              <w:t>95%</w:t>
            </w:r>
          </w:p>
        </w:tc>
        <w:tc>
          <w:tcPr>
            <w:tcW w:w="843" w:type="dxa"/>
            <w:shd w:val="clear" w:color="auto" w:fill="auto"/>
          </w:tcPr>
          <w:p w14:paraId="7204197A" w14:textId="77777777" w:rsidR="00D613B7" w:rsidRDefault="00D613B7" w:rsidP="00E61524">
            <w:pPr>
              <w:pStyle w:val="TableFont"/>
              <w:keepNext/>
              <w:keepLines/>
              <w:jc w:val="right"/>
              <w:rPr>
                <w:lang w:val="en-GB"/>
              </w:rPr>
            </w:pPr>
            <w:r w:rsidRPr="006A70CF">
              <w:t>98%</w:t>
            </w:r>
          </w:p>
        </w:tc>
        <w:tc>
          <w:tcPr>
            <w:tcW w:w="843" w:type="dxa"/>
            <w:shd w:val="clear" w:color="auto" w:fill="auto"/>
          </w:tcPr>
          <w:p w14:paraId="316E408D" w14:textId="073EE30C" w:rsidR="00D613B7" w:rsidRPr="006A70CF" w:rsidRDefault="00E022FD" w:rsidP="00E61524">
            <w:pPr>
              <w:pStyle w:val="TableFont"/>
              <w:keepNext/>
              <w:keepLines/>
              <w:jc w:val="right"/>
            </w:pPr>
            <w:r>
              <w:t>98%</w:t>
            </w:r>
          </w:p>
        </w:tc>
      </w:tr>
      <w:tr w:rsidR="00D613B7" w14:paraId="174D7315" w14:textId="7F82A8D2" w:rsidTr="0008732D">
        <w:tc>
          <w:tcPr>
            <w:tcW w:w="2263" w:type="dxa"/>
          </w:tcPr>
          <w:p w14:paraId="4862A2E6" w14:textId="77777777" w:rsidR="00D613B7" w:rsidRDefault="00D613B7" w:rsidP="00E61524">
            <w:pPr>
              <w:pStyle w:val="TableFont"/>
              <w:keepNext/>
              <w:keepLines/>
              <w:rPr>
                <w:lang w:val="en-GB"/>
              </w:rPr>
            </w:pPr>
            <w:r>
              <w:rPr>
                <w:lang w:val="en-GB"/>
              </w:rPr>
              <w:t>Losses compared to base case</w:t>
            </w:r>
          </w:p>
        </w:tc>
        <w:tc>
          <w:tcPr>
            <w:tcW w:w="851" w:type="dxa"/>
          </w:tcPr>
          <w:p w14:paraId="0B10287A" w14:textId="77777777" w:rsidR="00D613B7" w:rsidRDefault="00D613B7" w:rsidP="00E61524">
            <w:pPr>
              <w:pStyle w:val="TableFont"/>
              <w:keepNext/>
              <w:keepLines/>
              <w:jc w:val="right"/>
              <w:rPr>
                <w:lang w:val="en-GB"/>
              </w:rPr>
            </w:pPr>
            <w:r>
              <w:rPr>
                <w:lang w:val="en-GB"/>
              </w:rPr>
              <w:t>19,584</w:t>
            </w:r>
          </w:p>
        </w:tc>
        <w:tc>
          <w:tcPr>
            <w:tcW w:w="850" w:type="dxa"/>
            <w:shd w:val="clear" w:color="auto" w:fill="auto"/>
          </w:tcPr>
          <w:p w14:paraId="05ED7869" w14:textId="77777777" w:rsidR="00D613B7" w:rsidRDefault="00D613B7" w:rsidP="00E61524">
            <w:pPr>
              <w:pStyle w:val="TableFont"/>
              <w:keepNext/>
              <w:keepLines/>
              <w:jc w:val="right"/>
              <w:rPr>
                <w:lang w:val="en-GB"/>
              </w:rPr>
            </w:pPr>
            <w:r w:rsidRPr="005152E5">
              <w:t xml:space="preserve"> </w:t>
            </w:r>
            <w:r>
              <w:t>-</w:t>
            </w:r>
            <w:r w:rsidRPr="005152E5">
              <w:t xml:space="preserve">523 </w:t>
            </w:r>
          </w:p>
        </w:tc>
        <w:tc>
          <w:tcPr>
            <w:tcW w:w="851" w:type="dxa"/>
            <w:shd w:val="clear" w:color="auto" w:fill="auto"/>
          </w:tcPr>
          <w:p w14:paraId="02310E71" w14:textId="77777777" w:rsidR="00D613B7" w:rsidRDefault="00D613B7" w:rsidP="00E61524">
            <w:pPr>
              <w:pStyle w:val="TableFont"/>
              <w:keepNext/>
              <w:keepLines/>
              <w:jc w:val="right"/>
              <w:rPr>
                <w:lang w:val="en-GB"/>
              </w:rPr>
            </w:pPr>
            <w:r w:rsidRPr="005152E5">
              <w:t xml:space="preserve"> </w:t>
            </w:r>
            <w:r>
              <w:t>-</w:t>
            </w:r>
            <w:r w:rsidRPr="005152E5">
              <w:t xml:space="preserve">137 </w:t>
            </w:r>
          </w:p>
        </w:tc>
        <w:tc>
          <w:tcPr>
            <w:tcW w:w="850" w:type="dxa"/>
            <w:shd w:val="clear" w:color="auto" w:fill="auto"/>
          </w:tcPr>
          <w:p w14:paraId="2F03C4AB" w14:textId="77777777" w:rsidR="00D613B7" w:rsidRDefault="00D613B7" w:rsidP="00E61524">
            <w:pPr>
              <w:pStyle w:val="TableFont"/>
              <w:keepNext/>
              <w:keepLines/>
              <w:jc w:val="right"/>
              <w:rPr>
                <w:lang w:val="en-GB"/>
              </w:rPr>
            </w:pPr>
            <w:r w:rsidRPr="005152E5">
              <w:t xml:space="preserve"> </w:t>
            </w:r>
            <w:r>
              <w:t>-</w:t>
            </w:r>
            <w:r w:rsidRPr="005152E5">
              <w:t xml:space="preserve">4,432 </w:t>
            </w:r>
          </w:p>
        </w:tc>
        <w:tc>
          <w:tcPr>
            <w:tcW w:w="851" w:type="dxa"/>
            <w:shd w:val="clear" w:color="auto" w:fill="auto"/>
          </w:tcPr>
          <w:p w14:paraId="3E9C8FC4" w14:textId="77777777" w:rsidR="00D613B7" w:rsidRDefault="00D613B7" w:rsidP="00E61524">
            <w:pPr>
              <w:pStyle w:val="TableFont"/>
              <w:keepNext/>
              <w:keepLines/>
              <w:jc w:val="right"/>
              <w:rPr>
                <w:lang w:val="en-GB"/>
              </w:rPr>
            </w:pPr>
            <w:r w:rsidRPr="005152E5">
              <w:t xml:space="preserve"> </w:t>
            </w:r>
            <w:r>
              <w:t>-</w:t>
            </w:r>
            <w:r w:rsidRPr="005152E5">
              <w:t xml:space="preserve">107 </w:t>
            </w:r>
          </w:p>
        </w:tc>
        <w:tc>
          <w:tcPr>
            <w:tcW w:w="850" w:type="dxa"/>
            <w:shd w:val="clear" w:color="auto" w:fill="auto"/>
          </w:tcPr>
          <w:p w14:paraId="1744332A" w14:textId="3E1B6927" w:rsidR="00D613B7" w:rsidRDefault="00E022FD" w:rsidP="00E61524">
            <w:pPr>
              <w:pStyle w:val="TableFont"/>
              <w:keepNext/>
              <w:keepLines/>
              <w:jc w:val="right"/>
              <w:rPr>
                <w:lang w:val="en-GB"/>
              </w:rPr>
            </w:pPr>
            <w:r>
              <w:t>-</w:t>
            </w:r>
            <w:r w:rsidR="00F7094C">
              <w:t>228</w:t>
            </w:r>
            <w:r w:rsidR="00D613B7" w:rsidRPr="005152E5">
              <w:t xml:space="preserve"> </w:t>
            </w:r>
          </w:p>
        </w:tc>
        <w:tc>
          <w:tcPr>
            <w:tcW w:w="851" w:type="dxa"/>
            <w:shd w:val="clear" w:color="auto" w:fill="auto"/>
          </w:tcPr>
          <w:p w14:paraId="2E6B8762" w14:textId="77777777" w:rsidR="00D613B7" w:rsidRDefault="00D613B7" w:rsidP="00E61524">
            <w:pPr>
              <w:pStyle w:val="TableFont"/>
              <w:keepNext/>
              <w:keepLines/>
              <w:jc w:val="right"/>
              <w:rPr>
                <w:lang w:val="en-GB"/>
              </w:rPr>
            </w:pPr>
            <w:r w:rsidRPr="005152E5">
              <w:t xml:space="preserve"> </w:t>
            </w:r>
            <w:r>
              <w:t>-</w:t>
            </w:r>
            <w:r w:rsidRPr="005152E5">
              <w:t xml:space="preserve">24 </w:t>
            </w:r>
          </w:p>
        </w:tc>
        <w:tc>
          <w:tcPr>
            <w:tcW w:w="843" w:type="dxa"/>
            <w:shd w:val="clear" w:color="auto" w:fill="auto"/>
          </w:tcPr>
          <w:p w14:paraId="6E358C1F" w14:textId="77777777" w:rsidR="00D613B7" w:rsidRDefault="00D613B7" w:rsidP="00E61524">
            <w:pPr>
              <w:pStyle w:val="TableFont"/>
              <w:keepNext/>
              <w:keepLines/>
              <w:jc w:val="right"/>
              <w:rPr>
                <w:lang w:val="en-GB"/>
              </w:rPr>
            </w:pPr>
            <w:r w:rsidRPr="005152E5">
              <w:t xml:space="preserve"> </w:t>
            </w:r>
            <w:r>
              <w:t>-</w:t>
            </w:r>
            <w:r w:rsidRPr="005152E5">
              <w:t xml:space="preserve">4,565 </w:t>
            </w:r>
          </w:p>
        </w:tc>
        <w:tc>
          <w:tcPr>
            <w:tcW w:w="843" w:type="dxa"/>
            <w:shd w:val="clear" w:color="auto" w:fill="auto"/>
          </w:tcPr>
          <w:p w14:paraId="52938463" w14:textId="02FC25A5" w:rsidR="00D613B7" w:rsidRPr="005152E5" w:rsidRDefault="001B36A5" w:rsidP="00E61524">
            <w:pPr>
              <w:pStyle w:val="TableFont"/>
              <w:keepNext/>
              <w:keepLines/>
              <w:jc w:val="right"/>
            </w:pPr>
            <w:r>
              <w:t>-4,728</w:t>
            </w:r>
          </w:p>
        </w:tc>
      </w:tr>
      <w:tr w:rsidR="00D613B7" w:rsidRPr="0041663A" w14:paraId="1040832D" w14:textId="1911E280">
        <w:tc>
          <w:tcPr>
            <w:tcW w:w="9060" w:type="dxa"/>
            <w:gridSpan w:val="9"/>
          </w:tcPr>
          <w:p w14:paraId="11449CD0" w14:textId="77777777" w:rsidR="00D613B7" w:rsidRPr="0041663A" w:rsidRDefault="00D613B7" w:rsidP="00E61524">
            <w:pPr>
              <w:pStyle w:val="TableFont"/>
              <w:keepNext/>
              <w:keepLines/>
              <w:rPr>
                <w:i/>
                <w:iCs/>
                <w:lang w:val="en-GB"/>
              </w:rPr>
            </w:pPr>
            <w:r w:rsidRPr="0041663A">
              <w:rPr>
                <w:i/>
                <w:iCs/>
                <w:lang w:val="en-GB"/>
              </w:rPr>
              <w:t>Provision of low flows compared to base case (scenarios with stored env water only)</w:t>
            </w:r>
          </w:p>
        </w:tc>
        <w:tc>
          <w:tcPr>
            <w:tcW w:w="843" w:type="dxa"/>
          </w:tcPr>
          <w:p w14:paraId="5E2B0557" w14:textId="77777777" w:rsidR="00D613B7" w:rsidRPr="0041663A" w:rsidRDefault="00D613B7" w:rsidP="00E61524">
            <w:pPr>
              <w:pStyle w:val="TableFont"/>
              <w:keepNext/>
              <w:keepLines/>
              <w:rPr>
                <w:i/>
                <w:iCs/>
                <w:lang w:val="en-GB"/>
              </w:rPr>
            </w:pPr>
          </w:p>
        </w:tc>
      </w:tr>
      <w:tr w:rsidR="00D613B7" w14:paraId="73509D0E" w14:textId="4530A0D4" w:rsidTr="0008732D">
        <w:tc>
          <w:tcPr>
            <w:tcW w:w="2263" w:type="dxa"/>
          </w:tcPr>
          <w:p w14:paraId="15F4FDE3" w14:textId="77777777" w:rsidR="00D613B7" w:rsidRDefault="00D613B7" w:rsidP="00E61524">
            <w:pPr>
              <w:pStyle w:val="TableFont"/>
              <w:keepNext/>
              <w:keepLines/>
              <w:rPr>
                <w:lang w:val="en-GB"/>
              </w:rPr>
            </w:pPr>
            <w:r>
              <w:rPr>
                <w:lang w:val="en-GB"/>
              </w:rPr>
              <w:t>Broken R reach 1</w:t>
            </w:r>
          </w:p>
        </w:tc>
        <w:tc>
          <w:tcPr>
            <w:tcW w:w="851" w:type="dxa"/>
          </w:tcPr>
          <w:p w14:paraId="72BCAB34" w14:textId="77777777" w:rsidR="00D613B7" w:rsidRDefault="00D613B7" w:rsidP="00E61524">
            <w:pPr>
              <w:pStyle w:val="TableFont"/>
              <w:keepNext/>
              <w:keepLines/>
              <w:jc w:val="right"/>
              <w:rPr>
                <w:lang w:val="en-GB"/>
              </w:rPr>
            </w:pPr>
            <w:r>
              <w:rPr>
                <w:lang w:val="en-GB"/>
              </w:rPr>
              <w:t>27,983</w:t>
            </w:r>
          </w:p>
        </w:tc>
        <w:tc>
          <w:tcPr>
            <w:tcW w:w="850" w:type="dxa"/>
            <w:shd w:val="clear" w:color="auto" w:fill="auto"/>
          </w:tcPr>
          <w:p w14:paraId="4B00DD81" w14:textId="77777777" w:rsidR="00D613B7" w:rsidRDefault="00D613B7" w:rsidP="00E61524">
            <w:pPr>
              <w:pStyle w:val="TableFont"/>
              <w:keepNext/>
              <w:keepLines/>
              <w:jc w:val="right"/>
              <w:rPr>
                <w:lang w:val="en-GB"/>
              </w:rPr>
            </w:pPr>
            <w:r>
              <w:rPr>
                <w:lang w:val="en-GB"/>
              </w:rPr>
              <w:t>+5,547</w:t>
            </w:r>
          </w:p>
        </w:tc>
        <w:tc>
          <w:tcPr>
            <w:tcW w:w="851" w:type="dxa"/>
            <w:shd w:val="clear" w:color="auto" w:fill="auto"/>
          </w:tcPr>
          <w:p w14:paraId="7B3E8230" w14:textId="17279797" w:rsidR="00D613B7" w:rsidRDefault="00D613B7" w:rsidP="00E61524">
            <w:pPr>
              <w:pStyle w:val="TableFont"/>
              <w:keepNext/>
              <w:keepLines/>
              <w:jc w:val="right"/>
              <w:rPr>
                <w:lang w:val="en-GB"/>
              </w:rPr>
            </w:pPr>
            <w:r>
              <w:rPr>
                <w:lang w:val="en-GB"/>
              </w:rPr>
              <w:t>+462</w:t>
            </w:r>
          </w:p>
        </w:tc>
        <w:tc>
          <w:tcPr>
            <w:tcW w:w="850" w:type="dxa"/>
            <w:shd w:val="clear" w:color="auto" w:fill="auto"/>
          </w:tcPr>
          <w:p w14:paraId="281573F5" w14:textId="77777777" w:rsidR="00D613B7" w:rsidRDefault="00D613B7" w:rsidP="00E61524">
            <w:pPr>
              <w:pStyle w:val="TableFont"/>
              <w:keepNext/>
              <w:keepLines/>
              <w:jc w:val="right"/>
              <w:rPr>
                <w:lang w:val="en-GB"/>
              </w:rPr>
            </w:pPr>
            <w:r>
              <w:rPr>
                <w:lang w:val="en-GB"/>
              </w:rPr>
              <w:t>-108</w:t>
            </w:r>
          </w:p>
        </w:tc>
        <w:tc>
          <w:tcPr>
            <w:tcW w:w="851" w:type="dxa"/>
            <w:shd w:val="clear" w:color="auto" w:fill="auto"/>
          </w:tcPr>
          <w:p w14:paraId="5A0E560B" w14:textId="77777777" w:rsidR="00D613B7" w:rsidRDefault="00D613B7" w:rsidP="00E61524">
            <w:pPr>
              <w:pStyle w:val="TableFont"/>
              <w:keepNext/>
              <w:keepLines/>
              <w:jc w:val="right"/>
              <w:rPr>
                <w:lang w:val="en-GB"/>
              </w:rPr>
            </w:pPr>
            <w:r>
              <w:rPr>
                <w:lang w:val="en-GB"/>
              </w:rPr>
              <w:t>n/a</w:t>
            </w:r>
          </w:p>
        </w:tc>
        <w:tc>
          <w:tcPr>
            <w:tcW w:w="850" w:type="dxa"/>
            <w:shd w:val="clear" w:color="auto" w:fill="auto"/>
          </w:tcPr>
          <w:p w14:paraId="7307CE3E" w14:textId="34A7CA92" w:rsidR="00D613B7" w:rsidRDefault="00D613B7" w:rsidP="00E61524">
            <w:pPr>
              <w:pStyle w:val="TableFont"/>
              <w:keepNext/>
              <w:keepLines/>
              <w:jc w:val="right"/>
              <w:rPr>
                <w:lang w:val="en-GB"/>
              </w:rPr>
            </w:pPr>
            <w:r>
              <w:rPr>
                <w:lang w:val="en-GB"/>
              </w:rPr>
              <w:t>+1,</w:t>
            </w:r>
            <w:r w:rsidR="00B4411A">
              <w:rPr>
                <w:lang w:val="en-GB"/>
              </w:rPr>
              <w:t>558</w:t>
            </w:r>
          </w:p>
        </w:tc>
        <w:tc>
          <w:tcPr>
            <w:tcW w:w="851" w:type="dxa"/>
          </w:tcPr>
          <w:p w14:paraId="0D801018" w14:textId="77777777" w:rsidR="00D613B7" w:rsidRDefault="00D613B7" w:rsidP="00E61524">
            <w:pPr>
              <w:pStyle w:val="TableFont"/>
              <w:keepNext/>
              <w:keepLines/>
              <w:jc w:val="right"/>
              <w:rPr>
                <w:lang w:val="en-GB"/>
              </w:rPr>
            </w:pPr>
            <w:r>
              <w:rPr>
                <w:lang w:val="en-GB"/>
              </w:rPr>
              <w:t>n/a</w:t>
            </w:r>
          </w:p>
        </w:tc>
        <w:tc>
          <w:tcPr>
            <w:tcW w:w="843" w:type="dxa"/>
          </w:tcPr>
          <w:p w14:paraId="04F62E08" w14:textId="77777777" w:rsidR="00D613B7" w:rsidRDefault="00D613B7" w:rsidP="00E61524">
            <w:pPr>
              <w:pStyle w:val="TableFont"/>
              <w:keepNext/>
              <w:keepLines/>
              <w:jc w:val="right"/>
              <w:rPr>
                <w:lang w:val="en-GB"/>
              </w:rPr>
            </w:pPr>
            <w:r>
              <w:rPr>
                <w:lang w:val="en-GB"/>
              </w:rPr>
              <w:t>+231</w:t>
            </w:r>
          </w:p>
        </w:tc>
        <w:tc>
          <w:tcPr>
            <w:tcW w:w="843" w:type="dxa"/>
          </w:tcPr>
          <w:p w14:paraId="7596C4EC" w14:textId="341F3501" w:rsidR="00D613B7" w:rsidRDefault="00AE7E78" w:rsidP="00E61524">
            <w:pPr>
              <w:pStyle w:val="TableFont"/>
              <w:keepNext/>
              <w:keepLines/>
              <w:jc w:val="right"/>
              <w:rPr>
                <w:lang w:val="en-GB"/>
              </w:rPr>
            </w:pPr>
            <w:r>
              <w:rPr>
                <w:lang w:val="en-GB"/>
              </w:rPr>
              <w:t>+326</w:t>
            </w:r>
          </w:p>
        </w:tc>
      </w:tr>
      <w:tr w:rsidR="00D613B7" w14:paraId="598F28CF" w14:textId="04E34E2D">
        <w:tc>
          <w:tcPr>
            <w:tcW w:w="2263" w:type="dxa"/>
          </w:tcPr>
          <w:p w14:paraId="76A60C1B" w14:textId="77777777" w:rsidR="00D613B7" w:rsidRDefault="00D613B7" w:rsidP="00E61524">
            <w:pPr>
              <w:pStyle w:val="TableFont"/>
              <w:keepNext/>
              <w:keepLines/>
              <w:rPr>
                <w:lang w:val="en-GB"/>
              </w:rPr>
            </w:pPr>
            <w:r>
              <w:rPr>
                <w:lang w:val="en-GB"/>
              </w:rPr>
              <w:t>Broken Ck reach 1</w:t>
            </w:r>
          </w:p>
        </w:tc>
        <w:tc>
          <w:tcPr>
            <w:tcW w:w="851" w:type="dxa"/>
          </w:tcPr>
          <w:p w14:paraId="5B2B68E9" w14:textId="77777777" w:rsidR="00D613B7" w:rsidRDefault="00D613B7" w:rsidP="00E61524">
            <w:pPr>
              <w:pStyle w:val="TableFont"/>
              <w:keepNext/>
              <w:keepLines/>
              <w:jc w:val="right"/>
              <w:rPr>
                <w:lang w:val="en-GB"/>
              </w:rPr>
            </w:pPr>
            <w:r>
              <w:rPr>
                <w:lang w:val="en-GB"/>
              </w:rPr>
              <w:t>3,390</w:t>
            </w:r>
          </w:p>
        </w:tc>
        <w:tc>
          <w:tcPr>
            <w:tcW w:w="850" w:type="dxa"/>
          </w:tcPr>
          <w:p w14:paraId="2B648B49" w14:textId="64EF48B1" w:rsidR="00D613B7" w:rsidRDefault="00D613B7" w:rsidP="00E61524">
            <w:pPr>
              <w:pStyle w:val="TableFont"/>
              <w:keepNext/>
              <w:keepLines/>
              <w:jc w:val="right"/>
              <w:rPr>
                <w:lang w:val="en-GB"/>
              </w:rPr>
            </w:pPr>
            <w:r>
              <w:rPr>
                <w:lang w:val="en-GB"/>
              </w:rPr>
              <w:t>-265</w:t>
            </w:r>
          </w:p>
        </w:tc>
        <w:tc>
          <w:tcPr>
            <w:tcW w:w="851" w:type="dxa"/>
          </w:tcPr>
          <w:p w14:paraId="4B4044CA" w14:textId="7E20728C" w:rsidR="00D613B7" w:rsidRDefault="00C67B1B" w:rsidP="00E61524">
            <w:pPr>
              <w:pStyle w:val="TableFont"/>
              <w:keepNext/>
              <w:keepLines/>
              <w:jc w:val="right"/>
              <w:rPr>
                <w:lang w:val="en-GB"/>
              </w:rPr>
            </w:pPr>
            <w:r>
              <w:rPr>
                <w:lang w:val="en-GB"/>
              </w:rPr>
              <w:t>+139</w:t>
            </w:r>
          </w:p>
        </w:tc>
        <w:tc>
          <w:tcPr>
            <w:tcW w:w="850" w:type="dxa"/>
          </w:tcPr>
          <w:p w14:paraId="7B9BC7FB" w14:textId="0B8EB629" w:rsidR="00D613B7" w:rsidRDefault="00D613B7" w:rsidP="00E61524">
            <w:pPr>
              <w:pStyle w:val="TableFont"/>
              <w:keepNext/>
              <w:keepLines/>
              <w:jc w:val="right"/>
              <w:rPr>
                <w:lang w:val="en-GB"/>
              </w:rPr>
            </w:pPr>
            <w:r>
              <w:rPr>
                <w:lang w:val="en-GB"/>
              </w:rPr>
              <w:t>-</w:t>
            </w:r>
            <w:r w:rsidR="006279BB">
              <w:rPr>
                <w:lang w:val="en-GB"/>
              </w:rPr>
              <w:t>887</w:t>
            </w:r>
          </w:p>
        </w:tc>
        <w:tc>
          <w:tcPr>
            <w:tcW w:w="851" w:type="dxa"/>
          </w:tcPr>
          <w:p w14:paraId="2253D6C8" w14:textId="77777777" w:rsidR="00D613B7" w:rsidRDefault="00D613B7" w:rsidP="00E61524">
            <w:pPr>
              <w:pStyle w:val="TableFont"/>
              <w:keepNext/>
              <w:keepLines/>
              <w:jc w:val="right"/>
              <w:rPr>
                <w:lang w:val="en-GB"/>
              </w:rPr>
            </w:pPr>
            <w:r>
              <w:rPr>
                <w:lang w:val="en-GB"/>
              </w:rPr>
              <w:t>n/a</w:t>
            </w:r>
          </w:p>
        </w:tc>
        <w:tc>
          <w:tcPr>
            <w:tcW w:w="850" w:type="dxa"/>
          </w:tcPr>
          <w:p w14:paraId="05636E08" w14:textId="737D7D55" w:rsidR="00D613B7" w:rsidRDefault="00B4411A" w:rsidP="00E61524">
            <w:pPr>
              <w:pStyle w:val="TableFont"/>
              <w:keepNext/>
              <w:keepLines/>
              <w:jc w:val="right"/>
              <w:rPr>
                <w:lang w:val="en-GB"/>
              </w:rPr>
            </w:pPr>
            <w:r>
              <w:rPr>
                <w:lang w:val="en-GB"/>
              </w:rPr>
              <w:t>+10</w:t>
            </w:r>
          </w:p>
        </w:tc>
        <w:tc>
          <w:tcPr>
            <w:tcW w:w="851" w:type="dxa"/>
          </w:tcPr>
          <w:p w14:paraId="5280E54C" w14:textId="77777777" w:rsidR="00D613B7" w:rsidRDefault="00D613B7" w:rsidP="00E61524">
            <w:pPr>
              <w:pStyle w:val="TableFont"/>
              <w:keepNext/>
              <w:keepLines/>
              <w:jc w:val="right"/>
              <w:rPr>
                <w:lang w:val="en-GB"/>
              </w:rPr>
            </w:pPr>
            <w:r>
              <w:rPr>
                <w:lang w:val="en-GB"/>
              </w:rPr>
              <w:t>n/a</w:t>
            </w:r>
          </w:p>
        </w:tc>
        <w:tc>
          <w:tcPr>
            <w:tcW w:w="843" w:type="dxa"/>
          </w:tcPr>
          <w:p w14:paraId="35E97DE2" w14:textId="15337762" w:rsidR="00D613B7" w:rsidRDefault="00D613B7" w:rsidP="00E61524">
            <w:pPr>
              <w:pStyle w:val="TableFont"/>
              <w:keepNext/>
              <w:keepLines/>
              <w:jc w:val="right"/>
              <w:rPr>
                <w:lang w:val="en-GB"/>
              </w:rPr>
            </w:pPr>
            <w:r>
              <w:rPr>
                <w:lang w:val="en-GB"/>
              </w:rPr>
              <w:t>-</w:t>
            </w:r>
            <w:r w:rsidR="006279BB">
              <w:rPr>
                <w:lang w:val="en-GB"/>
              </w:rPr>
              <w:t>583</w:t>
            </w:r>
          </w:p>
        </w:tc>
        <w:tc>
          <w:tcPr>
            <w:tcW w:w="843" w:type="dxa"/>
          </w:tcPr>
          <w:p w14:paraId="1F3ACB46" w14:textId="40213E9C" w:rsidR="00D613B7" w:rsidRDefault="00E022FD" w:rsidP="00E61524">
            <w:pPr>
              <w:pStyle w:val="TableFont"/>
              <w:keepNext/>
              <w:keepLines/>
              <w:jc w:val="right"/>
              <w:rPr>
                <w:lang w:val="en-GB"/>
              </w:rPr>
            </w:pPr>
            <w:r>
              <w:rPr>
                <w:lang w:val="en-GB"/>
              </w:rPr>
              <w:t>-558</w:t>
            </w:r>
          </w:p>
        </w:tc>
      </w:tr>
    </w:tbl>
    <w:p w14:paraId="641D61A4" w14:textId="6BE79C01" w:rsidR="00853E2C" w:rsidRPr="00446C7C" w:rsidRDefault="00B239FB" w:rsidP="00E61524">
      <w:pPr>
        <w:pStyle w:val="Maintext"/>
        <w:keepNext/>
        <w:keepLines/>
        <w:spacing w:before="0"/>
        <w:rPr>
          <w:lang w:val="en-GB"/>
        </w:rPr>
      </w:pPr>
      <w:r w:rsidRPr="00B239FB">
        <w:rPr>
          <w:lang w:val="en-GB"/>
        </w:rPr>
        <w:t>* % of D&amp;S demand supplied when applying improved access to D&amp;S</w:t>
      </w:r>
    </w:p>
    <w:p w14:paraId="5637C59D" w14:textId="4B178F15" w:rsidR="00853E2C" w:rsidRDefault="00853E2C" w:rsidP="00853E2C">
      <w:pPr>
        <w:rPr>
          <w:rStyle w:val="ui-provider"/>
        </w:rPr>
      </w:pPr>
      <w:r>
        <w:rPr>
          <w:rStyle w:val="ui-provider"/>
        </w:rPr>
        <w:t xml:space="preserve">The recommended approach under </w:t>
      </w:r>
      <w:r w:rsidR="004139B8">
        <w:rPr>
          <w:rStyle w:val="ui-provider"/>
        </w:rPr>
        <w:t>S</w:t>
      </w:r>
      <w:r w:rsidR="00461456">
        <w:rPr>
          <w:rStyle w:val="ui-provider"/>
        </w:rPr>
        <w:t xml:space="preserve">cenario </w:t>
      </w:r>
      <w:r w:rsidR="001529C1">
        <w:rPr>
          <w:rStyle w:val="ui-provider"/>
        </w:rPr>
        <w:t>9</w:t>
      </w:r>
      <w:r>
        <w:rPr>
          <w:rStyle w:val="ui-provider"/>
        </w:rPr>
        <w:t xml:space="preserve"> not only offers the highest reduction in system operating losses but also presents a range of additional benefits that underpin long-term climate change resilient primary production:</w:t>
      </w:r>
      <w:r>
        <w:br/>
      </w:r>
      <w:r>
        <w:br/>
      </w:r>
      <w:r>
        <w:rPr>
          <w:rStyle w:val="ui-provider"/>
        </w:rPr>
        <w:t>1. Enhanced Reliability</w:t>
      </w:r>
      <w:r w:rsidR="00476FF7">
        <w:rPr>
          <w:rStyle w:val="ui-provider"/>
        </w:rPr>
        <w:t xml:space="preserve"> for entitlement holders</w:t>
      </w:r>
      <w:r>
        <w:rPr>
          <w:rStyle w:val="ui-provider"/>
        </w:rPr>
        <w:t xml:space="preserve"> in February: The percentage of years with 100% HRWS in February is projected to increase from 84% to </w:t>
      </w:r>
      <w:r w:rsidR="001529C1">
        <w:rPr>
          <w:rStyle w:val="ui-provider"/>
        </w:rPr>
        <w:t>93</w:t>
      </w:r>
      <w:r>
        <w:rPr>
          <w:rStyle w:val="ui-provider"/>
        </w:rPr>
        <w:t>% under the proposed scenario. This improvement in irrigation reliability is a direct outcome of retiring 50% of the water recovered through voluntary purchase. This increased reliability is crucial for sustaining primary production activities amidst changing climate conditions.</w:t>
      </w:r>
      <w:r>
        <w:br/>
      </w:r>
      <w:r>
        <w:br/>
      </w:r>
      <w:r>
        <w:rPr>
          <w:rStyle w:val="ui-provider"/>
        </w:rPr>
        <w:t xml:space="preserve">2. </w:t>
      </w:r>
      <w:r w:rsidRPr="005F2B64">
        <w:rPr>
          <w:rStyle w:val="ui-provider"/>
        </w:rPr>
        <w:t>Improved Early Season Reliability</w:t>
      </w:r>
      <w:r w:rsidR="00476FF7">
        <w:rPr>
          <w:rStyle w:val="ui-provider"/>
        </w:rPr>
        <w:t xml:space="preserve"> for entitlement holders</w:t>
      </w:r>
      <w:r w:rsidRPr="005F2B64">
        <w:rPr>
          <w:rStyle w:val="ui-provider"/>
        </w:rPr>
        <w:t xml:space="preserve">: </w:t>
      </w:r>
      <w:r w:rsidR="005F2B64" w:rsidRPr="002514B6">
        <w:rPr>
          <w:rStyle w:val="ui-provider"/>
        </w:rPr>
        <w:t>Modelling suggests that t</w:t>
      </w:r>
      <w:r w:rsidRPr="005F2B64">
        <w:rPr>
          <w:rStyle w:val="ui-provider"/>
        </w:rPr>
        <w:t xml:space="preserve">he percentage of years with 100% HRWS in September is expected to significantly rise from 3% to </w:t>
      </w:r>
      <w:r w:rsidR="00211F38" w:rsidRPr="005F2B64">
        <w:rPr>
          <w:rStyle w:val="ui-provider"/>
        </w:rPr>
        <w:t>94</w:t>
      </w:r>
      <w:r w:rsidRPr="005F2B64">
        <w:rPr>
          <w:rStyle w:val="ui-provider"/>
        </w:rPr>
        <w:t>% with the implementation of the proposed changes. This substantial enhancement is also attributed to retiring 50% of the recovered water through voluntary purchase, indicating a more reliable water supply for agricultural operations at the beginning of the season.</w:t>
      </w:r>
      <w:r>
        <w:br/>
      </w:r>
      <w:r>
        <w:br/>
      </w:r>
      <w:r>
        <w:rPr>
          <w:rStyle w:val="ui-provider"/>
        </w:rPr>
        <w:t>3. Water Recovery for Environmental Use: Through a combination of reducing system operating losses and voluntary purchase of water entitlements, water will be recovered for environmental purposes. This recovered water will provide environmental managers with greater flexibility in utilising available water resources to maximise environmental benefits and enhance ecosystem resilience to climate change impacts.</w:t>
      </w:r>
      <w:r>
        <w:br/>
      </w:r>
      <w:r>
        <w:br/>
      </w:r>
      <w:r>
        <w:rPr>
          <w:rStyle w:val="ui-provider"/>
        </w:rPr>
        <w:t xml:space="preserve">4. Establishment of Domestic </w:t>
      </w:r>
      <w:r w:rsidR="004139B8">
        <w:rPr>
          <w:rStyle w:val="ui-provider"/>
        </w:rPr>
        <w:t>&amp;</w:t>
      </w:r>
      <w:r>
        <w:rPr>
          <w:rStyle w:val="ui-provider"/>
        </w:rPr>
        <w:t xml:space="preserve"> Stock Water Reserve: The establishment of a 400ML reserve will ensure more secure access to domestic and stock water supplies within the system. This reserve acts as a strategic buffer to support primary production activities during periods of water scarcity, contributing to the long-term climate change resilience of the agricultural sector.</w:t>
      </w:r>
      <w:r>
        <w:br/>
      </w:r>
      <w:r>
        <w:br/>
      </w:r>
      <w:r>
        <w:rPr>
          <w:rStyle w:val="ui-provider"/>
        </w:rPr>
        <w:t xml:space="preserve">5. Benefits for Native Fish Passage: The proposed removal of </w:t>
      </w:r>
      <w:r w:rsidR="00F35946">
        <w:rPr>
          <w:rStyle w:val="ui-provider"/>
        </w:rPr>
        <w:t>Gowangardie</w:t>
      </w:r>
      <w:r>
        <w:rPr>
          <w:rStyle w:val="ui-provider"/>
        </w:rPr>
        <w:t xml:space="preserve"> Weir will lead to increased benefits for native fish passage, promoting biodiversity and ecosystem health. This enhancement in fish migration pathways aligns with climate change resilience efforts by supporting the sustainability of aquatic ecosystems in the face of environmental challenges.</w:t>
      </w:r>
      <w:r w:rsidR="008438F5">
        <w:rPr>
          <w:rStyle w:val="ui-provider"/>
        </w:rPr>
        <w:t xml:space="preserve"> Further impro</w:t>
      </w:r>
      <w:r w:rsidR="004364A1">
        <w:rPr>
          <w:rStyle w:val="ui-provider"/>
        </w:rPr>
        <w:t xml:space="preserve">vements to fish passage </w:t>
      </w:r>
      <w:r w:rsidR="004364A1">
        <w:rPr>
          <w:rStyle w:val="ui-provider"/>
        </w:rPr>
        <w:lastRenderedPageBreak/>
        <w:t xml:space="preserve">may be considered during the </w:t>
      </w:r>
      <w:r w:rsidR="006B0F80">
        <w:rPr>
          <w:rStyle w:val="ui-provider"/>
        </w:rPr>
        <w:t>development of the Business Case</w:t>
      </w:r>
      <w:r w:rsidR="005F3E89">
        <w:rPr>
          <w:rStyle w:val="ui-provider"/>
        </w:rPr>
        <w:t xml:space="preserve"> through the review of other structures in the system</w:t>
      </w:r>
      <w:r w:rsidR="00763792">
        <w:rPr>
          <w:rStyle w:val="ui-provider"/>
        </w:rPr>
        <w:t xml:space="preserve">, including </w:t>
      </w:r>
      <w:r w:rsidR="00FC47BE">
        <w:rPr>
          <w:rStyle w:val="ui-provider"/>
        </w:rPr>
        <w:t>Broken Weir</w:t>
      </w:r>
      <w:r w:rsidR="008451DD">
        <w:rPr>
          <w:rStyle w:val="ui-provider"/>
        </w:rPr>
        <w:t xml:space="preserve"> and</w:t>
      </w:r>
      <w:r w:rsidR="000B3435">
        <w:rPr>
          <w:rStyle w:val="ui-provider"/>
        </w:rPr>
        <w:t xml:space="preserve"> </w:t>
      </w:r>
      <w:r w:rsidR="008451DD">
        <w:rPr>
          <w:rStyle w:val="ui-provider"/>
        </w:rPr>
        <w:t>disused/</w:t>
      </w:r>
      <w:r w:rsidR="00FC47BE">
        <w:rPr>
          <w:rStyle w:val="ui-provider"/>
        </w:rPr>
        <w:t xml:space="preserve">abandoned </w:t>
      </w:r>
      <w:r w:rsidR="008451DD">
        <w:rPr>
          <w:rStyle w:val="ui-provider"/>
        </w:rPr>
        <w:t>structures on Broken Creek.</w:t>
      </w:r>
    </w:p>
    <w:p w14:paraId="34A50D99" w14:textId="77777777" w:rsidR="00853E2C" w:rsidRDefault="00853E2C" w:rsidP="00853E2C">
      <w:pPr>
        <w:rPr>
          <w:rStyle w:val="ui-provider"/>
        </w:rPr>
      </w:pPr>
    </w:p>
    <w:p w14:paraId="3B078032" w14:textId="77777777" w:rsidR="00853E2C" w:rsidRDefault="00853E2C" w:rsidP="00853E2C">
      <w:pPr>
        <w:pStyle w:val="Heading2"/>
        <w:ind w:left="576"/>
        <w:rPr>
          <w:lang w:eastAsia="en-AU"/>
        </w:rPr>
      </w:pPr>
      <w:bookmarkStart w:id="307" w:name="_Toc168342625"/>
      <w:bookmarkStart w:id="308" w:name="_Toc175841930"/>
      <w:bookmarkStart w:id="309" w:name="_Toc176338840"/>
      <w:r>
        <w:rPr>
          <w:lang w:eastAsia="en-AU"/>
        </w:rPr>
        <w:t xml:space="preserve">Detailed Business case - </w:t>
      </w:r>
      <w:r w:rsidRPr="005B5BB9">
        <w:rPr>
          <w:lang w:eastAsia="en-AU"/>
        </w:rPr>
        <w:t>Governance, and resources to deliver</w:t>
      </w:r>
      <w:r>
        <w:rPr>
          <w:lang w:eastAsia="en-AU"/>
        </w:rPr>
        <w:t xml:space="preserve"> program outcomes</w:t>
      </w:r>
      <w:r w:rsidRPr="005B5BB9">
        <w:rPr>
          <w:lang w:eastAsia="en-AU"/>
        </w:rPr>
        <w:t>.</w:t>
      </w:r>
      <w:bookmarkEnd w:id="307"/>
      <w:bookmarkEnd w:id="308"/>
      <w:bookmarkEnd w:id="309"/>
      <w:r w:rsidRPr="005B5BB9">
        <w:rPr>
          <w:lang w:eastAsia="en-AU"/>
        </w:rPr>
        <w:t xml:space="preserve"> </w:t>
      </w:r>
    </w:p>
    <w:p w14:paraId="16E25DC5" w14:textId="2B30BBFA" w:rsidR="00DC1496" w:rsidRDefault="00853E2C" w:rsidP="00853E2C">
      <w:pPr>
        <w:spacing w:after="0"/>
        <w:rPr>
          <w:rStyle w:val="ui-provider"/>
        </w:rPr>
      </w:pPr>
      <w:r>
        <w:rPr>
          <w:rStyle w:val="ui-provider"/>
        </w:rPr>
        <w:t xml:space="preserve">The detailed business case for </w:t>
      </w:r>
      <w:r>
        <w:t xml:space="preserve">Scenario </w:t>
      </w:r>
      <w:r w:rsidR="00E75B43">
        <w:t>9</w:t>
      </w:r>
      <w:r>
        <w:t xml:space="preserve"> (a combination of </w:t>
      </w:r>
      <w:r w:rsidR="00993637">
        <w:t>Scenario</w:t>
      </w:r>
      <w:r>
        <w:t xml:space="preserve"> 3, 4,</w:t>
      </w:r>
      <w:r w:rsidR="00E75B43">
        <w:t xml:space="preserve"> 5,</w:t>
      </w:r>
      <w:r>
        <w:t xml:space="preserve"> 6</w:t>
      </w:r>
      <w:r w:rsidR="002E5FF5">
        <w:t xml:space="preserve"> </w:t>
      </w:r>
      <w:r w:rsidR="00993637">
        <w:t>and</w:t>
      </w:r>
      <w:r>
        <w:t xml:space="preserve"> 7) will </w:t>
      </w:r>
      <w:r>
        <w:rPr>
          <w:rStyle w:val="ui-provider"/>
        </w:rPr>
        <w:t xml:space="preserve">underscore the critical importance of this initiative for enhancing environmental sustainability, economic development, and community well-being in the broken system. </w:t>
      </w:r>
    </w:p>
    <w:p w14:paraId="5A48DFFF" w14:textId="275AFF6D" w:rsidR="00853E2C" w:rsidRPr="005B5BB9" w:rsidRDefault="00DC1496" w:rsidP="00853E2C">
      <w:pPr>
        <w:spacing w:after="0"/>
      </w:pPr>
      <w:r>
        <w:rPr>
          <w:rStyle w:val="ui-provider"/>
        </w:rPr>
        <w:t>O</w:t>
      </w:r>
      <w:r w:rsidRPr="00DC1496">
        <w:rPr>
          <w:rStyle w:val="ui-provider"/>
        </w:rPr>
        <w:t>pportunities for aspirations of T</w:t>
      </w:r>
      <w:r w:rsidR="0006105A">
        <w:rPr>
          <w:rStyle w:val="ui-provider"/>
        </w:rPr>
        <w:t xml:space="preserve">raditional </w:t>
      </w:r>
      <w:r w:rsidRPr="00DC1496">
        <w:rPr>
          <w:rStyle w:val="ui-provider"/>
        </w:rPr>
        <w:t>O</w:t>
      </w:r>
      <w:r w:rsidR="0006105A">
        <w:rPr>
          <w:rStyle w:val="ui-provider"/>
        </w:rPr>
        <w:t>wner</w:t>
      </w:r>
      <w:r w:rsidRPr="00DC1496">
        <w:rPr>
          <w:rStyle w:val="ui-provider"/>
        </w:rPr>
        <w:t xml:space="preserve">s to be achieved through the reconfiguration of the Broken System will be considered through </w:t>
      </w:r>
      <w:r w:rsidR="0006105A" w:rsidRPr="00DC1496">
        <w:rPr>
          <w:rStyle w:val="ui-provider"/>
        </w:rPr>
        <w:t>T</w:t>
      </w:r>
      <w:r w:rsidR="0006105A">
        <w:rPr>
          <w:rStyle w:val="ui-provider"/>
        </w:rPr>
        <w:t xml:space="preserve">raditional </w:t>
      </w:r>
      <w:r w:rsidRPr="00DC1496">
        <w:rPr>
          <w:rStyle w:val="ui-provider"/>
        </w:rPr>
        <w:t>O</w:t>
      </w:r>
      <w:r w:rsidR="0006105A">
        <w:rPr>
          <w:rStyle w:val="ui-provider"/>
        </w:rPr>
        <w:t>wner</w:t>
      </w:r>
      <w:r w:rsidRPr="00DC1496">
        <w:rPr>
          <w:rStyle w:val="ui-provider"/>
        </w:rPr>
        <w:t xml:space="preserve"> engagement based on self-determined participation in the development of the business case.</w:t>
      </w:r>
    </w:p>
    <w:p w14:paraId="38C62D1A" w14:textId="0F689179" w:rsidR="00853E2C" w:rsidRPr="00A20A44" w:rsidRDefault="006E18CB" w:rsidP="00853E2C">
      <w:pPr>
        <w:pStyle w:val="Heading3"/>
        <w:ind w:left="709"/>
        <w:rPr>
          <w:rStyle w:val="ui-provider"/>
        </w:rPr>
      </w:pPr>
      <w:r>
        <w:t xml:space="preserve"> </w:t>
      </w:r>
      <w:hyperlink w:anchor="_Toc156915701">
        <w:bookmarkStart w:id="310" w:name="_Toc175841931"/>
        <w:r w:rsidR="00853E2C" w:rsidRPr="00A20A44">
          <w:rPr>
            <w:rStyle w:val="ui-provider"/>
          </w:rPr>
          <w:t>Project</w:t>
        </w:r>
      </w:hyperlink>
      <w:r w:rsidR="00853E2C">
        <w:rPr>
          <w:rStyle w:val="ui-provider"/>
        </w:rPr>
        <w:t xml:space="preserve"> </w:t>
      </w:r>
      <w:r w:rsidR="00853E2C" w:rsidRPr="00A20A44">
        <w:rPr>
          <w:rStyle w:val="ui-provider"/>
        </w:rPr>
        <w:t>approach</w:t>
      </w:r>
      <w:bookmarkEnd w:id="310"/>
    </w:p>
    <w:p w14:paraId="25BD14C4" w14:textId="6B6D5F79" w:rsidR="00853E2C" w:rsidRDefault="00853E2C" w:rsidP="00853E2C">
      <w:pPr>
        <w:pStyle w:val="SPbodytext"/>
        <w:ind w:left="0"/>
      </w:pPr>
      <w:r>
        <w:t xml:space="preserve">The expected timeline for completion </w:t>
      </w:r>
      <w:r w:rsidR="00A6619D">
        <w:t xml:space="preserve">of </w:t>
      </w:r>
      <w:r>
        <w:t>the Detailed Business Case process is 9 months. Based on the short timeframe and the need for most project activities to be conducted at the same time, the project is proposed as having only 3 stages:</w:t>
      </w:r>
    </w:p>
    <w:p w14:paraId="61D26045" w14:textId="18C01C85" w:rsidR="00853E2C" w:rsidRDefault="00853E2C" w:rsidP="0004645F">
      <w:pPr>
        <w:pStyle w:val="SPbodytext"/>
        <w:numPr>
          <w:ilvl w:val="0"/>
          <w:numId w:val="83"/>
        </w:numPr>
      </w:pPr>
      <w:r>
        <w:t>Stage 1 – Establishment</w:t>
      </w:r>
      <w:r w:rsidR="00993637">
        <w:t>.</w:t>
      </w:r>
    </w:p>
    <w:p w14:paraId="5EC41254" w14:textId="1D12CA6C" w:rsidR="00853E2C" w:rsidRDefault="00853E2C" w:rsidP="0004645F">
      <w:pPr>
        <w:pStyle w:val="SPbodytext"/>
        <w:numPr>
          <w:ilvl w:val="0"/>
          <w:numId w:val="83"/>
        </w:numPr>
      </w:pPr>
      <w:r>
        <w:t>Stage 2 – Investigations and Stakeholder Engagement</w:t>
      </w:r>
      <w:r w:rsidR="00993637">
        <w:t>.</w:t>
      </w:r>
    </w:p>
    <w:p w14:paraId="2300037F" w14:textId="74EC5C3C" w:rsidR="00853E2C" w:rsidRDefault="00853E2C" w:rsidP="0004645F">
      <w:pPr>
        <w:pStyle w:val="SPbodytext"/>
        <w:numPr>
          <w:ilvl w:val="0"/>
          <w:numId w:val="83"/>
        </w:numPr>
      </w:pPr>
      <w:r>
        <w:t>Stage 3 – Business Case Preparation and Submission</w:t>
      </w:r>
      <w:r w:rsidR="00993637">
        <w:t>.</w:t>
      </w:r>
    </w:p>
    <w:p w14:paraId="5292F6F4" w14:textId="77777777" w:rsidR="00853E2C" w:rsidRDefault="00853E2C" w:rsidP="00853E2C">
      <w:pPr>
        <w:pStyle w:val="SPbodytext"/>
        <w:ind w:left="0"/>
      </w:pPr>
      <w:r>
        <w:t>The</w:t>
      </w:r>
      <w:r w:rsidRPr="00E57F8F">
        <w:t xml:space="preserve"> planned stages are set to encompass the following activities</w:t>
      </w:r>
      <w:r>
        <w:t>:</w:t>
      </w:r>
    </w:p>
    <w:p w14:paraId="6B18C3FB" w14:textId="77777777" w:rsidR="00853E2C" w:rsidRDefault="00853E2C" w:rsidP="003009F3">
      <w:pPr>
        <w:pStyle w:val="Heading4"/>
        <w:numPr>
          <w:ilvl w:val="0"/>
          <w:numId w:val="0"/>
        </w:numPr>
        <w:ind w:left="864" w:hanging="864"/>
        <w:rPr>
          <w:rStyle w:val="ui-provider"/>
        </w:rPr>
      </w:pPr>
      <w:r>
        <w:rPr>
          <w:rStyle w:val="ui-provider"/>
        </w:rPr>
        <w:t>Establishment</w:t>
      </w:r>
    </w:p>
    <w:p w14:paraId="3023701E" w14:textId="77777777" w:rsidR="00853E2C" w:rsidRPr="00DD6924" w:rsidRDefault="00853E2C" w:rsidP="0004645F">
      <w:pPr>
        <w:pStyle w:val="ListParagraph"/>
        <w:numPr>
          <w:ilvl w:val="0"/>
          <w:numId w:val="73"/>
        </w:numPr>
        <w:rPr>
          <w:rStyle w:val="ui-provider"/>
        </w:rPr>
      </w:pPr>
      <w:r w:rsidRPr="00DD6924">
        <w:rPr>
          <w:rStyle w:val="ui-provider"/>
        </w:rPr>
        <w:t>Establish a clear governance and management structure for project delivery</w:t>
      </w:r>
      <w:r>
        <w:rPr>
          <w:rStyle w:val="ui-provider"/>
        </w:rPr>
        <w:t>.</w:t>
      </w:r>
    </w:p>
    <w:p w14:paraId="5A90F328" w14:textId="2A9B632F" w:rsidR="00853E2C" w:rsidRDefault="00853E2C" w:rsidP="0004645F">
      <w:pPr>
        <w:pStyle w:val="ListParagraph"/>
        <w:numPr>
          <w:ilvl w:val="0"/>
          <w:numId w:val="73"/>
        </w:numPr>
        <w:rPr>
          <w:rStyle w:val="ui-provider"/>
        </w:rPr>
      </w:pPr>
      <w:r>
        <w:rPr>
          <w:rStyle w:val="ui-provider"/>
        </w:rPr>
        <w:t>Appoint or procure project resources to undertake the delivery of the Business Case</w:t>
      </w:r>
      <w:r w:rsidR="00993637">
        <w:rPr>
          <w:rStyle w:val="ui-provider"/>
        </w:rPr>
        <w:t>.</w:t>
      </w:r>
    </w:p>
    <w:p w14:paraId="05CD3195" w14:textId="77777777" w:rsidR="00853E2C" w:rsidRDefault="00853E2C" w:rsidP="0004645F">
      <w:pPr>
        <w:pStyle w:val="ListParagraph"/>
        <w:numPr>
          <w:ilvl w:val="0"/>
          <w:numId w:val="73"/>
        </w:numPr>
        <w:rPr>
          <w:rStyle w:val="ui-provider"/>
        </w:rPr>
      </w:pPr>
      <w:r>
        <w:rPr>
          <w:rStyle w:val="ui-provider"/>
        </w:rPr>
        <w:t xml:space="preserve">Confirm and implement the process for appointing a representative committee to provide input into the development of the Business Case. </w:t>
      </w:r>
    </w:p>
    <w:p w14:paraId="2BF3D1C2" w14:textId="77777777" w:rsidR="00853E2C" w:rsidRPr="00DD6924" w:rsidRDefault="00853E2C" w:rsidP="0004645F">
      <w:pPr>
        <w:pStyle w:val="ListParagraph"/>
        <w:numPr>
          <w:ilvl w:val="0"/>
          <w:numId w:val="73"/>
        </w:numPr>
        <w:rPr>
          <w:rStyle w:val="ui-provider"/>
        </w:rPr>
      </w:pPr>
      <w:r w:rsidRPr="00DD6924">
        <w:rPr>
          <w:rStyle w:val="ui-provider"/>
        </w:rPr>
        <w:t>Develop a detailed project management plan outlining timelines, milestones, deliverables, and performance metrics.</w:t>
      </w:r>
    </w:p>
    <w:p w14:paraId="43C2D4E5" w14:textId="77777777" w:rsidR="00853E2C" w:rsidRDefault="00853E2C" w:rsidP="0004645F">
      <w:pPr>
        <w:pStyle w:val="ListParagraph"/>
        <w:numPr>
          <w:ilvl w:val="0"/>
          <w:numId w:val="73"/>
        </w:numPr>
        <w:rPr>
          <w:rStyle w:val="ui-provider"/>
        </w:rPr>
      </w:pPr>
      <w:r w:rsidRPr="00DD6924">
        <w:rPr>
          <w:rStyle w:val="ui-provider"/>
        </w:rPr>
        <w:t>Implement a comprehensive risk management framework to identify, assess, and mitigate risks throughout the project lifecycle.</w:t>
      </w:r>
    </w:p>
    <w:p w14:paraId="246E31BB" w14:textId="77777777" w:rsidR="00853E2C" w:rsidRDefault="00853E2C" w:rsidP="0004645F">
      <w:pPr>
        <w:pStyle w:val="ListParagraph"/>
        <w:numPr>
          <w:ilvl w:val="0"/>
          <w:numId w:val="73"/>
        </w:numPr>
        <w:rPr>
          <w:rStyle w:val="ui-provider"/>
        </w:rPr>
      </w:pPr>
      <w:r>
        <w:rPr>
          <w:rStyle w:val="ui-provider"/>
        </w:rPr>
        <w:t>Develop and implement a comprehensive communication strategy to keep stakeholders informed about project progress and findings.</w:t>
      </w:r>
    </w:p>
    <w:p w14:paraId="327692EC" w14:textId="77777777" w:rsidR="00853E2C" w:rsidRDefault="00853E2C" w:rsidP="0004645F">
      <w:pPr>
        <w:pStyle w:val="ListParagraph"/>
        <w:numPr>
          <w:ilvl w:val="0"/>
          <w:numId w:val="73"/>
        </w:numPr>
        <w:rPr>
          <w:rStyle w:val="ui-provider"/>
        </w:rPr>
      </w:pPr>
      <w:r>
        <w:rPr>
          <w:rStyle w:val="ui-provider"/>
        </w:rPr>
        <w:t>Leverage legal and policy advice to set the parameters of options pursued through the development of the Business Case.</w:t>
      </w:r>
    </w:p>
    <w:p w14:paraId="09EF4639" w14:textId="77777777" w:rsidR="00853E2C" w:rsidRDefault="00853E2C" w:rsidP="003009F3">
      <w:pPr>
        <w:pStyle w:val="Heading4"/>
        <w:numPr>
          <w:ilvl w:val="0"/>
          <w:numId w:val="0"/>
        </w:numPr>
        <w:ind w:left="864" w:hanging="864"/>
        <w:rPr>
          <w:rStyle w:val="ui-provider"/>
        </w:rPr>
      </w:pPr>
      <w:r>
        <w:t>Investigations and Stakeholder Engagement</w:t>
      </w:r>
    </w:p>
    <w:p w14:paraId="3B65AE0E" w14:textId="77777777" w:rsidR="00853E2C" w:rsidRDefault="00853E2C" w:rsidP="0004645F">
      <w:pPr>
        <w:pStyle w:val="ListParagraph"/>
        <w:numPr>
          <w:ilvl w:val="0"/>
          <w:numId w:val="74"/>
        </w:numPr>
        <w:rPr>
          <w:rStyle w:val="ui-provider"/>
        </w:rPr>
      </w:pPr>
      <w:r>
        <w:rPr>
          <w:rStyle w:val="ui-provider"/>
        </w:rPr>
        <w:t>Commence environmental and Cultural Heritage impact assessments, along with regulatory approvals scoping.</w:t>
      </w:r>
    </w:p>
    <w:p w14:paraId="46D33583" w14:textId="2638BF71" w:rsidR="00853E2C" w:rsidRDefault="00853E2C" w:rsidP="0004645F">
      <w:pPr>
        <w:pStyle w:val="ListParagraph"/>
        <w:numPr>
          <w:ilvl w:val="0"/>
          <w:numId w:val="74"/>
        </w:numPr>
        <w:rPr>
          <w:rStyle w:val="ui-provider"/>
        </w:rPr>
      </w:pPr>
      <w:r w:rsidRPr="00AD0E09">
        <w:rPr>
          <w:rStyle w:val="ui-provider"/>
        </w:rPr>
        <w:t>An environmental flow study will be undertaken to inform options for using enhanced environmental holdings</w:t>
      </w:r>
      <w:r w:rsidR="00993637">
        <w:rPr>
          <w:rStyle w:val="ui-provider"/>
        </w:rPr>
        <w:t>.</w:t>
      </w:r>
    </w:p>
    <w:p w14:paraId="5EDF2596" w14:textId="71134F54" w:rsidR="00853E2C" w:rsidRDefault="00853E2C" w:rsidP="00E61524">
      <w:pPr>
        <w:pStyle w:val="ListParagraph"/>
        <w:numPr>
          <w:ilvl w:val="0"/>
          <w:numId w:val="74"/>
        </w:numPr>
        <w:rPr>
          <w:rStyle w:val="ui-provider"/>
        </w:rPr>
      </w:pPr>
      <w:r w:rsidRPr="00C80510">
        <w:rPr>
          <w:rStyle w:val="ui-provider"/>
        </w:rPr>
        <w:t xml:space="preserve">Engagement </w:t>
      </w:r>
      <w:r>
        <w:rPr>
          <w:rStyle w:val="ui-provider"/>
        </w:rPr>
        <w:t xml:space="preserve">with </w:t>
      </w:r>
      <w:r w:rsidRPr="00C80510">
        <w:rPr>
          <w:rStyle w:val="ui-provider"/>
        </w:rPr>
        <w:t>Traditional Owner</w:t>
      </w:r>
      <w:r>
        <w:rPr>
          <w:rStyle w:val="ui-provider"/>
        </w:rPr>
        <w:t>s based on self-determined participation in the development of the business case.</w:t>
      </w:r>
      <w:r w:rsidRPr="00C80510">
        <w:rPr>
          <w:rStyle w:val="ui-provider"/>
        </w:rPr>
        <w:t xml:space="preserve"> </w:t>
      </w:r>
      <w:r>
        <w:rPr>
          <w:rStyle w:val="ui-provider"/>
        </w:rPr>
        <w:t xml:space="preserve">Reassess the baseline data for water usage, including </w:t>
      </w:r>
      <w:r>
        <w:rPr>
          <w:rStyle w:val="ui-provider"/>
        </w:rPr>
        <w:lastRenderedPageBreak/>
        <w:t>historical water consumption patterns, current irrigation practices, and previous water-saving measures.</w:t>
      </w:r>
    </w:p>
    <w:p w14:paraId="31B1D24C" w14:textId="77777777" w:rsidR="00853E2C" w:rsidRDefault="00853E2C" w:rsidP="0004645F">
      <w:pPr>
        <w:pStyle w:val="ListParagraph"/>
        <w:numPr>
          <w:ilvl w:val="0"/>
          <w:numId w:val="74"/>
        </w:numPr>
        <w:rPr>
          <w:rStyle w:val="ui-provider"/>
        </w:rPr>
      </w:pPr>
      <w:r>
        <w:rPr>
          <w:rStyle w:val="ui-provider"/>
        </w:rPr>
        <w:t>Confirm the accuracy and relevance of this data to establish a solid foundation for comparison.</w:t>
      </w:r>
    </w:p>
    <w:p w14:paraId="0DDD692E" w14:textId="77777777" w:rsidR="00853E2C" w:rsidRDefault="00853E2C" w:rsidP="0004645F">
      <w:pPr>
        <w:pStyle w:val="ListParagraph"/>
        <w:numPr>
          <w:ilvl w:val="0"/>
          <w:numId w:val="74"/>
        </w:numPr>
        <w:rPr>
          <w:rStyle w:val="ui-provider"/>
        </w:rPr>
      </w:pPr>
      <w:r>
        <w:rPr>
          <w:rStyle w:val="ui-provider"/>
        </w:rPr>
        <w:t>Update the stakeholder map to ensure comprehensive identification of all stakeholders.</w:t>
      </w:r>
    </w:p>
    <w:p w14:paraId="0218CCB3" w14:textId="77777777" w:rsidR="00853E2C" w:rsidRDefault="00853E2C" w:rsidP="0004645F">
      <w:pPr>
        <w:pStyle w:val="ListParagraph"/>
        <w:numPr>
          <w:ilvl w:val="0"/>
          <w:numId w:val="75"/>
        </w:numPr>
        <w:rPr>
          <w:rStyle w:val="ui-provider"/>
        </w:rPr>
      </w:pPr>
      <w:r>
        <w:rPr>
          <w:rStyle w:val="ui-provider"/>
        </w:rPr>
        <w:t>Engage professional advisors for a Farm Planning Program to support individual property owners to make an informed decision on which available options best suit their needs.</w:t>
      </w:r>
    </w:p>
    <w:p w14:paraId="0C71B158" w14:textId="77777777" w:rsidR="00853E2C" w:rsidRDefault="00853E2C" w:rsidP="0004645F">
      <w:pPr>
        <w:pStyle w:val="ListParagraph"/>
        <w:numPr>
          <w:ilvl w:val="0"/>
          <w:numId w:val="75"/>
        </w:numPr>
        <w:rPr>
          <w:rStyle w:val="ui-provider"/>
        </w:rPr>
      </w:pPr>
      <w:r>
        <w:rPr>
          <w:rStyle w:val="ui-provider"/>
        </w:rPr>
        <w:t>Consult with property owners to understand their specific needs, preferences and likely participation in reconfiguration options.</w:t>
      </w:r>
    </w:p>
    <w:p w14:paraId="00AD26EF" w14:textId="77777777" w:rsidR="00853E2C" w:rsidRPr="00C80510" w:rsidRDefault="00853E2C" w:rsidP="0004645F">
      <w:pPr>
        <w:pStyle w:val="ListParagraph"/>
        <w:numPr>
          <w:ilvl w:val="0"/>
          <w:numId w:val="75"/>
        </w:numPr>
        <w:rPr>
          <w:rStyle w:val="ui-provider"/>
        </w:rPr>
      </w:pPr>
      <w:r>
        <w:rPr>
          <w:rStyle w:val="ui-provider"/>
        </w:rPr>
        <w:t xml:space="preserve">Undertake engineering and technical investigations to develop concept designs in alignment with outcomes from landowner engagement activities. </w:t>
      </w:r>
    </w:p>
    <w:p w14:paraId="0DBB5E82" w14:textId="77777777" w:rsidR="00853E2C" w:rsidRDefault="00853E2C" w:rsidP="0004645F">
      <w:pPr>
        <w:pStyle w:val="ListParagraph"/>
        <w:numPr>
          <w:ilvl w:val="0"/>
          <w:numId w:val="75"/>
        </w:numPr>
        <w:rPr>
          <w:rStyle w:val="ui-provider"/>
        </w:rPr>
      </w:pPr>
      <w:r>
        <w:rPr>
          <w:rStyle w:val="ui-provider"/>
        </w:rPr>
        <w:t>Incorporate stakeholder feedback into the business case to address concerns and demonstrate responsiveness.</w:t>
      </w:r>
    </w:p>
    <w:p w14:paraId="68255494" w14:textId="77777777" w:rsidR="00853E2C" w:rsidRDefault="00853E2C" w:rsidP="003009F3">
      <w:pPr>
        <w:pStyle w:val="Heading4"/>
        <w:numPr>
          <w:ilvl w:val="0"/>
          <w:numId w:val="0"/>
        </w:numPr>
        <w:ind w:left="864" w:hanging="864"/>
        <w:rPr>
          <w:rStyle w:val="ui-provider"/>
        </w:rPr>
      </w:pPr>
      <w:r>
        <w:rPr>
          <w:rStyle w:val="ui-provider"/>
        </w:rPr>
        <w:t>Business Case Preparation &amp; Submission</w:t>
      </w:r>
    </w:p>
    <w:p w14:paraId="7B2AAEC3" w14:textId="77777777" w:rsidR="00853E2C" w:rsidRPr="00DD6924" w:rsidRDefault="00853E2C" w:rsidP="0004645F">
      <w:pPr>
        <w:pStyle w:val="ListParagraph"/>
        <w:numPr>
          <w:ilvl w:val="0"/>
          <w:numId w:val="76"/>
        </w:numPr>
        <w:rPr>
          <w:rStyle w:val="ui-provider"/>
        </w:rPr>
      </w:pPr>
      <w:r>
        <w:rPr>
          <w:rStyle w:val="ui-provider"/>
        </w:rPr>
        <w:t>Finalise the scope of works for the proposed project.</w:t>
      </w:r>
    </w:p>
    <w:p w14:paraId="2F7F6647" w14:textId="77777777" w:rsidR="00853E2C" w:rsidRPr="00DD6924" w:rsidRDefault="00853E2C" w:rsidP="0004645F">
      <w:pPr>
        <w:pStyle w:val="ListParagraph"/>
        <w:numPr>
          <w:ilvl w:val="0"/>
          <w:numId w:val="76"/>
        </w:numPr>
        <w:rPr>
          <w:rStyle w:val="ui-provider"/>
        </w:rPr>
      </w:pPr>
      <w:r>
        <w:rPr>
          <w:rStyle w:val="ui-provider"/>
        </w:rPr>
        <w:t>Confirm the assessed benefits and impacts of the proposed project.</w:t>
      </w:r>
    </w:p>
    <w:p w14:paraId="458379F3" w14:textId="47E5CB26" w:rsidR="00853E2C" w:rsidRPr="00DD6924" w:rsidRDefault="00853E2C" w:rsidP="0004645F">
      <w:pPr>
        <w:pStyle w:val="ListParagraph"/>
        <w:numPr>
          <w:ilvl w:val="0"/>
          <w:numId w:val="76"/>
        </w:numPr>
        <w:rPr>
          <w:rStyle w:val="ui-provider"/>
        </w:rPr>
      </w:pPr>
      <w:r>
        <w:rPr>
          <w:rStyle w:val="ui-provider"/>
        </w:rPr>
        <w:t>Confirm the regulatory approvals strategy</w:t>
      </w:r>
      <w:r w:rsidR="00993637">
        <w:rPr>
          <w:rStyle w:val="ui-provider"/>
        </w:rPr>
        <w:t>.</w:t>
      </w:r>
    </w:p>
    <w:p w14:paraId="5FEA360B" w14:textId="77777777" w:rsidR="00853E2C" w:rsidRDefault="00853E2C" w:rsidP="0004645F">
      <w:pPr>
        <w:pStyle w:val="ListParagraph"/>
        <w:numPr>
          <w:ilvl w:val="0"/>
          <w:numId w:val="76"/>
        </w:numPr>
        <w:rPr>
          <w:rStyle w:val="ui-provider"/>
        </w:rPr>
      </w:pPr>
      <w:r>
        <w:rPr>
          <w:rStyle w:val="ui-provider"/>
        </w:rPr>
        <w:t>Develop detailed financial projections, including capital expenditure (CAPEX), operational expenditure (OPEX), and maintenance costs.</w:t>
      </w:r>
    </w:p>
    <w:p w14:paraId="37282AE0" w14:textId="77777777" w:rsidR="00853E2C" w:rsidRDefault="00853E2C" w:rsidP="0004645F">
      <w:pPr>
        <w:pStyle w:val="ListParagraph"/>
        <w:numPr>
          <w:ilvl w:val="0"/>
          <w:numId w:val="76"/>
        </w:numPr>
        <w:rPr>
          <w:rStyle w:val="ui-provider"/>
        </w:rPr>
      </w:pPr>
      <w:r>
        <w:rPr>
          <w:rStyle w:val="ui-provider"/>
        </w:rPr>
        <w:t>Economic Impact Assessment: Assess the broader economic impacts.</w:t>
      </w:r>
    </w:p>
    <w:p w14:paraId="1B0195EA" w14:textId="55AF4A1E" w:rsidR="00853E2C" w:rsidRPr="005900C9" w:rsidRDefault="00853E2C" w:rsidP="0004645F">
      <w:pPr>
        <w:pStyle w:val="ListParagraph"/>
        <w:numPr>
          <w:ilvl w:val="0"/>
          <w:numId w:val="76"/>
        </w:numPr>
        <w:rPr>
          <w:rStyle w:val="ui-provider"/>
        </w:rPr>
      </w:pPr>
      <w:r w:rsidRPr="005900C9">
        <w:rPr>
          <w:rStyle w:val="ui-provider"/>
        </w:rPr>
        <w:t>Submit the final business case in accordance with all relevant guidelines and requirements</w:t>
      </w:r>
      <w:r w:rsidR="00993637">
        <w:rPr>
          <w:rStyle w:val="ui-provider"/>
        </w:rPr>
        <w:t>.</w:t>
      </w:r>
    </w:p>
    <w:p w14:paraId="26E0F0E0" w14:textId="77777777" w:rsidR="00853E2C" w:rsidRDefault="00853E2C" w:rsidP="00853E2C">
      <w:pPr>
        <w:pStyle w:val="ListParagraph"/>
        <w:numPr>
          <w:ilvl w:val="0"/>
          <w:numId w:val="0"/>
        </w:numPr>
        <w:ind w:left="1080"/>
        <w:rPr>
          <w:rStyle w:val="ui-provider"/>
        </w:rPr>
      </w:pPr>
    </w:p>
    <w:p w14:paraId="0328269E" w14:textId="3161F701" w:rsidR="00853E2C" w:rsidRPr="00DE4AD4" w:rsidRDefault="006E18CB" w:rsidP="00853E2C">
      <w:pPr>
        <w:pStyle w:val="Heading3"/>
        <w:ind w:left="709"/>
        <w:rPr>
          <w:rStyle w:val="ui-provider"/>
        </w:rPr>
      </w:pPr>
      <w:r>
        <w:rPr>
          <w:rStyle w:val="ui-provider"/>
        </w:rPr>
        <w:t xml:space="preserve"> </w:t>
      </w:r>
      <w:bookmarkStart w:id="311" w:name="_Toc175841932"/>
      <w:r w:rsidR="00853E2C">
        <w:rPr>
          <w:rStyle w:val="ui-provider"/>
        </w:rPr>
        <w:t>Resources to Deliver</w:t>
      </w:r>
      <w:bookmarkEnd w:id="311"/>
    </w:p>
    <w:p w14:paraId="365E35D8" w14:textId="016B9050" w:rsidR="00853E2C" w:rsidRDefault="00853E2C" w:rsidP="00853E2C">
      <w:r>
        <w:t xml:space="preserve">The roles, activities and capabilities contained within the cost estimate for </w:t>
      </w:r>
      <w:r w:rsidR="00993637">
        <w:t>S</w:t>
      </w:r>
      <w:r>
        <w:t xml:space="preserve">cenario </w:t>
      </w:r>
      <w:r w:rsidR="00EB72CD">
        <w:t>9</w:t>
      </w:r>
      <w:r>
        <w:t xml:space="preserve"> are detailed in </w:t>
      </w:r>
      <w:r w:rsidR="00E00E94">
        <w:fldChar w:fldCharType="begin"/>
      </w:r>
      <w:r w:rsidR="00E00E94">
        <w:instrText xml:space="preserve"> REF _Ref172290442 \h </w:instrText>
      </w:r>
      <w:r w:rsidR="00E00E94">
        <w:fldChar w:fldCharType="separate"/>
      </w:r>
      <w:r w:rsidR="00ED5420">
        <w:t xml:space="preserve">Table </w:t>
      </w:r>
      <w:r w:rsidR="00ED5420">
        <w:rPr>
          <w:noProof/>
        </w:rPr>
        <w:t>46</w:t>
      </w:r>
      <w:r w:rsidR="00E00E94">
        <w:fldChar w:fldCharType="end"/>
      </w:r>
      <w:r w:rsidR="00E00E94">
        <w:t xml:space="preserve"> </w:t>
      </w:r>
      <w:r>
        <w:t>below. The cost estimate a</w:t>
      </w:r>
      <w:r w:rsidRPr="00E70E0D">
        <w:t>ssume</w:t>
      </w:r>
      <w:r>
        <w:t>s</w:t>
      </w:r>
      <w:r w:rsidRPr="00E70E0D">
        <w:t xml:space="preserve"> that the existing governance arrangements will transition to a Project Control Group, which will provide governance oversight of the project throughout the 24-month project delivery phase.</w:t>
      </w:r>
    </w:p>
    <w:p w14:paraId="57446D05" w14:textId="77777777" w:rsidR="00853E2C" w:rsidRPr="006A00B1" w:rsidRDefault="00853E2C" w:rsidP="00E61524">
      <w:pPr>
        <w:keepNext/>
        <w:keepLines/>
      </w:pPr>
      <w:r w:rsidRPr="006A00B1">
        <w:lastRenderedPageBreak/>
        <w:t>These roles and assumptions are essential to ensure the success of the delivery of the business case.</w:t>
      </w:r>
    </w:p>
    <w:p w14:paraId="1A58B8EA" w14:textId="55A73ECE" w:rsidR="00C0501F" w:rsidRDefault="00C0501F" w:rsidP="00E61524">
      <w:pPr>
        <w:pStyle w:val="Caption"/>
        <w:keepNext/>
        <w:keepLines/>
      </w:pPr>
      <w:bookmarkStart w:id="312" w:name="_Ref172290442"/>
      <w:r>
        <w:t xml:space="preserve">Table </w:t>
      </w:r>
      <w:r>
        <w:fldChar w:fldCharType="begin"/>
      </w:r>
      <w:r>
        <w:instrText xml:space="preserve"> SEQ Table \* ARABIC </w:instrText>
      </w:r>
      <w:r>
        <w:fldChar w:fldCharType="separate"/>
      </w:r>
      <w:r w:rsidR="00ED5420">
        <w:rPr>
          <w:noProof/>
        </w:rPr>
        <w:t>46</w:t>
      </w:r>
      <w:r>
        <w:rPr>
          <w:noProof/>
        </w:rPr>
        <w:fldChar w:fldCharType="end"/>
      </w:r>
      <w:bookmarkEnd w:id="312"/>
      <w:r>
        <w:t xml:space="preserve">: </w:t>
      </w:r>
      <w:r w:rsidRPr="00F01BF2">
        <w:t xml:space="preserve">Roles, </w:t>
      </w:r>
      <w:r w:rsidR="00394ED0" w:rsidRPr="00F01BF2">
        <w:t xml:space="preserve">activities and </w:t>
      </w:r>
      <w:r w:rsidR="009B36F8">
        <w:t>c</w:t>
      </w:r>
      <w:r w:rsidRPr="00F01BF2">
        <w:t>apabiliti</w:t>
      </w:r>
      <w:r>
        <w:t>es</w:t>
      </w:r>
    </w:p>
    <w:tbl>
      <w:tblPr>
        <w:tblStyle w:val="TableGrid"/>
        <w:tblW w:w="8972" w:type="dxa"/>
        <w:tblLayout w:type="fixed"/>
        <w:tblLook w:val="04A0" w:firstRow="1" w:lastRow="0" w:firstColumn="1" w:lastColumn="0" w:noHBand="0" w:noVBand="1"/>
      </w:tblPr>
      <w:tblGrid>
        <w:gridCol w:w="4486"/>
        <w:gridCol w:w="4486"/>
      </w:tblGrid>
      <w:tr w:rsidR="00853E2C" w:rsidRPr="00DE4AD4" w14:paraId="5AE456ED" w14:textId="77777777" w:rsidTr="003841C5">
        <w:trPr>
          <w:trHeight w:val="567"/>
        </w:trPr>
        <w:tc>
          <w:tcPr>
            <w:tcW w:w="4486" w:type="dxa"/>
            <w:shd w:val="clear" w:color="auto" w:fill="005C85"/>
            <w:noWrap/>
          </w:tcPr>
          <w:p w14:paraId="536EC121" w14:textId="77777777" w:rsidR="00853E2C" w:rsidRPr="003841C5" w:rsidRDefault="00853E2C" w:rsidP="00E61524">
            <w:pPr>
              <w:keepNext/>
              <w:keepLines/>
              <w:rPr>
                <w:rFonts w:asciiTheme="minorHAnsi" w:hAnsiTheme="minorHAnsi" w:cstheme="minorHAnsi"/>
                <w:b/>
                <w:color w:val="FFFFFF" w:themeColor="background1"/>
                <w:sz w:val="20"/>
                <w:szCs w:val="20"/>
                <w:lang w:eastAsia="en-AU"/>
              </w:rPr>
            </w:pPr>
            <w:r w:rsidRPr="003841C5">
              <w:rPr>
                <w:rFonts w:asciiTheme="minorHAnsi" w:hAnsiTheme="minorHAnsi" w:cstheme="minorHAnsi"/>
                <w:b/>
                <w:color w:val="FFFFFF" w:themeColor="background1"/>
                <w:sz w:val="20"/>
                <w:szCs w:val="20"/>
                <w:lang w:eastAsia="en-AU"/>
              </w:rPr>
              <w:t>Roles/activities and Capabilities</w:t>
            </w:r>
          </w:p>
        </w:tc>
        <w:tc>
          <w:tcPr>
            <w:tcW w:w="4486" w:type="dxa"/>
            <w:shd w:val="clear" w:color="auto" w:fill="005C85"/>
            <w:noWrap/>
          </w:tcPr>
          <w:p w14:paraId="5AF3ED52" w14:textId="77777777" w:rsidR="00853E2C" w:rsidRPr="003841C5" w:rsidRDefault="00853E2C" w:rsidP="00E61524">
            <w:pPr>
              <w:keepNext/>
              <w:keepLines/>
              <w:rPr>
                <w:rFonts w:asciiTheme="minorHAnsi" w:hAnsiTheme="minorHAnsi" w:cstheme="minorHAnsi"/>
                <w:b/>
                <w:color w:val="FFFFFF" w:themeColor="background1"/>
                <w:sz w:val="20"/>
                <w:szCs w:val="20"/>
                <w:lang w:eastAsia="en-AU"/>
              </w:rPr>
            </w:pPr>
            <w:r w:rsidRPr="003841C5">
              <w:rPr>
                <w:rFonts w:asciiTheme="minorHAnsi" w:hAnsiTheme="minorHAnsi" w:cstheme="minorHAnsi"/>
                <w:b/>
                <w:color w:val="FFFFFF" w:themeColor="background1"/>
                <w:sz w:val="20"/>
                <w:szCs w:val="20"/>
                <w:lang w:eastAsia="en-AU"/>
              </w:rPr>
              <w:t>Resources</w:t>
            </w:r>
          </w:p>
        </w:tc>
      </w:tr>
      <w:tr w:rsidR="00853E2C" w:rsidRPr="00DE4AD4" w14:paraId="765529EA" w14:textId="77777777" w:rsidTr="00E61524">
        <w:trPr>
          <w:trHeight w:val="455"/>
        </w:trPr>
        <w:tc>
          <w:tcPr>
            <w:tcW w:w="4486" w:type="dxa"/>
            <w:hideMark/>
          </w:tcPr>
          <w:p w14:paraId="04E7B0C5" w14:textId="77777777" w:rsidR="00853E2C" w:rsidRPr="003B460C" w:rsidRDefault="00853E2C" w:rsidP="00E61524">
            <w:pPr>
              <w:keepNext/>
              <w:keepLines/>
              <w:rPr>
                <w:rFonts w:asciiTheme="minorHAnsi" w:hAnsiTheme="minorHAnsi" w:cstheme="minorHAnsi"/>
                <w:color w:val="000000"/>
                <w:sz w:val="20"/>
                <w:szCs w:val="20"/>
                <w:lang w:eastAsia="en-AU"/>
              </w:rPr>
            </w:pPr>
            <w:r w:rsidRPr="003B460C">
              <w:rPr>
                <w:rFonts w:asciiTheme="minorHAnsi" w:hAnsiTheme="minorHAnsi" w:cstheme="minorHAnsi"/>
                <w:color w:val="000000"/>
                <w:sz w:val="20"/>
                <w:szCs w:val="20"/>
                <w:lang w:eastAsia="en-AU"/>
              </w:rPr>
              <w:t xml:space="preserve">Project Governance and </w:t>
            </w:r>
            <w:r w:rsidRPr="003B460C">
              <w:rPr>
                <w:rFonts w:asciiTheme="minorHAnsi" w:hAnsiTheme="minorHAnsi" w:cstheme="minorHAnsi"/>
                <w:b/>
                <w:color w:val="000000"/>
                <w:sz w:val="20"/>
                <w:szCs w:val="20"/>
                <w:lang w:eastAsia="en-AU"/>
              </w:rPr>
              <w:t>Management</w:t>
            </w:r>
          </w:p>
        </w:tc>
        <w:tc>
          <w:tcPr>
            <w:tcW w:w="4486" w:type="dxa"/>
            <w:hideMark/>
          </w:tcPr>
          <w:p w14:paraId="477533E8" w14:textId="77777777" w:rsidR="00853E2C" w:rsidRPr="003B460C" w:rsidRDefault="00853E2C" w:rsidP="00E61524">
            <w:pPr>
              <w:keepNext/>
              <w:keepLines/>
              <w:rPr>
                <w:rFonts w:asciiTheme="minorHAnsi" w:hAnsiTheme="minorHAnsi" w:cstheme="minorHAnsi"/>
                <w:color w:val="000000"/>
                <w:sz w:val="20"/>
                <w:szCs w:val="20"/>
                <w:lang w:eastAsia="en-AU"/>
              </w:rPr>
            </w:pPr>
          </w:p>
        </w:tc>
      </w:tr>
      <w:tr w:rsidR="00853E2C" w:rsidRPr="00DE4AD4" w14:paraId="0A7DF9ED" w14:textId="77777777" w:rsidTr="00E61524">
        <w:trPr>
          <w:trHeight w:val="455"/>
        </w:trPr>
        <w:tc>
          <w:tcPr>
            <w:tcW w:w="4486" w:type="dxa"/>
            <w:noWrap/>
            <w:hideMark/>
          </w:tcPr>
          <w:p w14:paraId="3C35DFA8" w14:textId="77777777" w:rsidR="00853E2C" w:rsidRPr="003B460C" w:rsidRDefault="00853E2C" w:rsidP="00E61524">
            <w:pPr>
              <w:keepNext/>
              <w:keepLines/>
              <w:rPr>
                <w:rFonts w:asciiTheme="minorHAnsi" w:hAnsiTheme="minorHAnsi" w:cstheme="minorHAnsi"/>
                <w:color w:val="000000"/>
                <w:sz w:val="20"/>
                <w:szCs w:val="20"/>
                <w:lang w:eastAsia="en-AU"/>
              </w:rPr>
            </w:pPr>
            <w:r w:rsidRPr="003B460C">
              <w:rPr>
                <w:rFonts w:asciiTheme="minorHAnsi" w:hAnsiTheme="minorHAnsi" w:cstheme="minorHAnsi"/>
                <w:color w:val="000000"/>
                <w:sz w:val="20"/>
                <w:szCs w:val="20"/>
                <w:lang w:eastAsia="en-AU"/>
              </w:rPr>
              <w:t xml:space="preserve">Project Control Group </w:t>
            </w:r>
          </w:p>
        </w:tc>
        <w:tc>
          <w:tcPr>
            <w:tcW w:w="4486" w:type="dxa"/>
            <w:hideMark/>
          </w:tcPr>
          <w:p w14:paraId="79D20E5D" w14:textId="77777777" w:rsidR="00853E2C" w:rsidRPr="003B460C" w:rsidRDefault="00853E2C" w:rsidP="00E61524">
            <w:pPr>
              <w:keepNext/>
              <w:keepLines/>
              <w:rPr>
                <w:rFonts w:asciiTheme="minorHAnsi" w:hAnsiTheme="minorHAnsi" w:cstheme="minorHAnsi"/>
                <w:color w:val="000000"/>
                <w:sz w:val="20"/>
                <w:szCs w:val="20"/>
                <w:lang w:eastAsia="en-AU"/>
              </w:rPr>
            </w:pPr>
            <w:r w:rsidRPr="003B460C">
              <w:rPr>
                <w:rFonts w:asciiTheme="minorHAnsi" w:hAnsiTheme="minorHAnsi" w:cstheme="minorHAnsi"/>
                <w:color w:val="000000"/>
                <w:sz w:val="20"/>
                <w:szCs w:val="20"/>
                <w:lang w:eastAsia="en-AU"/>
              </w:rPr>
              <w:t xml:space="preserve">3 members. </w:t>
            </w:r>
          </w:p>
        </w:tc>
      </w:tr>
      <w:tr w:rsidR="00853E2C" w:rsidRPr="00DE4AD4" w14:paraId="146664AE" w14:textId="77777777" w:rsidTr="00E61524">
        <w:trPr>
          <w:trHeight w:val="455"/>
        </w:trPr>
        <w:tc>
          <w:tcPr>
            <w:tcW w:w="4486" w:type="dxa"/>
            <w:noWrap/>
            <w:hideMark/>
          </w:tcPr>
          <w:p w14:paraId="1DE9C18E" w14:textId="77777777" w:rsidR="00853E2C" w:rsidRPr="003B460C" w:rsidRDefault="00853E2C" w:rsidP="00E61524">
            <w:pPr>
              <w:keepNext/>
              <w:keepLines/>
              <w:rPr>
                <w:rFonts w:asciiTheme="minorHAnsi" w:hAnsiTheme="minorHAnsi" w:cstheme="minorHAnsi"/>
                <w:color w:val="000000"/>
                <w:sz w:val="20"/>
                <w:szCs w:val="20"/>
                <w:lang w:eastAsia="en-AU"/>
              </w:rPr>
            </w:pPr>
            <w:r w:rsidRPr="003B460C">
              <w:rPr>
                <w:rFonts w:asciiTheme="minorHAnsi" w:hAnsiTheme="minorHAnsi" w:cstheme="minorHAnsi"/>
                <w:color w:val="000000"/>
                <w:sz w:val="20"/>
                <w:szCs w:val="20"/>
                <w:lang w:eastAsia="en-AU"/>
              </w:rPr>
              <w:t>Community Representative Committee</w:t>
            </w:r>
          </w:p>
        </w:tc>
        <w:tc>
          <w:tcPr>
            <w:tcW w:w="4486" w:type="dxa"/>
            <w:hideMark/>
          </w:tcPr>
          <w:p w14:paraId="2BB330DD" w14:textId="77777777" w:rsidR="00853E2C" w:rsidRPr="003B460C" w:rsidRDefault="00853E2C" w:rsidP="00E61524">
            <w:pPr>
              <w:keepNext/>
              <w:keepLines/>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1 Chair and 6 ordinary members</w:t>
            </w:r>
          </w:p>
        </w:tc>
      </w:tr>
      <w:tr w:rsidR="00853E2C" w:rsidRPr="00DE4AD4" w14:paraId="782FDAE5" w14:textId="77777777" w:rsidTr="00E61524">
        <w:trPr>
          <w:trHeight w:val="455"/>
        </w:trPr>
        <w:tc>
          <w:tcPr>
            <w:tcW w:w="4486" w:type="dxa"/>
            <w:noWrap/>
            <w:hideMark/>
          </w:tcPr>
          <w:p w14:paraId="37312B3F" w14:textId="77777777" w:rsidR="00853E2C" w:rsidRPr="003B460C" w:rsidRDefault="00853E2C" w:rsidP="00E61524">
            <w:pPr>
              <w:keepNext/>
              <w:keepLines/>
              <w:rPr>
                <w:rFonts w:asciiTheme="minorHAnsi" w:hAnsiTheme="minorHAnsi" w:cstheme="minorHAnsi"/>
                <w:color w:val="000000"/>
                <w:sz w:val="20"/>
                <w:szCs w:val="20"/>
                <w:lang w:eastAsia="en-AU"/>
              </w:rPr>
            </w:pPr>
            <w:r w:rsidRPr="003B460C">
              <w:rPr>
                <w:rFonts w:asciiTheme="minorHAnsi" w:hAnsiTheme="minorHAnsi" w:cstheme="minorHAnsi"/>
                <w:color w:val="000000"/>
                <w:sz w:val="20"/>
                <w:szCs w:val="20"/>
                <w:lang w:eastAsia="en-AU"/>
              </w:rPr>
              <w:t>DEECA Project Coordination and Interface Team</w:t>
            </w:r>
          </w:p>
        </w:tc>
        <w:tc>
          <w:tcPr>
            <w:tcW w:w="4486" w:type="dxa"/>
            <w:hideMark/>
          </w:tcPr>
          <w:p w14:paraId="7454E707" w14:textId="77777777" w:rsidR="00853E2C" w:rsidRPr="003B460C" w:rsidRDefault="00853E2C" w:rsidP="00E61524">
            <w:pPr>
              <w:keepNext/>
              <w:keepLines/>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2 FTEs</w:t>
            </w:r>
          </w:p>
        </w:tc>
      </w:tr>
      <w:tr w:rsidR="00853E2C" w:rsidRPr="00DE4AD4" w14:paraId="35E25FEB" w14:textId="77777777" w:rsidTr="00E61524">
        <w:trPr>
          <w:trHeight w:val="455"/>
        </w:trPr>
        <w:tc>
          <w:tcPr>
            <w:tcW w:w="4486" w:type="dxa"/>
            <w:noWrap/>
            <w:hideMark/>
          </w:tcPr>
          <w:p w14:paraId="5EED7DFF" w14:textId="77777777" w:rsidR="00853E2C" w:rsidRPr="003B460C" w:rsidRDefault="00853E2C" w:rsidP="00E61524">
            <w:pPr>
              <w:keepNext/>
              <w:keepLines/>
              <w:rPr>
                <w:rFonts w:asciiTheme="minorHAnsi" w:hAnsiTheme="minorHAnsi" w:cstheme="minorHAnsi"/>
                <w:color w:val="000000"/>
                <w:sz w:val="20"/>
                <w:szCs w:val="20"/>
                <w:lang w:eastAsia="en-AU"/>
              </w:rPr>
            </w:pPr>
            <w:r w:rsidRPr="003B460C">
              <w:rPr>
                <w:rFonts w:asciiTheme="minorHAnsi" w:hAnsiTheme="minorHAnsi" w:cstheme="minorHAnsi"/>
                <w:color w:val="000000"/>
                <w:sz w:val="20"/>
                <w:szCs w:val="20"/>
                <w:lang w:eastAsia="en-AU"/>
              </w:rPr>
              <w:t>Delivery Team</w:t>
            </w:r>
          </w:p>
        </w:tc>
        <w:tc>
          <w:tcPr>
            <w:tcW w:w="4486" w:type="dxa"/>
            <w:hideMark/>
          </w:tcPr>
          <w:p w14:paraId="580794C0" w14:textId="77777777" w:rsidR="00853E2C" w:rsidRPr="003B460C" w:rsidRDefault="00853E2C" w:rsidP="00E61524">
            <w:pPr>
              <w:keepNext/>
              <w:keepLines/>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7.5 FTEs</w:t>
            </w:r>
          </w:p>
        </w:tc>
      </w:tr>
      <w:tr w:rsidR="00853E2C" w:rsidRPr="00DE4AD4" w14:paraId="4940CB9D" w14:textId="77777777" w:rsidTr="00E61524">
        <w:trPr>
          <w:trHeight w:val="455"/>
        </w:trPr>
        <w:tc>
          <w:tcPr>
            <w:tcW w:w="4486" w:type="dxa"/>
            <w:noWrap/>
            <w:hideMark/>
          </w:tcPr>
          <w:p w14:paraId="48868FDD" w14:textId="77777777" w:rsidR="00853E2C" w:rsidRPr="003B460C" w:rsidRDefault="00853E2C" w:rsidP="00E61524">
            <w:pPr>
              <w:keepNext/>
              <w:keepLines/>
              <w:rPr>
                <w:rFonts w:asciiTheme="minorHAnsi" w:hAnsiTheme="minorHAnsi" w:cstheme="minorHAnsi"/>
                <w:color w:val="000000"/>
                <w:sz w:val="20"/>
                <w:szCs w:val="20"/>
                <w:lang w:eastAsia="en-AU"/>
              </w:rPr>
            </w:pPr>
            <w:r w:rsidRPr="003B460C">
              <w:rPr>
                <w:rFonts w:asciiTheme="minorHAnsi" w:hAnsiTheme="minorHAnsi" w:cstheme="minorHAnsi"/>
                <w:color w:val="000000"/>
                <w:sz w:val="20"/>
                <w:szCs w:val="20"/>
                <w:lang w:eastAsia="en-AU"/>
              </w:rPr>
              <w:t>Engagement and Negotiation Team</w:t>
            </w:r>
          </w:p>
        </w:tc>
        <w:tc>
          <w:tcPr>
            <w:tcW w:w="4486" w:type="dxa"/>
            <w:hideMark/>
          </w:tcPr>
          <w:p w14:paraId="6D49F4CA" w14:textId="77777777" w:rsidR="00853E2C" w:rsidRPr="003B460C" w:rsidRDefault="00853E2C" w:rsidP="00E61524">
            <w:pPr>
              <w:keepNext/>
              <w:keepLines/>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3 FTEs</w:t>
            </w:r>
            <w:r w:rsidRPr="003B460C">
              <w:rPr>
                <w:rFonts w:asciiTheme="minorHAnsi" w:hAnsiTheme="minorHAnsi" w:cstheme="minorHAnsi"/>
                <w:color w:val="000000"/>
                <w:sz w:val="20"/>
                <w:szCs w:val="20"/>
                <w:lang w:eastAsia="en-AU"/>
              </w:rPr>
              <w:t xml:space="preserve"> </w:t>
            </w:r>
          </w:p>
        </w:tc>
      </w:tr>
      <w:tr w:rsidR="00853E2C" w:rsidRPr="00DE4AD4" w14:paraId="509A1450" w14:textId="77777777" w:rsidTr="00E61524">
        <w:trPr>
          <w:trHeight w:val="455"/>
        </w:trPr>
        <w:tc>
          <w:tcPr>
            <w:tcW w:w="4486" w:type="dxa"/>
            <w:noWrap/>
            <w:hideMark/>
          </w:tcPr>
          <w:p w14:paraId="55D024F8" w14:textId="77777777" w:rsidR="00853E2C" w:rsidRPr="003B460C" w:rsidRDefault="00853E2C" w:rsidP="00E61524">
            <w:pPr>
              <w:keepNext/>
              <w:keepLines/>
              <w:rPr>
                <w:rFonts w:asciiTheme="minorHAnsi" w:hAnsiTheme="minorHAnsi" w:cstheme="minorHAnsi"/>
                <w:color w:val="000000"/>
                <w:sz w:val="20"/>
                <w:szCs w:val="20"/>
                <w:lang w:eastAsia="en-AU"/>
              </w:rPr>
            </w:pPr>
            <w:r w:rsidRPr="003B460C">
              <w:rPr>
                <w:rFonts w:asciiTheme="minorHAnsi" w:hAnsiTheme="minorHAnsi" w:cstheme="minorHAnsi"/>
                <w:color w:val="000000"/>
                <w:sz w:val="20"/>
                <w:szCs w:val="20"/>
                <w:lang w:eastAsia="en-AU"/>
              </w:rPr>
              <w:t>Cost advisor</w:t>
            </w:r>
          </w:p>
        </w:tc>
        <w:tc>
          <w:tcPr>
            <w:tcW w:w="4486" w:type="dxa"/>
          </w:tcPr>
          <w:p w14:paraId="2D271D41" w14:textId="77777777" w:rsidR="00853E2C" w:rsidRPr="003B460C" w:rsidRDefault="00853E2C" w:rsidP="00E61524">
            <w:pPr>
              <w:keepNext/>
              <w:keepLines/>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Engaged on an as-needs basis</w:t>
            </w:r>
          </w:p>
        </w:tc>
      </w:tr>
      <w:tr w:rsidR="00853E2C" w:rsidRPr="00DE4AD4" w14:paraId="6BDBBD04" w14:textId="77777777" w:rsidTr="00E61524">
        <w:trPr>
          <w:trHeight w:val="455"/>
        </w:trPr>
        <w:tc>
          <w:tcPr>
            <w:tcW w:w="4486" w:type="dxa"/>
            <w:noWrap/>
            <w:hideMark/>
          </w:tcPr>
          <w:p w14:paraId="420A28C3" w14:textId="77777777" w:rsidR="00853E2C" w:rsidRPr="003B460C" w:rsidRDefault="00853E2C" w:rsidP="00E61524">
            <w:pPr>
              <w:keepNext/>
              <w:keepLines/>
              <w:rPr>
                <w:rFonts w:asciiTheme="minorHAnsi" w:hAnsiTheme="minorHAnsi" w:cstheme="minorHAnsi"/>
                <w:color w:val="000000"/>
                <w:sz w:val="20"/>
                <w:szCs w:val="20"/>
                <w:lang w:eastAsia="en-AU"/>
              </w:rPr>
            </w:pPr>
            <w:r w:rsidRPr="003B460C">
              <w:rPr>
                <w:rFonts w:asciiTheme="minorHAnsi" w:hAnsiTheme="minorHAnsi" w:cstheme="minorHAnsi"/>
                <w:color w:val="000000"/>
                <w:sz w:val="20"/>
                <w:szCs w:val="20"/>
                <w:lang w:eastAsia="en-AU"/>
              </w:rPr>
              <w:t>Probity Advisor</w:t>
            </w:r>
          </w:p>
        </w:tc>
        <w:tc>
          <w:tcPr>
            <w:tcW w:w="4486" w:type="dxa"/>
          </w:tcPr>
          <w:p w14:paraId="1ACAA9AB" w14:textId="77777777" w:rsidR="00853E2C" w:rsidRPr="003B460C" w:rsidRDefault="00853E2C" w:rsidP="00E61524">
            <w:pPr>
              <w:keepNext/>
              <w:keepLines/>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Engaged on an as-needs basis</w:t>
            </w:r>
          </w:p>
        </w:tc>
      </w:tr>
      <w:tr w:rsidR="00853E2C" w:rsidRPr="00DE4AD4" w14:paraId="2E63BA6C" w14:textId="77777777" w:rsidTr="00E61524">
        <w:trPr>
          <w:trHeight w:val="455"/>
        </w:trPr>
        <w:tc>
          <w:tcPr>
            <w:tcW w:w="4486" w:type="dxa"/>
            <w:noWrap/>
            <w:hideMark/>
          </w:tcPr>
          <w:p w14:paraId="67EF2F9F" w14:textId="77777777" w:rsidR="00853E2C" w:rsidRPr="003B460C" w:rsidRDefault="00853E2C" w:rsidP="00E61524">
            <w:pPr>
              <w:keepNext/>
              <w:keepLines/>
              <w:rPr>
                <w:rFonts w:asciiTheme="minorHAnsi" w:hAnsiTheme="minorHAnsi" w:cstheme="minorHAnsi"/>
                <w:color w:val="000000"/>
                <w:sz w:val="20"/>
                <w:szCs w:val="20"/>
                <w:lang w:eastAsia="en-AU"/>
              </w:rPr>
            </w:pPr>
            <w:r w:rsidRPr="003B460C">
              <w:rPr>
                <w:rFonts w:asciiTheme="minorHAnsi" w:hAnsiTheme="minorHAnsi" w:cstheme="minorHAnsi"/>
                <w:color w:val="000000"/>
                <w:sz w:val="20"/>
                <w:szCs w:val="20"/>
                <w:lang w:eastAsia="en-AU"/>
              </w:rPr>
              <w:t>Legal Advisor</w:t>
            </w:r>
          </w:p>
        </w:tc>
        <w:tc>
          <w:tcPr>
            <w:tcW w:w="4486" w:type="dxa"/>
          </w:tcPr>
          <w:p w14:paraId="5E02D9A0" w14:textId="77777777" w:rsidR="00853E2C" w:rsidRPr="003B460C" w:rsidRDefault="00853E2C" w:rsidP="00E61524">
            <w:pPr>
              <w:keepNext/>
              <w:keepLines/>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Engaged on an as-needs basis</w:t>
            </w:r>
          </w:p>
        </w:tc>
      </w:tr>
      <w:tr w:rsidR="00853E2C" w:rsidRPr="00DE4AD4" w14:paraId="722A7FAB" w14:textId="77777777" w:rsidTr="00E61524">
        <w:trPr>
          <w:trHeight w:val="455"/>
        </w:trPr>
        <w:tc>
          <w:tcPr>
            <w:tcW w:w="4486" w:type="dxa"/>
            <w:noWrap/>
            <w:hideMark/>
          </w:tcPr>
          <w:p w14:paraId="42F39F45" w14:textId="77777777" w:rsidR="00853E2C" w:rsidRPr="003B460C" w:rsidRDefault="00853E2C" w:rsidP="00E61524">
            <w:pPr>
              <w:keepNext/>
              <w:keepLines/>
              <w:rPr>
                <w:rFonts w:asciiTheme="minorHAnsi" w:hAnsiTheme="minorHAnsi" w:cstheme="minorHAnsi"/>
                <w:color w:val="000000"/>
                <w:sz w:val="20"/>
                <w:szCs w:val="20"/>
                <w:lang w:eastAsia="en-AU"/>
              </w:rPr>
            </w:pPr>
            <w:r w:rsidRPr="003B460C">
              <w:rPr>
                <w:rFonts w:asciiTheme="minorHAnsi" w:hAnsiTheme="minorHAnsi" w:cstheme="minorHAnsi"/>
                <w:color w:val="000000"/>
                <w:sz w:val="20"/>
                <w:szCs w:val="20"/>
                <w:lang w:eastAsia="en-AU"/>
              </w:rPr>
              <w:t>Financial Audit</w:t>
            </w:r>
          </w:p>
        </w:tc>
        <w:tc>
          <w:tcPr>
            <w:tcW w:w="4486" w:type="dxa"/>
          </w:tcPr>
          <w:p w14:paraId="1731F256" w14:textId="77777777" w:rsidR="00853E2C" w:rsidRPr="003B460C" w:rsidRDefault="00853E2C" w:rsidP="00E61524">
            <w:pPr>
              <w:keepNext/>
              <w:keepLines/>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Engaged on an as-needs basis</w:t>
            </w:r>
          </w:p>
        </w:tc>
      </w:tr>
      <w:tr w:rsidR="00853E2C" w:rsidRPr="00DE4AD4" w14:paraId="4F0D1C5B" w14:textId="77777777" w:rsidTr="00E61524">
        <w:trPr>
          <w:trHeight w:val="455"/>
        </w:trPr>
        <w:tc>
          <w:tcPr>
            <w:tcW w:w="4486" w:type="dxa"/>
            <w:noWrap/>
            <w:hideMark/>
          </w:tcPr>
          <w:p w14:paraId="6370A653" w14:textId="77777777" w:rsidR="00853E2C" w:rsidRPr="003B460C" w:rsidRDefault="00853E2C" w:rsidP="00E61524">
            <w:pPr>
              <w:keepNext/>
              <w:keepLines/>
              <w:rPr>
                <w:rFonts w:asciiTheme="minorHAnsi" w:hAnsiTheme="minorHAnsi" w:cstheme="minorHAnsi"/>
                <w:color w:val="000000"/>
                <w:sz w:val="20"/>
                <w:szCs w:val="20"/>
                <w:lang w:eastAsia="en-AU"/>
              </w:rPr>
            </w:pPr>
            <w:r w:rsidRPr="003B460C">
              <w:rPr>
                <w:rFonts w:asciiTheme="minorHAnsi" w:hAnsiTheme="minorHAnsi" w:cstheme="minorHAnsi"/>
                <w:color w:val="000000"/>
                <w:sz w:val="20"/>
                <w:szCs w:val="20"/>
                <w:lang w:eastAsia="en-AU"/>
              </w:rPr>
              <w:t>Program Assurance</w:t>
            </w:r>
          </w:p>
        </w:tc>
        <w:tc>
          <w:tcPr>
            <w:tcW w:w="4486" w:type="dxa"/>
          </w:tcPr>
          <w:p w14:paraId="73A9AADF" w14:textId="77777777" w:rsidR="00853E2C" w:rsidRPr="003B460C" w:rsidRDefault="00853E2C" w:rsidP="00E61524">
            <w:pPr>
              <w:keepNext/>
              <w:keepLines/>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Engaged on an as-needs basis</w:t>
            </w:r>
          </w:p>
        </w:tc>
      </w:tr>
    </w:tbl>
    <w:p w14:paraId="4505A5E7" w14:textId="7E60B2FB" w:rsidR="00853E2C" w:rsidRDefault="00853E2C" w:rsidP="00853E2C">
      <w:pPr>
        <w:rPr>
          <w:rStyle w:val="ui-provider"/>
          <w:webHidden/>
        </w:rPr>
      </w:pPr>
      <w:r w:rsidRPr="0010131D">
        <w:rPr>
          <w:rStyle w:val="ui-provider"/>
        </w:rPr>
        <w:t xml:space="preserve">In addition to the roles nominated in Table </w:t>
      </w:r>
      <w:r w:rsidR="00C254B0">
        <w:rPr>
          <w:rStyle w:val="ui-provider"/>
        </w:rPr>
        <w:t>4</w:t>
      </w:r>
      <w:r w:rsidR="00B41237">
        <w:rPr>
          <w:rStyle w:val="ui-provider"/>
        </w:rPr>
        <w:t>5</w:t>
      </w:r>
      <w:r w:rsidRPr="0010131D">
        <w:rPr>
          <w:rStyle w:val="ui-provider"/>
        </w:rPr>
        <w:t xml:space="preserve">, the project team will engage </w:t>
      </w:r>
      <w:r>
        <w:rPr>
          <w:rStyle w:val="ui-provider"/>
        </w:rPr>
        <w:t>specialised</w:t>
      </w:r>
      <w:r w:rsidRPr="0010131D">
        <w:rPr>
          <w:rStyle w:val="ui-provider"/>
        </w:rPr>
        <w:t xml:space="preserve"> contracted services to complete tasks that </w:t>
      </w:r>
      <w:r>
        <w:rPr>
          <w:rStyle w:val="ui-provider"/>
        </w:rPr>
        <w:t>require specific expertise.</w:t>
      </w:r>
      <w:r w:rsidRPr="00A20A44">
        <w:rPr>
          <w:rStyle w:val="ui-provider"/>
          <w:webHidden/>
        </w:rPr>
        <w:t xml:space="preserve"> </w:t>
      </w:r>
    </w:p>
    <w:p w14:paraId="04BA5667" w14:textId="491E29D6" w:rsidR="00853E2C" w:rsidRPr="00A20A44" w:rsidRDefault="008F2B08" w:rsidP="00853E2C">
      <w:pPr>
        <w:pStyle w:val="Heading3"/>
        <w:ind w:left="709"/>
        <w:rPr>
          <w:rStyle w:val="ui-provider"/>
          <w:webHidden/>
        </w:rPr>
      </w:pPr>
      <w:r>
        <w:rPr>
          <w:rStyle w:val="ui-provider"/>
          <w:webHidden/>
        </w:rPr>
        <w:t xml:space="preserve"> </w:t>
      </w:r>
      <w:bookmarkStart w:id="313" w:name="_Toc175841933"/>
      <w:r w:rsidR="00853E2C" w:rsidRPr="00A20A44">
        <w:rPr>
          <w:rStyle w:val="ui-provider"/>
          <w:webHidden/>
        </w:rPr>
        <w:t>governanace</w:t>
      </w:r>
      <w:bookmarkEnd w:id="313"/>
    </w:p>
    <w:p w14:paraId="7B916BD4" w14:textId="1FD36768" w:rsidR="00853E2C" w:rsidRDefault="00853E2C" w:rsidP="00853E2C">
      <w:pPr>
        <w:rPr>
          <w:rStyle w:val="ui-provider"/>
        </w:rPr>
      </w:pPr>
      <w:r>
        <w:rPr>
          <w:rStyle w:val="ui-provider"/>
        </w:rPr>
        <w:t>A robust governance framework will be implemented to oversee the subsequent phases of the business case. It is assumed that a similar governance structure that was established for the Feasibility study will be utilised for the delivery of the business case.</w:t>
      </w:r>
    </w:p>
    <w:p w14:paraId="14E2AFFC" w14:textId="77777777" w:rsidR="00853E2C" w:rsidRDefault="00853E2C" w:rsidP="0004645F">
      <w:pPr>
        <w:pStyle w:val="ListParagraph"/>
        <w:numPr>
          <w:ilvl w:val="0"/>
          <w:numId w:val="68"/>
        </w:numPr>
        <w:rPr>
          <w:rStyle w:val="ui-provider"/>
        </w:rPr>
      </w:pPr>
      <w:r>
        <w:rPr>
          <w:rStyle w:val="ui-provider"/>
        </w:rPr>
        <w:t xml:space="preserve">A project oversight group comprising representatives from government agencies, local councils, Indigenous communities, environmental organisations, and other key stakeholders to ensure transparent and accountable decision-making, with regular reporting and independent audits to maintain high standards of governance. </w:t>
      </w:r>
    </w:p>
    <w:p w14:paraId="578615B6" w14:textId="2FA9928F" w:rsidR="00853E2C" w:rsidRPr="00436CE0" w:rsidRDefault="00853E2C" w:rsidP="0004645F">
      <w:pPr>
        <w:pStyle w:val="ListParagraph"/>
        <w:numPr>
          <w:ilvl w:val="0"/>
          <w:numId w:val="68"/>
        </w:numPr>
      </w:pPr>
      <w:r>
        <w:t>A C</w:t>
      </w:r>
      <w:r w:rsidRPr="00436CE0">
        <w:t xml:space="preserve">onsultative Committee to </w:t>
      </w:r>
      <w:r>
        <w:t xml:space="preserve">continue to </w:t>
      </w:r>
      <w:r w:rsidRPr="00436CE0">
        <w:t>facilitate the community-centred and place-based approach using co-design principles</w:t>
      </w:r>
      <w:r w:rsidR="00271DC8">
        <w:t>.</w:t>
      </w:r>
    </w:p>
    <w:p w14:paraId="4DFBC5AD" w14:textId="77777777" w:rsidR="00853E2C" w:rsidRDefault="00853E2C" w:rsidP="0004645F">
      <w:pPr>
        <w:pStyle w:val="ListParagraph"/>
        <w:numPr>
          <w:ilvl w:val="0"/>
          <w:numId w:val="68"/>
        </w:numPr>
        <w:rPr>
          <w:rStyle w:val="ui-provider"/>
        </w:rPr>
      </w:pPr>
      <w:r>
        <w:rPr>
          <w:rStyle w:val="ui-provider"/>
        </w:rPr>
        <w:t xml:space="preserve">A Consultant </w:t>
      </w:r>
      <w:proofErr w:type="gramStart"/>
      <w:r>
        <w:rPr>
          <w:rStyle w:val="ui-provider"/>
        </w:rPr>
        <w:t>Lead</w:t>
      </w:r>
      <w:proofErr w:type="gramEnd"/>
      <w:r>
        <w:rPr>
          <w:rStyle w:val="ui-provider"/>
        </w:rPr>
        <w:t xml:space="preserve"> to co-ordinate and manage efforts across the governance structure</w:t>
      </w:r>
    </w:p>
    <w:p w14:paraId="218D388C" w14:textId="43A6DA82" w:rsidR="007921E9" w:rsidRDefault="00853E2C" w:rsidP="00853E2C">
      <w:pPr>
        <w:rPr>
          <w:webHidden/>
        </w:rPr>
      </w:pPr>
      <w:r>
        <w:rPr>
          <w:rStyle w:val="ui-provider"/>
        </w:rPr>
        <w:t>The governance structure will facilitate effective coordination, stakeholder engagement, and compliance with regulatory requirements.</w:t>
      </w:r>
      <w:r>
        <w:br/>
      </w:r>
    </w:p>
    <w:p w14:paraId="5BCCBB99" w14:textId="78F82077" w:rsidR="007921E9" w:rsidRDefault="00835D26" w:rsidP="00853E2C">
      <w:pPr>
        <w:rPr>
          <w:webHidden/>
        </w:rPr>
      </w:pPr>
      <w:r>
        <w:rPr>
          <w:noProof/>
        </w:rPr>
        <w:lastRenderedPageBreak/>
        <mc:AlternateContent>
          <mc:Choice Requires="wpg">
            <w:drawing>
              <wp:inline distT="0" distB="0" distL="0" distR="0" wp14:anchorId="2525B6FB" wp14:editId="3194DF5C">
                <wp:extent cx="3933825" cy="2342515"/>
                <wp:effectExtent l="0" t="0" r="9525" b="635"/>
                <wp:docPr id="1364844640" name="Group 25" descr="Governance framework for Broken Reconfiguration Feasibility Framework.  An org chart with Victorian Minister for Water, DEECA Statewide Infrastructure and Rural Strategy, Project oversight group, Consultant lead, Consultative Committee and Community and other stakeholders"/>
                <wp:cNvGraphicFramePr/>
                <a:graphic xmlns:a="http://schemas.openxmlformats.org/drawingml/2006/main">
                  <a:graphicData uri="http://schemas.microsoft.com/office/word/2010/wordprocessingGroup">
                    <wpg:wgp>
                      <wpg:cNvGrpSpPr/>
                      <wpg:grpSpPr>
                        <a:xfrm>
                          <a:off x="0" y="0"/>
                          <a:ext cx="3933825" cy="2342515"/>
                          <a:chOff x="0" y="0"/>
                          <a:chExt cx="3933825" cy="2342515"/>
                        </a:xfrm>
                      </wpg:grpSpPr>
                      <pic:pic xmlns:pic="http://schemas.openxmlformats.org/drawingml/2006/picture">
                        <pic:nvPicPr>
                          <pic:cNvPr id="246715438" name="Picture 246715438" descr="A diagram of a company&#10;&#10;Description automatically generated"/>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933825" cy="2342515"/>
                          </a:xfrm>
                          <a:prstGeom prst="rect">
                            <a:avLst/>
                          </a:prstGeom>
                          <a:noFill/>
                        </pic:spPr>
                      </pic:pic>
                      <wps:wsp>
                        <wps:cNvPr id="217" name="Text Box 2"/>
                        <wps:cNvSpPr txBox="1">
                          <a:spLocks noChangeArrowheads="1"/>
                        </wps:cNvSpPr>
                        <wps:spPr bwMode="auto">
                          <a:xfrm>
                            <a:off x="2904134" y="980237"/>
                            <a:ext cx="241300" cy="482600"/>
                          </a:xfrm>
                          <a:prstGeom prst="rect">
                            <a:avLst/>
                          </a:prstGeom>
                          <a:noFill/>
                          <a:ln w="9525">
                            <a:noFill/>
                            <a:miter lim="800000"/>
                            <a:headEnd/>
                            <a:tailEnd/>
                          </a:ln>
                        </wps:spPr>
                        <wps:txbx>
                          <w:txbxContent>
                            <w:p w14:paraId="62026A44" w14:textId="77777777" w:rsidR="009B36F8" w:rsidRPr="007921E9" w:rsidRDefault="007921E9">
                              <w:pPr>
                                <w:rPr>
                                  <w:color w:val="FFFFFF" w:themeColor="background1"/>
                                  <w:sz w:val="16"/>
                                  <w:szCs w:val="16"/>
                                </w:rPr>
                              </w:pPr>
                              <w:r w:rsidRPr="007921E9">
                                <w:rPr>
                                  <w:color w:val="FFFFFF" w:themeColor="background1"/>
                                  <w:sz w:val="16"/>
                                  <w:szCs w:val="16"/>
                                </w:rPr>
                                <w:t>)</w:t>
                              </w:r>
                            </w:p>
                          </w:txbxContent>
                        </wps:txbx>
                        <wps:bodyPr rot="0" vert="horz" wrap="square" lIns="91440" tIns="45720" rIns="91440" bIns="45720" anchor="t" anchorCtr="0">
                          <a:noAutofit/>
                        </wps:bodyPr>
                      </wps:wsp>
                    </wpg:wgp>
                  </a:graphicData>
                </a:graphic>
              </wp:inline>
            </w:drawing>
          </mc:Choice>
          <mc:Fallback>
            <w:pict>
              <v:group w14:anchorId="2525B6FB" id="Group 25" o:spid="_x0000_s1026" alt="Governance framework for Broken Reconfiguration Feasibility Framework.  An org chart with Victorian Minister for Water, DEECA Statewide Infrastructure and Rural Strategy, Project oversight group, Consultant lead, Consultative Committee and Community and other stakeholders" style="width:309.75pt;height:184.45pt;mso-position-horizontal-relative:char;mso-position-vertical-relative:line" coordsize="39338,23425"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6715438" o:spid="_x0000_s1027" type="#_x0000_t75" alt="A diagram of a company&#10;&#10;Description automatically generated" style="position:absolute;width:39338;height:23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">
                  <v:imagedata r:id="rId103" o:title="A diagram of a company&#10;&#10;Description automatically generated"/>
                </v:shape>
                <v:shapetype id="_x0000_t202" coordsize="21600,21600" o:spt="202" path="m,l,21600r21600,l21600,xe">
                  <v:stroke joinstyle="miter"/>
                  <v:path gradientshapeok="t" o:connecttype="rect"/>
                </v:shapetype>
                <v:shape id="Text Box 2" o:spid="_x0000_s1028" type="#_x0000_t202" style="position:absolute;left:29041;top:9802;width:2413;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2026A44" w14:textId="77777777" w:rsidR="009B36F8" w:rsidRPr="007921E9" w:rsidRDefault="007921E9">
                        <w:pPr>
                          <w:rPr>
                            <w:color w:val="FFFFFF" w:themeColor="background1"/>
                            <w:sz w:val="16"/>
                            <w:szCs w:val="16"/>
                          </w:rPr>
                        </w:pPr>
                        <w:r w:rsidRPr="007921E9">
                          <w:rPr>
                            <w:color w:val="FFFFFF" w:themeColor="background1"/>
                            <w:sz w:val="16"/>
                            <w:szCs w:val="16"/>
                          </w:rPr>
                          <w:t>)</w:t>
                        </w:r>
                      </w:p>
                    </w:txbxContent>
                  </v:textbox>
                </v:shape>
                <w10:anchorlock/>
              </v:group>
            </w:pict>
          </mc:Fallback>
        </mc:AlternateContent>
      </w:r>
    </w:p>
    <w:p w14:paraId="7FAE148E" w14:textId="22436CDD" w:rsidR="004D5E75" w:rsidRDefault="00B253F5" w:rsidP="00B253F5">
      <w:pPr>
        <w:pStyle w:val="Caption"/>
        <w:rPr>
          <w:webHidden/>
        </w:rPr>
      </w:pPr>
      <w:r>
        <w:t xml:space="preserve">Figure </w:t>
      </w:r>
      <w:r>
        <w:fldChar w:fldCharType="begin"/>
      </w:r>
      <w:r>
        <w:instrText xml:space="preserve"> SEQ Figure \* ARABIC </w:instrText>
      </w:r>
      <w:r>
        <w:fldChar w:fldCharType="separate"/>
      </w:r>
      <w:r w:rsidR="00ED5420">
        <w:rPr>
          <w:noProof/>
        </w:rPr>
        <w:t>60</w:t>
      </w:r>
      <w:r>
        <w:rPr>
          <w:noProof/>
        </w:rPr>
        <w:fldChar w:fldCharType="end"/>
      </w:r>
      <w:r>
        <w:t xml:space="preserve">: </w:t>
      </w:r>
      <w:r w:rsidR="004D5E75" w:rsidRPr="000C4349">
        <w:t xml:space="preserve"> </w:t>
      </w:r>
      <w:r w:rsidR="00311815">
        <w:t xml:space="preserve">Governance </w:t>
      </w:r>
      <w:r w:rsidR="003C2288">
        <w:t>f</w:t>
      </w:r>
      <w:r w:rsidR="00311815">
        <w:t>ramewor</w:t>
      </w:r>
      <w:r w:rsidR="00077219">
        <w:t>k for BRFS</w:t>
      </w:r>
    </w:p>
    <w:p w14:paraId="0EEA452E" w14:textId="77777777" w:rsidR="009C3A77" w:rsidRPr="009C3A77" w:rsidRDefault="009C3A77" w:rsidP="009C3A77">
      <w:pPr>
        <w:rPr>
          <w:webHidden/>
        </w:rPr>
      </w:pPr>
    </w:p>
    <w:p w14:paraId="608E2528" w14:textId="77777777" w:rsidR="00853E2C" w:rsidRPr="00A20A44" w:rsidRDefault="00853E2C" w:rsidP="00853E2C">
      <w:pPr>
        <w:pStyle w:val="Heading3"/>
        <w:ind w:left="709"/>
        <w:rPr>
          <w:rStyle w:val="ui-provider"/>
          <w:webHidden/>
        </w:rPr>
      </w:pPr>
      <w:r>
        <w:rPr>
          <w:rStyle w:val="ui-provider"/>
          <w:webHidden/>
        </w:rPr>
        <w:t xml:space="preserve"> </w:t>
      </w:r>
      <w:bookmarkStart w:id="314" w:name="_Toc175841934"/>
      <w:r w:rsidRPr="00A20A44">
        <w:rPr>
          <w:rStyle w:val="ui-provider"/>
          <w:webHidden/>
        </w:rPr>
        <w:t>approvals</w:t>
      </w:r>
      <w:bookmarkEnd w:id="314"/>
    </w:p>
    <w:p w14:paraId="483469F7" w14:textId="77777777" w:rsidR="00853E2C" w:rsidRPr="003366FA" w:rsidRDefault="00853E2C" w:rsidP="00853E2C">
      <w:pPr>
        <w:rPr>
          <w:rStyle w:val="ui-provider"/>
        </w:rPr>
      </w:pPr>
      <w:r>
        <w:rPr>
          <w:rStyle w:val="ui-provider"/>
        </w:rPr>
        <w:t>The business case would be delivered in accordance with all relevant Victorian Government guidelines and Frameworks including the following:</w:t>
      </w:r>
    </w:p>
    <w:p w14:paraId="1DD1FAEE" w14:textId="71B8803B" w:rsidR="00853E2C" w:rsidRPr="003366FA" w:rsidRDefault="00853E2C" w:rsidP="003009F3">
      <w:pPr>
        <w:pStyle w:val="Heading4"/>
        <w:numPr>
          <w:ilvl w:val="0"/>
          <w:numId w:val="0"/>
        </w:numPr>
        <w:ind w:left="864" w:hanging="864"/>
        <w:rPr>
          <w:rStyle w:val="ui-provider"/>
        </w:rPr>
      </w:pPr>
      <w:r w:rsidRPr="003366FA">
        <w:rPr>
          <w:rStyle w:val="ui-provider"/>
        </w:rPr>
        <w:t>Governance and oversight</w:t>
      </w:r>
    </w:p>
    <w:p w14:paraId="1B9439E8" w14:textId="6C9B94D9" w:rsidR="00853E2C" w:rsidRPr="003366FA" w:rsidRDefault="00853E2C" w:rsidP="0004645F">
      <w:pPr>
        <w:pStyle w:val="ListParagraph"/>
        <w:numPr>
          <w:ilvl w:val="0"/>
          <w:numId w:val="57"/>
        </w:numPr>
        <w:rPr>
          <w:rStyle w:val="ui-provider"/>
        </w:rPr>
      </w:pPr>
      <w:r w:rsidRPr="003366FA">
        <w:rPr>
          <w:rStyle w:val="ui-provider"/>
        </w:rPr>
        <w:t xml:space="preserve">Appointment of members to advisory committees, including governance and/or oversight committees, in accordance with the </w:t>
      </w:r>
      <w:hyperlink r:id="rId104">
        <w:r w:rsidRPr="7ED32B9C">
          <w:rPr>
            <w:rStyle w:val="ui-provider"/>
          </w:rPr>
          <w:t>Victorian Government’s Guidelines for Appointment and Remuneration</w:t>
        </w:r>
      </w:hyperlink>
      <w:r w:rsidRPr="003366FA">
        <w:rPr>
          <w:rStyle w:val="ui-provider"/>
        </w:rPr>
        <w:t>. </w:t>
      </w:r>
    </w:p>
    <w:p w14:paraId="207E2AA9" w14:textId="29A8FC53" w:rsidR="00853E2C" w:rsidRPr="003366FA" w:rsidRDefault="00853E2C" w:rsidP="0004645F">
      <w:pPr>
        <w:pStyle w:val="ListParagraph"/>
        <w:numPr>
          <w:ilvl w:val="0"/>
          <w:numId w:val="57"/>
        </w:numPr>
        <w:rPr>
          <w:rStyle w:val="ui-provider"/>
        </w:rPr>
      </w:pPr>
      <w:r>
        <w:rPr>
          <w:rStyle w:val="ui-provider"/>
        </w:rPr>
        <w:t>Engage with the Project Oversight Group and other regulatory authorities throughout their review process, providing additional information and addressing any queries or concerns they may have</w:t>
      </w:r>
      <w:r w:rsidR="008F2B08">
        <w:rPr>
          <w:rStyle w:val="ui-provider"/>
        </w:rPr>
        <w:t>.</w:t>
      </w:r>
    </w:p>
    <w:p w14:paraId="233763C6" w14:textId="2999FF07" w:rsidR="00853E2C" w:rsidRPr="003366FA" w:rsidRDefault="00853E2C" w:rsidP="0004645F">
      <w:pPr>
        <w:pStyle w:val="ListParagraph"/>
        <w:numPr>
          <w:ilvl w:val="0"/>
          <w:numId w:val="57"/>
        </w:numPr>
        <w:rPr>
          <w:rStyle w:val="ui-provider"/>
        </w:rPr>
      </w:pPr>
      <w:r>
        <w:rPr>
          <w:rStyle w:val="ui-provider"/>
        </w:rPr>
        <w:t>Submit the business case and supporting documents to relevant regulatory authorities for review and approval</w:t>
      </w:r>
      <w:r w:rsidR="008F2B08">
        <w:rPr>
          <w:rStyle w:val="ui-provider"/>
        </w:rPr>
        <w:t>.</w:t>
      </w:r>
    </w:p>
    <w:p w14:paraId="1EFB5642" w14:textId="2F5545A8" w:rsidR="00853E2C" w:rsidRPr="003366FA" w:rsidRDefault="00853E2C" w:rsidP="003009F3">
      <w:pPr>
        <w:pStyle w:val="Heading4"/>
        <w:numPr>
          <w:ilvl w:val="0"/>
          <w:numId w:val="0"/>
        </w:numPr>
        <w:ind w:left="864" w:hanging="864"/>
        <w:rPr>
          <w:rStyle w:val="ui-provider"/>
        </w:rPr>
      </w:pPr>
      <w:r w:rsidRPr="003366FA">
        <w:rPr>
          <w:rStyle w:val="ui-provider"/>
        </w:rPr>
        <w:t>Stakeholder engagement</w:t>
      </w:r>
    </w:p>
    <w:p w14:paraId="2B28E5B7" w14:textId="77777777" w:rsidR="00853E2C" w:rsidRDefault="00853E2C" w:rsidP="0004645F">
      <w:pPr>
        <w:pStyle w:val="ListParagraph"/>
        <w:numPr>
          <w:ilvl w:val="0"/>
          <w:numId w:val="58"/>
        </w:numPr>
        <w:rPr>
          <w:rStyle w:val="ui-provider"/>
        </w:rPr>
      </w:pPr>
      <w:r w:rsidRPr="003366FA">
        <w:rPr>
          <w:rStyle w:val="ui-provider"/>
        </w:rPr>
        <w:t>All community engagement must be undertaken in line with</w:t>
      </w:r>
      <w:r>
        <w:rPr>
          <w:rStyle w:val="ui-provider"/>
        </w:rPr>
        <w:t>:</w:t>
      </w:r>
    </w:p>
    <w:p w14:paraId="5B0158BF" w14:textId="4781F577" w:rsidR="00853E2C" w:rsidRPr="003366FA" w:rsidRDefault="00853E2C" w:rsidP="0004645F">
      <w:pPr>
        <w:pStyle w:val="ListParagraph"/>
        <w:numPr>
          <w:ilvl w:val="1"/>
          <w:numId w:val="58"/>
        </w:numPr>
        <w:rPr>
          <w:rStyle w:val="ui-provider"/>
        </w:rPr>
      </w:pPr>
      <w:r w:rsidRPr="7ED32B9C">
        <w:rPr>
          <w:rStyle w:val="ui-provider"/>
        </w:rPr>
        <w:t xml:space="preserve">the Victorian Government </w:t>
      </w:r>
      <w:hyperlink r:id="rId105">
        <w:r w:rsidRPr="7ED32B9C">
          <w:rPr>
            <w:rStyle w:val="ui-provider"/>
          </w:rPr>
          <w:t>Public Engagement Framework 2021-2025</w:t>
        </w:r>
      </w:hyperlink>
      <w:r w:rsidRPr="7ED32B9C">
        <w:rPr>
          <w:rStyle w:val="ui-provider"/>
        </w:rPr>
        <w:t>. </w:t>
      </w:r>
    </w:p>
    <w:p w14:paraId="5DB68B39" w14:textId="3AD4A12A" w:rsidR="00853E2C" w:rsidRPr="003366FA" w:rsidRDefault="00853E2C" w:rsidP="0004645F">
      <w:pPr>
        <w:pStyle w:val="ListParagraph"/>
        <w:numPr>
          <w:ilvl w:val="1"/>
          <w:numId w:val="58"/>
        </w:numPr>
        <w:rPr>
          <w:rStyle w:val="ui-provider"/>
        </w:rPr>
      </w:pPr>
      <w:r w:rsidRPr="7ED32B9C">
        <w:rPr>
          <w:rStyle w:val="ui-provider"/>
        </w:rPr>
        <w:t xml:space="preserve">the DELWP </w:t>
      </w:r>
      <w:hyperlink r:id="rId106">
        <w:r w:rsidRPr="7ED32B9C">
          <w:rPr>
            <w:rStyle w:val="ui-provider"/>
          </w:rPr>
          <w:t>community charter</w:t>
        </w:r>
      </w:hyperlink>
      <w:r w:rsidR="008F2B08">
        <w:rPr>
          <w:rStyle w:val="ui-provider"/>
        </w:rPr>
        <w:t>.</w:t>
      </w:r>
    </w:p>
    <w:p w14:paraId="3F0802DE" w14:textId="77777777" w:rsidR="00853E2C" w:rsidRPr="003366FA" w:rsidRDefault="00853E2C" w:rsidP="0004645F">
      <w:pPr>
        <w:pStyle w:val="ListParagraph"/>
        <w:numPr>
          <w:ilvl w:val="0"/>
          <w:numId w:val="58"/>
        </w:numPr>
        <w:rPr>
          <w:rStyle w:val="ui-provider"/>
        </w:rPr>
      </w:pPr>
      <w:r w:rsidRPr="003366FA">
        <w:rPr>
          <w:rStyle w:val="ui-provider"/>
        </w:rPr>
        <w:t>Engagement and consultation with Aboriginal communities must align with </w:t>
      </w:r>
    </w:p>
    <w:p w14:paraId="3162CD79" w14:textId="6292551D" w:rsidR="00853E2C" w:rsidRPr="003366FA" w:rsidRDefault="00853E2C" w:rsidP="0004645F">
      <w:pPr>
        <w:pStyle w:val="ListParagraph"/>
        <w:numPr>
          <w:ilvl w:val="1"/>
          <w:numId w:val="58"/>
        </w:numPr>
        <w:rPr>
          <w:rStyle w:val="ui-provider"/>
        </w:rPr>
      </w:pPr>
      <w:r w:rsidRPr="7ED32B9C">
        <w:rPr>
          <w:rStyle w:val="ui-provider"/>
        </w:rPr>
        <w:t xml:space="preserve">the Victorian Government </w:t>
      </w:r>
      <w:hyperlink r:id="rId107">
        <w:r w:rsidRPr="7ED32B9C">
          <w:rPr>
            <w:rStyle w:val="ui-provider"/>
          </w:rPr>
          <w:t xml:space="preserve">Traditional Owner </w:t>
        </w:r>
        <w:r w:rsidR="00993637">
          <w:rPr>
            <w:rStyle w:val="ui-provider"/>
          </w:rPr>
          <w:t>E</w:t>
        </w:r>
        <w:r w:rsidRPr="7ED32B9C">
          <w:rPr>
            <w:rStyle w:val="ui-provider"/>
          </w:rPr>
          <w:t>ngagement project</w:t>
        </w:r>
      </w:hyperlink>
      <w:r w:rsidRPr="7ED32B9C">
        <w:rPr>
          <w:rStyle w:val="ui-provider"/>
        </w:rPr>
        <w:t> </w:t>
      </w:r>
    </w:p>
    <w:p w14:paraId="36717818" w14:textId="56693BAD" w:rsidR="00853E2C" w:rsidRPr="003366FA" w:rsidRDefault="00853E2C" w:rsidP="0004645F">
      <w:pPr>
        <w:pStyle w:val="ListParagraph"/>
        <w:numPr>
          <w:ilvl w:val="1"/>
          <w:numId w:val="58"/>
        </w:numPr>
        <w:rPr>
          <w:rStyle w:val="ui-provider"/>
        </w:rPr>
      </w:pPr>
      <w:r w:rsidRPr="7ED32B9C">
        <w:rPr>
          <w:rStyle w:val="ui-provider"/>
        </w:rPr>
        <w:t xml:space="preserve">the DELWP </w:t>
      </w:r>
      <w:hyperlink r:id="rId108">
        <w:r w:rsidRPr="7ED32B9C">
          <w:rPr>
            <w:rStyle w:val="ui-provider"/>
          </w:rPr>
          <w:t xml:space="preserve">Traditional Owner </w:t>
        </w:r>
        <w:r w:rsidR="00993637">
          <w:rPr>
            <w:rStyle w:val="ui-provider"/>
          </w:rPr>
          <w:t>E</w:t>
        </w:r>
        <w:r w:rsidRPr="7ED32B9C">
          <w:rPr>
            <w:rStyle w:val="ui-provider"/>
          </w:rPr>
          <w:t>ngagement framework</w:t>
        </w:r>
      </w:hyperlink>
      <w:r w:rsidRPr="7ED32B9C">
        <w:rPr>
          <w:rStyle w:val="ui-provider"/>
        </w:rPr>
        <w:t> </w:t>
      </w:r>
    </w:p>
    <w:p w14:paraId="3A190217" w14:textId="0D705A93" w:rsidR="00853E2C" w:rsidRPr="003366FA" w:rsidRDefault="00853E2C" w:rsidP="0004645F">
      <w:pPr>
        <w:pStyle w:val="ListParagraph"/>
        <w:numPr>
          <w:ilvl w:val="1"/>
          <w:numId w:val="58"/>
        </w:numPr>
        <w:rPr>
          <w:rStyle w:val="ui-provider"/>
        </w:rPr>
      </w:pPr>
      <w:r w:rsidRPr="7ED32B9C">
        <w:rPr>
          <w:rStyle w:val="ui-provider"/>
        </w:rPr>
        <w:t xml:space="preserve">Traditional Owner nation statements provided as part of </w:t>
      </w:r>
      <w:hyperlink r:id="rId109">
        <w:r w:rsidRPr="7ED32B9C">
          <w:rPr>
            <w:rStyle w:val="ui-provider"/>
          </w:rPr>
          <w:t>Water is Life</w:t>
        </w:r>
      </w:hyperlink>
      <w:r w:rsidR="008F2B08">
        <w:rPr>
          <w:rStyle w:val="ui-provider"/>
        </w:rPr>
        <w:t>.</w:t>
      </w:r>
    </w:p>
    <w:p w14:paraId="6C72103C" w14:textId="77777777" w:rsidR="00853E2C" w:rsidRPr="003366FA" w:rsidRDefault="00853E2C" w:rsidP="0004645F">
      <w:pPr>
        <w:pStyle w:val="ListParagraph"/>
        <w:numPr>
          <w:ilvl w:val="0"/>
          <w:numId w:val="58"/>
        </w:numPr>
        <w:rPr>
          <w:rStyle w:val="ui-provider"/>
        </w:rPr>
      </w:pPr>
      <w:r w:rsidRPr="003366FA">
        <w:rPr>
          <w:rStyle w:val="ui-provider"/>
        </w:rPr>
        <w:t>Other </w:t>
      </w:r>
    </w:p>
    <w:p w14:paraId="6EE5AC81" w14:textId="2C9E4681" w:rsidR="00853E2C" w:rsidRDefault="00853E2C" w:rsidP="0004645F">
      <w:pPr>
        <w:pStyle w:val="ListParagraph"/>
        <w:numPr>
          <w:ilvl w:val="1"/>
          <w:numId w:val="58"/>
        </w:numPr>
        <w:rPr>
          <w:rStyle w:val="ui-provider"/>
        </w:rPr>
      </w:pPr>
      <w:hyperlink r:id="rId110">
        <w:r w:rsidRPr="7ED32B9C">
          <w:rPr>
            <w:rStyle w:val="ui-provider"/>
          </w:rPr>
          <w:t>Water availability climate change guidelines</w:t>
        </w:r>
      </w:hyperlink>
      <w:r w:rsidR="008F2B08">
        <w:rPr>
          <w:rStyle w:val="ui-provider"/>
        </w:rPr>
        <w:t>.</w:t>
      </w:r>
    </w:p>
    <w:p w14:paraId="366665D3" w14:textId="755E0ECD" w:rsidR="00853E2C" w:rsidRDefault="00853E2C" w:rsidP="003009F3">
      <w:pPr>
        <w:pStyle w:val="Heading4"/>
        <w:numPr>
          <w:ilvl w:val="0"/>
          <w:numId w:val="0"/>
        </w:numPr>
        <w:ind w:left="864" w:hanging="864"/>
        <w:rPr>
          <w:rStyle w:val="ui-provider"/>
        </w:rPr>
      </w:pPr>
      <w:r>
        <w:rPr>
          <w:rStyle w:val="ui-provider"/>
        </w:rPr>
        <w:t>Regulatory Compliance and Environmental Approvals</w:t>
      </w:r>
    </w:p>
    <w:p w14:paraId="115D16EA" w14:textId="50A0D89C" w:rsidR="00853E2C" w:rsidRDefault="00853E2C" w:rsidP="0004645F">
      <w:pPr>
        <w:pStyle w:val="ListParagraph"/>
        <w:numPr>
          <w:ilvl w:val="0"/>
          <w:numId w:val="69"/>
        </w:numPr>
        <w:rPr>
          <w:rStyle w:val="ui-provider"/>
        </w:rPr>
      </w:pPr>
      <w:r>
        <w:rPr>
          <w:rStyle w:val="ui-provider"/>
        </w:rPr>
        <w:t>Complete a detailed E</w:t>
      </w:r>
      <w:r w:rsidR="003A74CC">
        <w:rPr>
          <w:rStyle w:val="ui-provider"/>
        </w:rPr>
        <w:t xml:space="preserve">nvironmental </w:t>
      </w:r>
      <w:r>
        <w:rPr>
          <w:rStyle w:val="ui-provider"/>
        </w:rPr>
        <w:t>I</w:t>
      </w:r>
      <w:r w:rsidR="003A74CC">
        <w:rPr>
          <w:rStyle w:val="ui-provider"/>
        </w:rPr>
        <w:t xml:space="preserve">mpact </w:t>
      </w:r>
      <w:r>
        <w:rPr>
          <w:rStyle w:val="ui-provider"/>
        </w:rPr>
        <w:t>A</w:t>
      </w:r>
      <w:r w:rsidR="003A74CC">
        <w:rPr>
          <w:rStyle w:val="ui-provider"/>
        </w:rPr>
        <w:t>ssessment</w:t>
      </w:r>
      <w:r>
        <w:rPr>
          <w:rStyle w:val="ui-provider"/>
        </w:rPr>
        <w:t>, addressing potential impacts on ecosystems, water quality, and biodiversity, and propose mitigation measures.</w:t>
      </w:r>
    </w:p>
    <w:p w14:paraId="3B44B885" w14:textId="77777777" w:rsidR="00853E2C" w:rsidRDefault="00853E2C" w:rsidP="0004645F">
      <w:pPr>
        <w:pStyle w:val="ListParagraph"/>
        <w:numPr>
          <w:ilvl w:val="0"/>
          <w:numId w:val="69"/>
        </w:numPr>
        <w:rPr>
          <w:rStyle w:val="ui-provider"/>
        </w:rPr>
      </w:pPr>
      <w:r>
        <w:rPr>
          <w:rStyle w:val="ui-provider"/>
        </w:rPr>
        <w:t>Obtain necessary water licenses and permits from relevant regulatory bodies, ensuring compliance with water management regulations.</w:t>
      </w:r>
    </w:p>
    <w:p w14:paraId="566791EB" w14:textId="19E3257C" w:rsidR="00853E2C" w:rsidRDefault="00853E2C" w:rsidP="0004645F">
      <w:pPr>
        <w:pStyle w:val="ListParagraph"/>
        <w:numPr>
          <w:ilvl w:val="0"/>
          <w:numId w:val="69"/>
        </w:numPr>
      </w:pPr>
      <w:r>
        <w:rPr>
          <w:rStyle w:val="ui-provider"/>
        </w:rPr>
        <w:lastRenderedPageBreak/>
        <w:t>Secure clearances related to cultural heritage, particularly if the project impacts areas of cultural or historical significance to Indigenous communities.</w:t>
      </w:r>
      <w:r>
        <w:br/>
      </w:r>
    </w:p>
    <w:p w14:paraId="5E55C8C6" w14:textId="22BA5FCC" w:rsidR="00853E2C" w:rsidRDefault="00853E2C" w:rsidP="003009F3">
      <w:pPr>
        <w:pStyle w:val="Heading4"/>
        <w:numPr>
          <w:ilvl w:val="0"/>
          <w:numId w:val="0"/>
        </w:numPr>
        <w:ind w:left="864" w:hanging="864"/>
        <w:rPr>
          <w:rStyle w:val="ui-provider"/>
        </w:rPr>
      </w:pPr>
      <w:r>
        <w:rPr>
          <w:rStyle w:val="ui-provider"/>
        </w:rPr>
        <w:t>Financial Approvals and Funding</w:t>
      </w:r>
    </w:p>
    <w:p w14:paraId="1C043D0E" w14:textId="77777777" w:rsidR="00853E2C" w:rsidRDefault="00853E2C" w:rsidP="0004645F">
      <w:pPr>
        <w:pStyle w:val="ListParagraph"/>
        <w:numPr>
          <w:ilvl w:val="0"/>
          <w:numId w:val="70"/>
        </w:numPr>
        <w:rPr>
          <w:rStyle w:val="ui-provider"/>
        </w:rPr>
      </w:pPr>
      <w:r>
        <w:rPr>
          <w:rStyle w:val="ui-provider"/>
        </w:rPr>
        <w:t>Detailed Budget Submission: Prepare and submit a detailed budget outlining the financial requirements for the project, including projected costs, funding sources, and financial justifications.</w:t>
      </w:r>
    </w:p>
    <w:p w14:paraId="69A715DB" w14:textId="66B96D07" w:rsidR="00853E2C" w:rsidRDefault="00853E2C" w:rsidP="0004645F">
      <w:pPr>
        <w:pStyle w:val="ListParagraph"/>
        <w:numPr>
          <w:ilvl w:val="0"/>
          <w:numId w:val="70"/>
        </w:numPr>
        <w:rPr>
          <w:rStyle w:val="ui-provider"/>
        </w:rPr>
      </w:pPr>
      <w:r>
        <w:rPr>
          <w:rStyle w:val="ui-provider"/>
        </w:rPr>
        <w:t>Funding Applications: Complete and submit funding applications detailing the expected water savings and economic benefits of the project.</w:t>
      </w:r>
    </w:p>
    <w:p w14:paraId="3C32F1D0" w14:textId="6EA50CF6" w:rsidR="00853E2C" w:rsidRDefault="00853E2C" w:rsidP="0004645F">
      <w:pPr>
        <w:pStyle w:val="ListParagraph"/>
        <w:numPr>
          <w:ilvl w:val="0"/>
          <w:numId w:val="70"/>
        </w:numPr>
        <w:rPr>
          <w:rStyle w:val="ui-provider"/>
        </w:rPr>
      </w:pPr>
      <w:r>
        <w:rPr>
          <w:rStyle w:val="ui-provider"/>
        </w:rPr>
        <w:t>Financial Audits: Undergo financial audits and reviews as required by funding bodies to ensure transparency and accountability in budget management.</w:t>
      </w:r>
    </w:p>
    <w:p w14:paraId="09738ECF" w14:textId="77777777" w:rsidR="00853E2C" w:rsidRPr="00DF3ADF" w:rsidRDefault="00853E2C" w:rsidP="003009F3">
      <w:pPr>
        <w:pStyle w:val="Heading4"/>
        <w:numPr>
          <w:ilvl w:val="0"/>
          <w:numId w:val="0"/>
        </w:numPr>
        <w:ind w:left="864" w:hanging="864"/>
        <w:rPr>
          <w:rStyle w:val="ui-provider"/>
        </w:rPr>
      </w:pPr>
      <w:r w:rsidRPr="00DF3ADF">
        <w:rPr>
          <w:rStyle w:val="ui-provider"/>
        </w:rPr>
        <w:t>Technical and Design Approvals</w:t>
      </w:r>
    </w:p>
    <w:p w14:paraId="313A514C" w14:textId="77777777" w:rsidR="00853E2C" w:rsidRDefault="00853E2C" w:rsidP="0004645F">
      <w:pPr>
        <w:pStyle w:val="ListParagraph"/>
        <w:numPr>
          <w:ilvl w:val="0"/>
          <w:numId w:val="71"/>
        </w:numPr>
        <w:rPr>
          <w:rStyle w:val="ui-provider"/>
        </w:rPr>
      </w:pPr>
      <w:r>
        <w:rPr>
          <w:rStyle w:val="ui-provider"/>
        </w:rPr>
        <w:t>Engineering Design Review: Submit detailed engineering designs to relevant technical bodies for review and approval, ensuring adherence to industry standards and best practices.</w:t>
      </w:r>
    </w:p>
    <w:p w14:paraId="254DAFFF" w14:textId="77777777" w:rsidR="00853E2C" w:rsidRDefault="00853E2C" w:rsidP="0004645F">
      <w:pPr>
        <w:pStyle w:val="ListParagraph"/>
        <w:numPr>
          <w:ilvl w:val="0"/>
          <w:numId w:val="71"/>
        </w:numPr>
        <w:rPr>
          <w:rStyle w:val="ui-provider"/>
        </w:rPr>
      </w:pPr>
      <w:r>
        <w:rPr>
          <w:rStyle w:val="ui-provider"/>
        </w:rPr>
        <w:t>Provide technical feasibility assessments, including hydrological models, infrastructure plans, and technology evaluations.</w:t>
      </w:r>
    </w:p>
    <w:p w14:paraId="306585E1" w14:textId="77777777" w:rsidR="00853E2C" w:rsidRPr="00720E8C" w:rsidRDefault="00853E2C" w:rsidP="0004645F">
      <w:pPr>
        <w:pStyle w:val="ListParagraph"/>
        <w:numPr>
          <w:ilvl w:val="0"/>
          <w:numId w:val="71"/>
        </w:numPr>
        <w:rPr>
          <w:rFonts w:eastAsiaTheme="majorEastAsia" w:cstheme="majorBidi"/>
          <w:i/>
          <w:iCs/>
          <w:color w:val="004463" w:themeColor="accent1" w:themeShade="BF"/>
        </w:rPr>
      </w:pPr>
      <w:r>
        <w:rPr>
          <w:rStyle w:val="ui-provider"/>
        </w:rPr>
        <w:t>Submit safety and risk assessments to demonstrate that all potential hazards have been identified and mitigated.</w:t>
      </w:r>
      <w:r>
        <w:br/>
      </w:r>
    </w:p>
    <w:p w14:paraId="41CDE413" w14:textId="77777777" w:rsidR="00853E2C" w:rsidRPr="00720E8C" w:rsidRDefault="00853E2C" w:rsidP="003009F3">
      <w:pPr>
        <w:pStyle w:val="Heading4"/>
        <w:numPr>
          <w:ilvl w:val="0"/>
          <w:numId w:val="0"/>
        </w:numPr>
        <w:ind w:left="864" w:hanging="864"/>
        <w:rPr>
          <w:rStyle w:val="ui-provider"/>
        </w:rPr>
      </w:pPr>
      <w:r w:rsidRPr="00720E8C">
        <w:rPr>
          <w:rStyle w:val="ui-provider"/>
        </w:rPr>
        <w:t>Stakeholder Endorsements and Letters of Support</w:t>
      </w:r>
    </w:p>
    <w:p w14:paraId="12B396DB" w14:textId="77777777" w:rsidR="00853E2C" w:rsidRDefault="00853E2C" w:rsidP="0004645F">
      <w:pPr>
        <w:pStyle w:val="ListParagraph"/>
        <w:numPr>
          <w:ilvl w:val="0"/>
          <w:numId w:val="72"/>
        </w:numPr>
        <w:rPr>
          <w:rStyle w:val="ui-provider"/>
        </w:rPr>
      </w:pPr>
      <w:r>
        <w:rPr>
          <w:rStyle w:val="ui-provider"/>
        </w:rPr>
        <w:t>Secure letters of support from key stakeholders to demonstrate broad-based support for the project.</w:t>
      </w:r>
    </w:p>
    <w:p w14:paraId="0EAEFCE5" w14:textId="77777777" w:rsidR="00853E2C" w:rsidRDefault="00853E2C" w:rsidP="0004645F">
      <w:pPr>
        <w:pStyle w:val="ListParagraph"/>
        <w:numPr>
          <w:ilvl w:val="0"/>
          <w:numId w:val="72"/>
        </w:numPr>
        <w:rPr>
          <w:rStyle w:val="ui-provider"/>
        </w:rPr>
      </w:pPr>
      <w:r>
        <w:rPr>
          <w:rStyle w:val="ui-provider"/>
        </w:rPr>
        <w:t>Formalise agreements with stakeholders, outlining their roles, responsibilities, and contributions to the project.</w:t>
      </w:r>
    </w:p>
    <w:p w14:paraId="6A288C8B" w14:textId="77777777" w:rsidR="00853E2C" w:rsidRPr="00FE21BE" w:rsidRDefault="00853E2C" w:rsidP="00853E2C">
      <w:pPr>
        <w:pStyle w:val="ListParagraph"/>
        <w:numPr>
          <w:ilvl w:val="0"/>
          <w:numId w:val="0"/>
        </w:numPr>
        <w:ind w:left="1080"/>
        <w:rPr>
          <w:webHidden/>
        </w:rPr>
      </w:pPr>
      <w:r>
        <w:br/>
      </w:r>
    </w:p>
    <w:p w14:paraId="30A4A8E8" w14:textId="2894B75C" w:rsidR="00853E2C" w:rsidRDefault="00853E2C" w:rsidP="00853E2C">
      <w:pPr>
        <w:pStyle w:val="Heading3"/>
        <w:ind w:left="709"/>
      </w:pPr>
      <w:r w:rsidRPr="00A20A44">
        <w:rPr>
          <w:rStyle w:val="ui-provider"/>
        </w:rPr>
        <w:t xml:space="preserve"> </w:t>
      </w:r>
      <w:hyperlink w:anchor="_Toc156915704">
        <w:bookmarkStart w:id="315" w:name="_Toc175841935"/>
        <w:r w:rsidRPr="00A20A44">
          <w:rPr>
            <w:rStyle w:val="ui-provider"/>
          </w:rPr>
          <w:t>Program delivery timeline</w:t>
        </w:r>
        <w:bookmarkEnd w:id="315"/>
        <w:r>
          <w:tab/>
        </w:r>
      </w:hyperlink>
    </w:p>
    <w:p w14:paraId="37F0A226" w14:textId="329D1A91" w:rsidR="00853E2C" w:rsidRPr="003770FB" w:rsidRDefault="00853E2C" w:rsidP="00853E2C">
      <w:r>
        <w:t xml:space="preserve">The program delivery timeline is visualised in </w:t>
      </w:r>
      <w:r w:rsidR="00E00E94">
        <w:fldChar w:fldCharType="begin"/>
      </w:r>
      <w:r w:rsidR="00E00E94">
        <w:instrText xml:space="preserve"> REF _Ref172290459 \h </w:instrText>
      </w:r>
      <w:r w:rsidR="00E00E94">
        <w:fldChar w:fldCharType="separate"/>
      </w:r>
      <w:r w:rsidR="00ED5420">
        <w:t xml:space="preserve">Table </w:t>
      </w:r>
      <w:r w:rsidR="00ED5420">
        <w:rPr>
          <w:noProof/>
        </w:rPr>
        <w:t>47</w:t>
      </w:r>
      <w:r w:rsidR="00E00E94">
        <w:fldChar w:fldCharType="end"/>
      </w:r>
      <w:r w:rsidR="00E00E94">
        <w:t xml:space="preserve"> </w:t>
      </w:r>
      <w:r>
        <w:t>below.</w:t>
      </w:r>
    </w:p>
    <w:p w14:paraId="02875941" w14:textId="3F1475BB" w:rsidR="00C0501F" w:rsidRDefault="00C0501F" w:rsidP="00C0501F">
      <w:pPr>
        <w:pStyle w:val="Caption"/>
        <w:keepNext/>
      </w:pPr>
      <w:bookmarkStart w:id="316" w:name="_Ref172290459"/>
      <w:r>
        <w:t xml:space="preserve">Table </w:t>
      </w:r>
      <w:r>
        <w:fldChar w:fldCharType="begin"/>
      </w:r>
      <w:r>
        <w:instrText xml:space="preserve"> SEQ Table \* ARABIC </w:instrText>
      </w:r>
      <w:r>
        <w:fldChar w:fldCharType="separate"/>
      </w:r>
      <w:r w:rsidR="00ED5420">
        <w:rPr>
          <w:noProof/>
        </w:rPr>
        <w:t>47</w:t>
      </w:r>
      <w:r>
        <w:rPr>
          <w:noProof/>
        </w:rPr>
        <w:fldChar w:fldCharType="end"/>
      </w:r>
      <w:bookmarkEnd w:id="316"/>
      <w:r>
        <w:t xml:space="preserve">: </w:t>
      </w:r>
      <w:r w:rsidR="008B497C" w:rsidRPr="004141B8">
        <w:t xml:space="preserve">Business Case Program </w:t>
      </w:r>
      <w:r w:rsidR="00C254B0" w:rsidRPr="004141B8">
        <w:t>Delivery</w:t>
      </w:r>
      <w:r w:rsidR="008B497C" w:rsidRPr="004141B8">
        <w:t xml:space="preserve"> Timeli</w:t>
      </w:r>
      <w:r w:rsidR="008B497C">
        <w:t>ne</w:t>
      </w:r>
    </w:p>
    <w:tbl>
      <w:tblPr>
        <w:tblStyle w:val="ListTable3-Accent1"/>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2"/>
        <w:gridCol w:w="595"/>
        <w:gridCol w:w="597"/>
        <w:gridCol w:w="1191"/>
        <w:gridCol w:w="1315"/>
        <w:gridCol w:w="654"/>
        <w:gridCol w:w="654"/>
      </w:tblGrid>
      <w:tr w:rsidR="00853E2C" w:rsidRPr="000D4F47" w14:paraId="303571E5" w14:textId="77777777">
        <w:trPr>
          <w:cnfStyle w:val="100000000000" w:firstRow="1" w:lastRow="0" w:firstColumn="0" w:lastColumn="0" w:oddVBand="0" w:evenVBand="0" w:oddHBand="0" w:evenHBand="0" w:firstRowFirstColumn="0" w:firstRowLastColumn="0" w:lastRowFirstColumn="0" w:lastRowLastColumn="0"/>
          <w:trHeight w:val="614"/>
        </w:trPr>
        <w:tc>
          <w:tcPr>
            <w:cnfStyle w:val="001000000100" w:firstRow="0" w:lastRow="0" w:firstColumn="1" w:lastColumn="0" w:oddVBand="0" w:evenVBand="0" w:oddHBand="0" w:evenHBand="0" w:firstRowFirstColumn="1" w:firstRowLastColumn="0" w:lastRowFirstColumn="0" w:lastRowLastColumn="0"/>
            <w:tcW w:w="4472" w:type="dxa"/>
          </w:tcPr>
          <w:p w14:paraId="23F8F203" w14:textId="77777777" w:rsidR="00853E2C" w:rsidRPr="000D4F47" w:rsidRDefault="00853E2C">
            <w:r w:rsidRPr="000D4F47">
              <w:t>Staging</w:t>
            </w:r>
          </w:p>
        </w:tc>
        <w:tc>
          <w:tcPr>
            <w:tcW w:w="1192" w:type="dxa"/>
            <w:gridSpan w:val="2"/>
            <w:tcBorders>
              <w:bottom w:val="single" w:sz="4" w:space="0" w:color="005C85" w:themeColor="accent1"/>
            </w:tcBorders>
          </w:tcPr>
          <w:p w14:paraId="20691776" w14:textId="77777777" w:rsidR="00853E2C" w:rsidRPr="000D4F47" w:rsidRDefault="00853E2C">
            <w:pPr>
              <w:cnfStyle w:val="100000000000" w:firstRow="1" w:lastRow="0" w:firstColumn="0" w:lastColumn="0" w:oddVBand="0" w:evenVBand="0" w:oddHBand="0" w:evenHBand="0" w:firstRowFirstColumn="0" w:firstRowLastColumn="0" w:lastRowFirstColumn="0" w:lastRowLastColumn="0"/>
            </w:pPr>
            <w:r w:rsidRPr="000D4F47">
              <w:t xml:space="preserve">July – </w:t>
            </w:r>
            <w:r>
              <w:t>Oct</w:t>
            </w:r>
            <w:r w:rsidRPr="000D4F47">
              <w:t xml:space="preserve"> 2024</w:t>
            </w:r>
          </w:p>
        </w:tc>
        <w:tc>
          <w:tcPr>
            <w:tcW w:w="1191" w:type="dxa"/>
          </w:tcPr>
          <w:p w14:paraId="7AB5D072" w14:textId="77777777" w:rsidR="00853E2C" w:rsidRPr="000D4F47" w:rsidRDefault="00853E2C">
            <w:pPr>
              <w:cnfStyle w:val="100000000000" w:firstRow="1" w:lastRow="0" w:firstColumn="0" w:lastColumn="0" w:oddVBand="0" w:evenVBand="0" w:oddHBand="0" w:evenHBand="0" w:firstRowFirstColumn="0" w:firstRowLastColumn="0" w:lastRowFirstColumn="0" w:lastRowLastColumn="0"/>
            </w:pPr>
            <w:r>
              <w:t>Oct – Dec 2024</w:t>
            </w:r>
          </w:p>
        </w:tc>
        <w:tc>
          <w:tcPr>
            <w:tcW w:w="1315" w:type="dxa"/>
          </w:tcPr>
          <w:p w14:paraId="2C0AA9AA" w14:textId="77777777" w:rsidR="00853E2C" w:rsidRPr="000D4F47" w:rsidRDefault="00853E2C">
            <w:pPr>
              <w:cnfStyle w:val="100000000000" w:firstRow="1" w:lastRow="0" w:firstColumn="0" w:lastColumn="0" w:oddVBand="0" w:evenVBand="0" w:oddHBand="0" w:evenHBand="0" w:firstRowFirstColumn="0" w:firstRowLastColumn="0" w:lastRowFirstColumn="0" w:lastRowLastColumn="0"/>
            </w:pPr>
            <w:r>
              <w:t>Jan – Mar 2025</w:t>
            </w:r>
          </w:p>
        </w:tc>
        <w:tc>
          <w:tcPr>
            <w:tcW w:w="1308" w:type="dxa"/>
            <w:gridSpan w:val="2"/>
            <w:tcBorders>
              <w:bottom w:val="single" w:sz="4" w:space="0" w:color="005C85" w:themeColor="accent1"/>
            </w:tcBorders>
          </w:tcPr>
          <w:p w14:paraId="301BA92A" w14:textId="77777777" w:rsidR="00853E2C" w:rsidRPr="000D4F47" w:rsidRDefault="00853E2C">
            <w:pPr>
              <w:cnfStyle w:val="100000000000" w:firstRow="1" w:lastRow="0" w:firstColumn="0" w:lastColumn="0" w:oddVBand="0" w:evenVBand="0" w:oddHBand="0" w:evenHBand="0" w:firstRowFirstColumn="0" w:firstRowLastColumn="0" w:lastRowFirstColumn="0" w:lastRowLastColumn="0"/>
            </w:pPr>
            <w:r>
              <w:t>April – Jun 2025</w:t>
            </w:r>
          </w:p>
        </w:tc>
      </w:tr>
      <w:tr w:rsidR="00853E2C" w14:paraId="38B6C573" w14:textId="77777777" w:rsidTr="00C0501F">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4472" w:type="dxa"/>
          </w:tcPr>
          <w:p w14:paraId="0D5F3C88" w14:textId="77777777" w:rsidR="00853E2C" w:rsidRDefault="00853E2C">
            <w:r>
              <w:t>Stage 1 – Establishment</w:t>
            </w:r>
          </w:p>
        </w:tc>
        <w:tc>
          <w:tcPr>
            <w:tcW w:w="595" w:type="dxa"/>
            <w:tcBorders>
              <w:bottom w:val="single" w:sz="4" w:space="0" w:color="auto"/>
              <w:right w:val="nil"/>
            </w:tcBorders>
            <w:shd w:val="clear" w:color="auto" w:fill="D0D6D4" w:themeFill="accent3" w:themeFillShade="E6"/>
          </w:tcPr>
          <w:p w14:paraId="19A1D4D2" w14:textId="77777777" w:rsidR="00853E2C" w:rsidRDefault="00853E2C">
            <w:pPr>
              <w:cnfStyle w:val="000000100000" w:firstRow="0" w:lastRow="0" w:firstColumn="0" w:lastColumn="0" w:oddVBand="0" w:evenVBand="0" w:oddHBand="1" w:evenHBand="0" w:firstRowFirstColumn="0" w:firstRowLastColumn="0" w:lastRowFirstColumn="0" w:lastRowLastColumn="0"/>
            </w:pPr>
          </w:p>
        </w:tc>
        <w:tc>
          <w:tcPr>
            <w:tcW w:w="597" w:type="dxa"/>
            <w:tcBorders>
              <w:left w:val="nil"/>
              <w:bottom w:val="single" w:sz="4" w:space="0" w:color="auto"/>
              <w:right w:val="nil"/>
            </w:tcBorders>
            <w:shd w:val="clear" w:color="auto" w:fill="D0D6D4" w:themeFill="accent3" w:themeFillShade="E6"/>
          </w:tcPr>
          <w:p w14:paraId="706E4498" w14:textId="77777777" w:rsidR="00853E2C" w:rsidRDefault="00853E2C">
            <w:pPr>
              <w:cnfStyle w:val="000000100000" w:firstRow="0" w:lastRow="0" w:firstColumn="0" w:lastColumn="0" w:oddVBand="0" w:evenVBand="0" w:oddHBand="1" w:evenHBand="0" w:firstRowFirstColumn="0" w:firstRowLastColumn="0" w:lastRowFirstColumn="0" w:lastRowLastColumn="0"/>
            </w:pPr>
          </w:p>
        </w:tc>
        <w:tc>
          <w:tcPr>
            <w:tcW w:w="1191" w:type="dxa"/>
            <w:tcBorders>
              <w:left w:val="nil"/>
              <w:bottom w:val="single" w:sz="4" w:space="0" w:color="auto"/>
              <w:right w:val="nil"/>
            </w:tcBorders>
          </w:tcPr>
          <w:p w14:paraId="514A5FEC" w14:textId="77777777" w:rsidR="00853E2C" w:rsidRDefault="00853E2C">
            <w:pPr>
              <w:cnfStyle w:val="000000100000" w:firstRow="0" w:lastRow="0" w:firstColumn="0" w:lastColumn="0" w:oddVBand="0" w:evenVBand="0" w:oddHBand="1" w:evenHBand="0" w:firstRowFirstColumn="0" w:firstRowLastColumn="0" w:lastRowFirstColumn="0" w:lastRowLastColumn="0"/>
            </w:pPr>
          </w:p>
        </w:tc>
        <w:tc>
          <w:tcPr>
            <w:tcW w:w="1315" w:type="dxa"/>
            <w:tcBorders>
              <w:left w:val="nil"/>
              <w:bottom w:val="single" w:sz="4" w:space="0" w:color="auto"/>
              <w:right w:val="nil"/>
            </w:tcBorders>
          </w:tcPr>
          <w:p w14:paraId="2D4EBF5F" w14:textId="77777777" w:rsidR="00853E2C" w:rsidRDefault="00853E2C">
            <w:pPr>
              <w:cnfStyle w:val="000000100000" w:firstRow="0" w:lastRow="0" w:firstColumn="0" w:lastColumn="0" w:oddVBand="0" w:evenVBand="0" w:oddHBand="1" w:evenHBand="0" w:firstRowFirstColumn="0" w:firstRowLastColumn="0" w:lastRowFirstColumn="0" w:lastRowLastColumn="0"/>
            </w:pPr>
          </w:p>
        </w:tc>
        <w:tc>
          <w:tcPr>
            <w:tcW w:w="654" w:type="dxa"/>
            <w:tcBorders>
              <w:left w:val="nil"/>
              <w:bottom w:val="single" w:sz="4" w:space="0" w:color="auto"/>
              <w:right w:val="nil"/>
            </w:tcBorders>
          </w:tcPr>
          <w:p w14:paraId="411062CC" w14:textId="77777777" w:rsidR="00853E2C" w:rsidRDefault="00853E2C">
            <w:pPr>
              <w:cnfStyle w:val="000000100000" w:firstRow="0" w:lastRow="0" w:firstColumn="0" w:lastColumn="0" w:oddVBand="0" w:evenVBand="0" w:oddHBand="1" w:evenHBand="0" w:firstRowFirstColumn="0" w:firstRowLastColumn="0" w:lastRowFirstColumn="0" w:lastRowLastColumn="0"/>
            </w:pPr>
          </w:p>
        </w:tc>
        <w:tc>
          <w:tcPr>
            <w:tcW w:w="654" w:type="dxa"/>
            <w:tcBorders>
              <w:left w:val="nil"/>
              <w:bottom w:val="single" w:sz="4" w:space="0" w:color="auto"/>
            </w:tcBorders>
          </w:tcPr>
          <w:p w14:paraId="2CAB0A4C" w14:textId="77777777" w:rsidR="00853E2C" w:rsidRDefault="00853E2C">
            <w:pPr>
              <w:cnfStyle w:val="000000100000" w:firstRow="0" w:lastRow="0" w:firstColumn="0" w:lastColumn="0" w:oddVBand="0" w:evenVBand="0" w:oddHBand="1" w:evenHBand="0" w:firstRowFirstColumn="0" w:firstRowLastColumn="0" w:lastRowFirstColumn="0" w:lastRowLastColumn="0"/>
            </w:pPr>
          </w:p>
        </w:tc>
      </w:tr>
      <w:tr w:rsidR="00853E2C" w14:paraId="69EC41CA" w14:textId="77777777" w:rsidTr="00C0501F">
        <w:trPr>
          <w:trHeight w:val="718"/>
        </w:trPr>
        <w:tc>
          <w:tcPr>
            <w:cnfStyle w:val="001000000000" w:firstRow="0" w:lastRow="0" w:firstColumn="1" w:lastColumn="0" w:oddVBand="0" w:evenVBand="0" w:oddHBand="0" w:evenHBand="0" w:firstRowFirstColumn="0" w:firstRowLastColumn="0" w:lastRowFirstColumn="0" w:lastRowLastColumn="0"/>
            <w:tcW w:w="4472" w:type="dxa"/>
          </w:tcPr>
          <w:p w14:paraId="56C19D53" w14:textId="77777777" w:rsidR="00853E2C" w:rsidRDefault="00853E2C">
            <w:r>
              <w:t>Stage 2 – Investigations and Stakeholder Engagement</w:t>
            </w:r>
          </w:p>
        </w:tc>
        <w:tc>
          <w:tcPr>
            <w:tcW w:w="595" w:type="dxa"/>
            <w:tcBorders>
              <w:right w:val="nil"/>
            </w:tcBorders>
          </w:tcPr>
          <w:p w14:paraId="5CBD5D1B" w14:textId="77777777" w:rsidR="00853E2C" w:rsidRDefault="00853E2C">
            <w:pPr>
              <w:cnfStyle w:val="000000000000" w:firstRow="0" w:lastRow="0" w:firstColumn="0" w:lastColumn="0" w:oddVBand="0" w:evenVBand="0" w:oddHBand="0" w:evenHBand="0" w:firstRowFirstColumn="0" w:firstRowLastColumn="0" w:lastRowFirstColumn="0" w:lastRowLastColumn="0"/>
            </w:pPr>
          </w:p>
        </w:tc>
        <w:tc>
          <w:tcPr>
            <w:tcW w:w="597" w:type="dxa"/>
            <w:tcBorders>
              <w:left w:val="nil"/>
              <w:right w:val="nil"/>
            </w:tcBorders>
            <w:shd w:val="clear" w:color="auto" w:fill="D0D6D4" w:themeFill="accent3" w:themeFillShade="E6"/>
          </w:tcPr>
          <w:p w14:paraId="67A9BA7C" w14:textId="77777777" w:rsidR="00853E2C" w:rsidRDefault="00853E2C">
            <w:pPr>
              <w:cnfStyle w:val="000000000000" w:firstRow="0" w:lastRow="0" w:firstColumn="0" w:lastColumn="0" w:oddVBand="0" w:evenVBand="0" w:oddHBand="0" w:evenHBand="0" w:firstRowFirstColumn="0" w:firstRowLastColumn="0" w:lastRowFirstColumn="0" w:lastRowLastColumn="0"/>
            </w:pPr>
          </w:p>
        </w:tc>
        <w:tc>
          <w:tcPr>
            <w:tcW w:w="1191" w:type="dxa"/>
            <w:tcBorders>
              <w:left w:val="nil"/>
              <w:right w:val="nil"/>
            </w:tcBorders>
            <w:shd w:val="clear" w:color="auto" w:fill="D0D6D4" w:themeFill="accent3" w:themeFillShade="E6"/>
          </w:tcPr>
          <w:p w14:paraId="7564138A" w14:textId="77777777" w:rsidR="00853E2C" w:rsidRDefault="00853E2C">
            <w:pPr>
              <w:cnfStyle w:val="000000000000" w:firstRow="0" w:lastRow="0" w:firstColumn="0" w:lastColumn="0" w:oddVBand="0" w:evenVBand="0" w:oddHBand="0" w:evenHBand="0" w:firstRowFirstColumn="0" w:firstRowLastColumn="0" w:lastRowFirstColumn="0" w:lastRowLastColumn="0"/>
            </w:pPr>
          </w:p>
        </w:tc>
        <w:tc>
          <w:tcPr>
            <w:tcW w:w="1315" w:type="dxa"/>
            <w:tcBorders>
              <w:left w:val="nil"/>
              <w:right w:val="nil"/>
            </w:tcBorders>
            <w:shd w:val="clear" w:color="auto" w:fill="D0D6D4" w:themeFill="accent3" w:themeFillShade="E6"/>
          </w:tcPr>
          <w:p w14:paraId="1B4E95F0" w14:textId="77777777" w:rsidR="00853E2C" w:rsidRDefault="00853E2C">
            <w:pPr>
              <w:cnfStyle w:val="000000000000" w:firstRow="0" w:lastRow="0" w:firstColumn="0" w:lastColumn="0" w:oddVBand="0" w:evenVBand="0" w:oddHBand="0" w:evenHBand="0" w:firstRowFirstColumn="0" w:firstRowLastColumn="0" w:lastRowFirstColumn="0" w:lastRowLastColumn="0"/>
            </w:pPr>
          </w:p>
        </w:tc>
        <w:tc>
          <w:tcPr>
            <w:tcW w:w="654" w:type="dxa"/>
            <w:tcBorders>
              <w:left w:val="nil"/>
              <w:right w:val="nil"/>
            </w:tcBorders>
            <w:shd w:val="clear" w:color="auto" w:fill="D0D6D4" w:themeFill="accent3" w:themeFillShade="E6"/>
          </w:tcPr>
          <w:p w14:paraId="30DAD4F5" w14:textId="77777777" w:rsidR="00853E2C" w:rsidRDefault="00853E2C">
            <w:pPr>
              <w:cnfStyle w:val="000000000000" w:firstRow="0" w:lastRow="0" w:firstColumn="0" w:lastColumn="0" w:oddVBand="0" w:evenVBand="0" w:oddHBand="0" w:evenHBand="0" w:firstRowFirstColumn="0" w:firstRowLastColumn="0" w:lastRowFirstColumn="0" w:lastRowLastColumn="0"/>
            </w:pPr>
          </w:p>
        </w:tc>
        <w:tc>
          <w:tcPr>
            <w:tcW w:w="654" w:type="dxa"/>
            <w:tcBorders>
              <w:left w:val="nil"/>
            </w:tcBorders>
          </w:tcPr>
          <w:p w14:paraId="56287A64" w14:textId="77777777" w:rsidR="00853E2C" w:rsidRDefault="00853E2C">
            <w:pPr>
              <w:cnfStyle w:val="000000000000" w:firstRow="0" w:lastRow="0" w:firstColumn="0" w:lastColumn="0" w:oddVBand="0" w:evenVBand="0" w:oddHBand="0" w:evenHBand="0" w:firstRowFirstColumn="0" w:firstRowLastColumn="0" w:lastRowFirstColumn="0" w:lastRowLastColumn="0"/>
            </w:pPr>
          </w:p>
        </w:tc>
      </w:tr>
      <w:tr w:rsidR="00853E2C" w14:paraId="16104D45" w14:textId="77777777" w:rsidTr="00C0501F">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4472" w:type="dxa"/>
          </w:tcPr>
          <w:p w14:paraId="27A4DF11" w14:textId="77777777" w:rsidR="00853E2C" w:rsidRPr="0041531C" w:rsidRDefault="00853E2C">
            <w:r>
              <w:t>Stage 3 – Business Case Preparation and Submission</w:t>
            </w:r>
          </w:p>
        </w:tc>
        <w:tc>
          <w:tcPr>
            <w:tcW w:w="595" w:type="dxa"/>
            <w:tcBorders>
              <w:top w:val="single" w:sz="4" w:space="0" w:color="auto"/>
              <w:right w:val="nil"/>
            </w:tcBorders>
          </w:tcPr>
          <w:p w14:paraId="7B0E4C3D" w14:textId="77777777" w:rsidR="00853E2C" w:rsidRDefault="00853E2C">
            <w:pPr>
              <w:cnfStyle w:val="000000100000" w:firstRow="0" w:lastRow="0" w:firstColumn="0" w:lastColumn="0" w:oddVBand="0" w:evenVBand="0" w:oddHBand="1" w:evenHBand="0" w:firstRowFirstColumn="0" w:firstRowLastColumn="0" w:lastRowFirstColumn="0" w:lastRowLastColumn="0"/>
            </w:pPr>
          </w:p>
        </w:tc>
        <w:tc>
          <w:tcPr>
            <w:tcW w:w="597" w:type="dxa"/>
            <w:tcBorders>
              <w:top w:val="single" w:sz="4" w:space="0" w:color="auto"/>
              <w:left w:val="nil"/>
              <w:right w:val="nil"/>
            </w:tcBorders>
          </w:tcPr>
          <w:p w14:paraId="6E8FC1C9" w14:textId="77777777" w:rsidR="00853E2C" w:rsidRDefault="00853E2C">
            <w:pPr>
              <w:cnfStyle w:val="000000100000" w:firstRow="0" w:lastRow="0" w:firstColumn="0" w:lastColumn="0" w:oddVBand="0" w:evenVBand="0" w:oddHBand="1" w:evenHBand="0" w:firstRowFirstColumn="0" w:firstRowLastColumn="0" w:lastRowFirstColumn="0" w:lastRowLastColumn="0"/>
            </w:pPr>
          </w:p>
        </w:tc>
        <w:tc>
          <w:tcPr>
            <w:tcW w:w="1191" w:type="dxa"/>
            <w:tcBorders>
              <w:top w:val="single" w:sz="4" w:space="0" w:color="auto"/>
              <w:left w:val="nil"/>
              <w:right w:val="nil"/>
            </w:tcBorders>
          </w:tcPr>
          <w:p w14:paraId="1C0A1F27" w14:textId="77777777" w:rsidR="00853E2C" w:rsidRDefault="00853E2C">
            <w:pPr>
              <w:cnfStyle w:val="000000100000" w:firstRow="0" w:lastRow="0" w:firstColumn="0" w:lastColumn="0" w:oddVBand="0" w:evenVBand="0" w:oddHBand="1" w:evenHBand="0" w:firstRowFirstColumn="0" w:firstRowLastColumn="0" w:lastRowFirstColumn="0" w:lastRowLastColumn="0"/>
            </w:pPr>
          </w:p>
        </w:tc>
        <w:tc>
          <w:tcPr>
            <w:tcW w:w="1315" w:type="dxa"/>
            <w:tcBorders>
              <w:top w:val="single" w:sz="4" w:space="0" w:color="auto"/>
              <w:left w:val="nil"/>
              <w:right w:val="nil"/>
            </w:tcBorders>
          </w:tcPr>
          <w:p w14:paraId="4B59DAA2" w14:textId="77777777" w:rsidR="00853E2C" w:rsidRDefault="00853E2C">
            <w:pPr>
              <w:cnfStyle w:val="000000100000" w:firstRow="0" w:lastRow="0" w:firstColumn="0" w:lastColumn="0" w:oddVBand="0" w:evenVBand="0" w:oddHBand="1" w:evenHBand="0" w:firstRowFirstColumn="0" w:firstRowLastColumn="0" w:lastRowFirstColumn="0" w:lastRowLastColumn="0"/>
            </w:pPr>
          </w:p>
        </w:tc>
        <w:tc>
          <w:tcPr>
            <w:tcW w:w="654" w:type="dxa"/>
            <w:tcBorders>
              <w:top w:val="single" w:sz="4" w:space="0" w:color="auto"/>
              <w:left w:val="nil"/>
              <w:right w:val="nil"/>
            </w:tcBorders>
            <w:shd w:val="clear" w:color="auto" w:fill="D0D6D4" w:themeFill="accent3" w:themeFillShade="E6"/>
          </w:tcPr>
          <w:p w14:paraId="51254CEC" w14:textId="77777777" w:rsidR="00853E2C" w:rsidRDefault="00853E2C">
            <w:pPr>
              <w:cnfStyle w:val="000000100000" w:firstRow="0" w:lastRow="0" w:firstColumn="0" w:lastColumn="0" w:oddVBand="0" w:evenVBand="0" w:oddHBand="1" w:evenHBand="0" w:firstRowFirstColumn="0" w:firstRowLastColumn="0" w:lastRowFirstColumn="0" w:lastRowLastColumn="0"/>
            </w:pPr>
          </w:p>
        </w:tc>
        <w:tc>
          <w:tcPr>
            <w:tcW w:w="654" w:type="dxa"/>
            <w:tcBorders>
              <w:top w:val="single" w:sz="4" w:space="0" w:color="auto"/>
              <w:left w:val="nil"/>
            </w:tcBorders>
            <w:shd w:val="clear" w:color="auto" w:fill="D0D6D4" w:themeFill="accent3" w:themeFillShade="E6"/>
          </w:tcPr>
          <w:p w14:paraId="1F04CBEF" w14:textId="77777777" w:rsidR="00853E2C" w:rsidRDefault="00853E2C">
            <w:pPr>
              <w:cnfStyle w:val="000000100000" w:firstRow="0" w:lastRow="0" w:firstColumn="0" w:lastColumn="0" w:oddVBand="0" w:evenVBand="0" w:oddHBand="1" w:evenHBand="0" w:firstRowFirstColumn="0" w:firstRowLastColumn="0" w:lastRowFirstColumn="0" w:lastRowLastColumn="0"/>
            </w:pPr>
          </w:p>
        </w:tc>
      </w:tr>
    </w:tbl>
    <w:p w14:paraId="0A710173" w14:textId="77777777" w:rsidR="00853E2C" w:rsidRPr="00A20A44" w:rsidRDefault="00853E2C" w:rsidP="00853E2C">
      <w:pPr>
        <w:rPr>
          <w:rStyle w:val="ui-provider"/>
        </w:rPr>
      </w:pPr>
    </w:p>
    <w:p w14:paraId="2C5140CA" w14:textId="77777777" w:rsidR="00853E2C" w:rsidRPr="00A20A44" w:rsidRDefault="00853E2C" w:rsidP="00853E2C">
      <w:pPr>
        <w:pStyle w:val="Heading3"/>
        <w:ind w:left="709"/>
        <w:rPr>
          <w:rStyle w:val="ui-provider"/>
          <w:webHidden/>
        </w:rPr>
      </w:pPr>
      <w:r w:rsidRPr="00A20A44">
        <w:rPr>
          <w:rStyle w:val="ui-provider"/>
          <w:webHidden/>
        </w:rPr>
        <w:lastRenderedPageBreak/>
        <w:t xml:space="preserve"> </w:t>
      </w:r>
      <w:bookmarkStart w:id="317" w:name="_Toc175841936"/>
      <w:r w:rsidRPr="00A20A44">
        <w:rPr>
          <w:rStyle w:val="ui-provider"/>
          <w:webHidden/>
        </w:rPr>
        <w:t>Risk Management</w:t>
      </w:r>
      <w:bookmarkEnd w:id="317"/>
      <w:r w:rsidRPr="00A20A44">
        <w:rPr>
          <w:rStyle w:val="ui-provider"/>
          <w:webHidden/>
        </w:rPr>
        <w:tab/>
      </w:r>
    </w:p>
    <w:p w14:paraId="244D91D9" w14:textId="5A5A3C8D" w:rsidR="00853E2C" w:rsidRDefault="00853E2C" w:rsidP="00B253F5">
      <w:pPr>
        <w:rPr>
          <w:rStyle w:val="ui-provider"/>
        </w:rPr>
      </w:pPr>
      <w:r>
        <w:rPr>
          <w:rStyle w:val="ui-provider"/>
        </w:rPr>
        <w:t xml:space="preserve">A multi-layered </w:t>
      </w:r>
      <w:r w:rsidR="00910A5D">
        <w:rPr>
          <w:rStyle w:val="ui-provider"/>
        </w:rPr>
        <w:t>r</w:t>
      </w:r>
      <w:r>
        <w:rPr>
          <w:rStyle w:val="ui-provider"/>
        </w:rPr>
        <w:t xml:space="preserve">isk framework was developed and implemented during the </w:t>
      </w:r>
      <w:r w:rsidR="00910A5D">
        <w:rPr>
          <w:rStyle w:val="ui-provider"/>
        </w:rPr>
        <w:t>f</w:t>
      </w:r>
      <w:r>
        <w:rPr>
          <w:rStyle w:val="ui-provider"/>
        </w:rPr>
        <w:t xml:space="preserve">easibility study as </w:t>
      </w:r>
      <w:r w:rsidR="00B253F5">
        <w:rPr>
          <w:rStyle w:val="ui-provider"/>
        </w:rPr>
        <w:t>shown in Section 9</w:t>
      </w:r>
      <w:r w:rsidR="00077219">
        <w:t xml:space="preserve"> </w:t>
      </w:r>
    </w:p>
    <w:p w14:paraId="4EE0FF4F" w14:textId="77777777" w:rsidR="00853E2C" w:rsidRDefault="00853E2C" w:rsidP="00853E2C">
      <w:pPr>
        <w:rPr>
          <w:rStyle w:val="ui-provider"/>
        </w:rPr>
      </w:pPr>
      <w:r>
        <w:rPr>
          <w:rStyle w:val="ui-provider"/>
        </w:rPr>
        <w:t xml:space="preserve">This framework aligns with the Victorian Government Risk Management Framework (VGRMF) and was designed to provide a structured approach to managing risks. </w:t>
      </w:r>
    </w:p>
    <w:p w14:paraId="28AF4C7F" w14:textId="77E182B3" w:rsidR="00853E2C" w:rsidRDefault="00853E2C" w:rsidP="00853E2C">
      <w:pPr>
        <w:rPr>
          <w:rStyle w:val="ui-provider"/>
        </w:rPr>
      </w:pPr>
      <w:r>
        <w:rPr>
          <w:rStyle w:val="ui-provider"/>
        </w:rPr>
        <w:t xml:space="preserve">It is proposed that the same framework be adopted for the management of </w:t>
      </w:r>
      <w:r w:rsidR="00845AB2">
        <w:rPr>
          <w:rStyle w:val="ui-provider"/>
        </w:rPr>
        <w:t>r</w:t>
      </w:r>
      <w:r>
        <w:rPr>
          <w:rStyle w:val="ui-provider"/>
        </w:rPr>
        <w:t>isks during the Business Case development</w:t>
      </w:r>
      <w:r>
        <w:br/>
      </w:r>
      <w:r>
        <w:br/>
      </w:r>
      <w:r>
        <w:rPr>
          <w:rStyle w:val="ui-provider"/>
        </w:rPr>
        <w:t xml:space="preserve">The establishment of this multi-layered risk framework during the Business Case development is to allow stakeholders to effectively navigate uncertainties, make well-informed decisions, and optimise the viability of the </w:t>
      </w:r>
      <w:r w:rsidR="00845AB2">
        <w:rPr>
          <w:rStyle w:val="ui-provider"/>
        </w:rPr>
        <w:t>b</w:t>
      </w:r>
      <w:r>
        <w:rPr>
          <w:rStyle w:val="ui-provider"/>
        </w:rPr>
        <w:t>usiness case outcome. Key</w:t>
      </w:r>
      <w:r w:rsidRPr="005A2B93">
        <w:rPr>
          <w:rStyle w:val="ui-provider"/>
        </w:rPr>
        <w:t xml:space="preserve"> stages of the </w:t>
      </w:r>
      <w:r w:rsidR="00845AB2">
        <w:rPr>
          <w:rStyle w:val="ui-provider"/>
        </w:rPr>
        <w:t>b</w:t>
      </w:r>
      <w:r>
        <w:rPr>
          <w:rStyle w:val="ui-provider"/>
        </w:rPr>
        <w:t>usiness case where the framework will be utilised</w:t>
      </w:r>
      <w:r w:rsidRPr="005A2B93">
        <w:rPr>
          <w:rStyle w:val="ui-provider"/>
        </w:rPr>
        <w:t xml:space="preserve"> to ensure the robustness of the approach</w:t>
      </w:r>
      <w:r>
        <w:rPr>
          <w:rStyle w:val="ui-provider"/>
        </w:rPr>
        <w:t xml:space="preserve"> are:</w:t>
      </w:r>
    </w:p>
    <w:p w14:paraId="681672F6" w14:textId="3FE4D9B5" w:rsidR="00853E2C" w:rsidRDefault="00853E2C" w:rsidP="0004645F">
      <w:pPr>
        <w:pStyle w:val="ListParagraph"/>
        <w:numPr>
          <w:ilvl w:val="0"/>
          <w:numId w:val="58"/>
        </w:numPr>
      </w:pPr>
      <w:r w:rsidRPr="000D4F47">
        <w:t xml:space="preserve">Confirmation of </w:t>
      </w:r>
      <w:r w:rsidR="00910A5D">
        <w:t>w</w:t>
      </w:r>
      <w:r w:rsidRPr="000D4F47">
        <w:t xml:space="preserve">ater </w:t>
      </w:r>
      <w:r w:rsidR="00910A5D">
        <w:t>s</w:t>
      </w:r>
      <w:r w:rsidRPr="000D4F47">
        <w:t xml:space="preserve">avings and </w:t>
      </w:r>
      <w:r w:rsidR="00910A5D">
        <w:t>r</w:t>
      </w:r>
      <w:r w:rsidRPr="000D4F47">
        <w:t xml:space="preserve">ural </w:t>
      </w:r>
      <w:r w:rsidR="00910A5D">
        <w:t>c</w:t>
      </w:r>
      <w:r w:rsidRPr="000D4F47">
        <w:t>ustomer/</w:t>
      </w:r>
      <w:r w:rsidR="00910A5D">
        <w:t>s</w:t>
      </w:r>
      <w:r w:rsidRPr="000D4F47">
        <w:t xml:space="preserve">takeholder </w:t>
      </w:r>
      <w:r w:rsidR="00910A5D">
        <w:t>r</w:t>
      </w:r>
      <w:r w:rsidRPr="000D4F47">
        <w:t>equirements</w:t>
      </w:r>
    </w:p>
    <w:p w14:paraId="40452481" w14:textId="1E52FA29" w:rsidR="00853E2C" w:rsidRDefault="00853E2C" w:rsidP="0004645F">
      <w:pPr>
        <w:pStyle w:val="ListParagraph"/>
        <w:numPr>
          <w:ilvl w:val="0"/>
          <w:numId w:val="58"/>
        </w:numPr>
        <w:rPr>
          <w:rStyle w:val="ui-provider"/>
        </w:rPr>
      </w:pPr>
      <w:r>
        <w:rPr>
          <w:rStyle w:val="ui-provider"/>
        </w:rPr>
        <w:t xml:space="preserve">Stakeholder and </w:t>
      </w:r>
      <w:r w:rsidR="00910A5D">
        <w:rPr>
          <w:rStyle w:val="ui-provider"/>
        </w:rPr>
        <w:t>c</w:t>
      </w:r>
      <w:r>
        <w:rPr>
          <w:rStyle w:val="ui-provider"/>
        </w:rPr>
        <w:t xml:space="preserve">ustomer </w:t>
      </w:r>
      <w:r w:rsidR="00910A5D">
        <w:rPr>
          <w:rStyle w:val="ui-provider"/>
        </w:rPr>
        <w:t>e</w:t>
      </w:r>
      <w:r>
        <w:rPr>
          <w:rStyle w:val="ui-provider"/>
        </w:rPr>
        <w:t>ngagement</w:t>
      </w:r>
    </w:p>
    <w:p w14:paraId="37963A3C" w14:textId="77777777" w:rsidR="00853E2C" w:rsidRDefault="00853E2C" w:rsidP="0004645F">
      <w:pPr>
        <w:pStyle w:val="ListParagraph"/>
        <w:numPr>
          <w:ilvl w:val="0"/>
          <w:numId w:val="58"/>
        </w:numPr>
        <w:rPr>
          <w:rStyle w:val="ui-provider"/>
        </w:rPr>
      </w:pPr>
      <w:r>
        <w:rPr>
          <w:rStyle w:val="ui-provider"/>
        </w:rPr>
        <w:t>Business case development (including design, approvals etc)</w:t>
      </w:r>
    </w:p>
    <w:p w14:paraId="1944F3AE" w14:textId="74B0F957" w:rsidR="00853E2C" w:rsidRDefault="008F2B08" w:rsidP="00853E2C">
      <w:pPr>
        <w:pStyle w:val="Heading3"/>
        <w:ind w:left="709"/>
        <w:rPr>
          <w:rStyle w:val="ui-provider"/>
        </w:rPr>
      </w:pPr>
      <w:r>
        <w:rPr>
          <w:rStyle w:val="ui-provider"/>
        </w:rPr>
        <w:t xml:space="preserve"> </w:t>
      </w:r>
      <w:bookmarkStart w:id="318" w:name="_Toc175841937"/>
      <w:r w:rsidR="00853E2C" w:rsidRPr="00387AC4">
        <w:rPr>
          <w:rStyle w:val="ui-provider"/>
        </w:rPr>
        <w:t xml:space="preserve">cost estimates and </w:t>
      </w:r>
      <w:hyperlink w:anchor="_Toc156915703">
        <w:r w:rsidR="00853E2C" w:rsidRPr="00387AC4">
          <w:rPr>
            <w:rStyle w:val="ui-provider"/>
          </w:rPr>
          <w:t>Procurement</w:t>
        </w:r>
        <w:bookmarkEnd w:id="318"/>
      </w:hyperlink>
    </w:p>
    <w:p w14:paraId="05451290" w14:textId="77777777" w:rsidR="00853E2C" w:rsidRDefault="00853E2C" w:rsidP="00853E2C">
      <w:r>
        <w:t xml:space="preserve">The procurement model for developing a business case will be based on Victorian Government Procurement Guidelines and will be conducted using a </w:t>
      </w:r>
      <w:r w:rsidRPr="00A56FF3">
        <w:t>structured and transparent approach to ensure the selection of the most suitable service providers.</w:t>
      </w:r>
      <w:r>
        <w:t xml:space="preserve"> The process will be designed to attract competitive bids from capable providers that meet the requirements of the selection criteria.</w:t>
      </w:r>
    </w:p>
    <w:p w14:paraId="45E5C234" w14:textId="2E5C56C1" w:rsidR="00853E2C" w:rsidRDefault="00853E2C" w:rsidP="00853E2C">
      <w:r>
        <w:t>The assessment of the candidate bids will be undertaken by suitably qualified personnel under the supervision of DEECA, with support from specialist probity, legal and financial advisors.</w:t>
      </w:r>
    </w:p>
    <w:p w14:paraId="730CFA5E" w14:textId="1CBCBD62" w:rsidR="00853E2C" w:rsidRDefault="00853E2C" w:rsidP="00853E2C">
      <w:r>
        <w:t xml:space="preserve">The selection of the preferred bidder will be assessed through the procurement approval process and, if appropriate, authorised </w:t>
      </w:r>
      <w:r w:rsidR="0035616E">
        <w:t xml:space="preserve">by the holder of </w:t>
      </w:r>
      <w:r>
        <w:t xml:space="preserve">delegated authority. </w:t>
      </w:r>
    </w:p>
    <w:p w14:paraId="42B976A9" w14:textId="77777777" w:rsidR="00842D6F" w:rsidRDefault="00842D6F" w:rsidP="00853E2C"/>
    <w:p w14:paraId="203D948B" w14:textId="77777777" w:rsidR="003841C5" w:rsidRDefault="003841C5" w:rsidP="00853E2C"/>
    <w:p w14:paraId="2588644B" w14:textId="77777777" w:rsidR="003841C5" w:rsidRDefault="003841C5" w:rsidP="00853E2C"/>
    <w:p w14:paraId="045DFD87" w14:textId="77777777" w:rsidR="003841C5" w:rsidRDefault="003841C5" w:rsidP="00853E2C"/>
    <w:p w14:paraId="058DA162" w14:textId="77777777" w:rsidR="003841C5" w:rsidRDefault="003841C5" w:rsidP="00853E2C"/>
    <w:p w14:paraId="68CE1E0F" w14:textId="77777777" w:rsidR="003841C5" w:rsidRDefault="003841C5" w:rsidP="00853E2C"/>
    <w:p w14:paraId="38E179DD" w14:textId="77777777" w:rsidR="003841C5" w:rsidRDefault="003841C5" w:rsidP="00853E2C"/>
    <w:p w14:paraId="2E612A60" w14:textId="77777777" w:rsidR="003841C5" w:rsidRDefault="003841C5" w:rsidP="00853E2C"/>
    <w:p w14:paraId="2762F284" w14:textId="1103C3DF" w:rsidR="000C183D" w:rsidRPr="00C3473A" w:rsidRDefault="00853E2C" w:rsidP="007C3971">
      <w:pPr>
        <w:pStyle w:val="Heading1"/>
        <w:ind w:left="567" w:hanging="573"/>
      </w:pPr>
      <w:bookmarkStart w:id="319" w:name="_Toc175841938"/>
      <w:bookmarkStart w:id="320" w:name="_Toc176338841"/>
      <w:r w:rsidRPr="00E7538C">
        <w:lastRenderedPageBreak/>
        <w:t>C</w:t>
      </w:r>
      <w:r w:rsidR="00277E54">
        <w:t>onclusion</w:t>
      </w:r>
      <w:bookmarkEnd w:id="319"/>
      <w:bookmarkEnd w:id="320"/>
    </w:p>
    <w:p w14:paraId="77A80AD7" w14:textId="2E4445B2" w:rsidR="0091166A" w:rsidRPr="0091166A" w:rsidRDefault="0091166A" w:rsidP="002B33B4">
      <w:r w:rsidRPr="0091166A">
        <w:t xml:space="preserve">The Broken Reconfiguration Feasibility Study (BRFS) has been a testament to the power of community-led initiatives in addressing the challenges of an annual system with reduced water availability. Initiated in response to concerns raised by the Broken System community, the study aimed to explore reconfiguration options for the Broken River Irrigation System, ensuring a sustainable future for the </w:t>
      </w:r>
      <w:r w:rsidR="00993637">
        <w:t>V</w:t>
      </w:r>
      <w:r w:rsidRPr="0091166A">
        <w:t>alley.</w:t>
      </w:r>
    </w:p>
    <w:p w14:paraId="25A9E298" w14:textId="2D23F51B" w:rsidR="0091166A" w:rsidRPr="0091166A" w:rsidRDefault="0091166A" w:rsidP="002B33B4">
      <w:r w:rsidRPr="0091166A">
        <w:t>Throughout the study, the input and engagement of the community, guided by the Consultative Committee and various stakeholders, ha</w:t>
      </w:r>
      <w:r w:rsidR="00993637">
        <w:t>s</w:t>
      </w:r>
      <w:r w:rsidRPr="0091166A">
        <w:t xml:space="preserve"> been invaluable. The active participation of over 10% of water users, representing 60% of the Broken </w:t>
      </w:r>
      <w:r w:rsidR="00993637">
        <w:t>S</w:t>
      </w:r>
      <w:r w:rsidRPr="0091166A">
        <w:t>ystem's water entitlement holders, underscored the collaborative and inclusive nature of the BRFS.</w:t>
      </w:r>
    </w:p>
    <w:p w14:paraId="59AAC815" w14:textId="2302F25F" w:rsidR="0091166A" w:rsidRPr="0091166A" w:rsidRDefault="0091166A" w:rsidP="002B33B4">
      <w:r w:rsidRPr="0091166A">
        <w:t>By assessing and identifying feasible options for system reconfiguration, the study aligned with the community's vision for a sustainable future and sought to achieve multiple benefits, create a step change, and ensure readiness for future challenges. The rigorous evaluation process, in conjunction with the Consultative Committee, highlighted the importance of community acceptance and value for money in determining the preferred option.</w:t>
      </w:r>
    </w:p>
    <w:p w14:paraId="0592D7B5" w14:textId="0C4FF109" w:rsidR="0091166A" w:rsidRPr="0091166A" w:rsidRDefault="0091166A" w:rsidP="002B33B4">
      <w:r w:rsidRPr="0091166A">
        <w:t xml:space="preserve">Among the options considered, Scenario </w:t>
      </w:r>
      <w:r w:rsidR="00E60ADD">
        <w:t>9</w:t>
      </w:r>
      <w:r w:rsidRPr="0091166A">
        <w:t xml:space="preserve"> emerged as the preferred option meeting all success criteria and providing value for money at an investment of $</w:t>
      </w:r>
      <w:r w:rsidR="00E60ADD">
        <w:t>129</w:t>
      </w:r>
      <w:r w:rsidRPr="0091166A">
        <w:t xml:space="preserve"> million. This option not only enhances the environmental sustainability of the system but also offers transitional support for irrigators and secure supplies for domestic and stock needs.</w:t>
      </w:r>
    </w:p>
    <w:p w14:paraId="0B033576" w14:textId="77777777" w:rsidR="00C30F7B" w:rsidRDefault="0091166A" w:rsidP="002B33B4">
      <w:pPr>
        <w:sectPr w:rsidR="00C30F7B" w:rsidSect="00A53539">
          <w:headerReference w:type="even" r:id="rId111"/>
          <w:footerReference w:type="even" r:id="rId112"/>
          <w:headerReference w:type="first" r:id="rId113"/>
          <w:footerReference w:type="first" r:id="rId114"/>
          <w:pgSz w:w="11906" w:h="16838" w:code="9"/>
          <w:pgMar w:top="1440" w:right="1440" w:bottom="1440" w:left="1440" w:header="709" w:footer="709" w:gutter="0"/>
          <w:cols w:space="708"/>
          <w:docGrid w:linePitch="360"/>
        </w:sectPr>
      </w:pPr>
      <w:r w:rsidRPr="0091166A">
        <w:t>As the BRFS moves forward into the Business Case development phase, the solid foundation laid by the study's findings and recommendations sets the stage for a more resilient and sustainable Broken system. The compelling evidence and strong case presented by the study underscore the potential for this community-led initiative to create lasting positive impacts for the community and the environment.</w:t>
      </w:r>
    </w:p>
    <w:p w14:paraId="149ED858" w14:textId="77777777" w:rsidR="00D73A9F" w:rsidRDefault="00A63F14" w:rsidP="00D73A9F">
      <w:pPr>
        <w:pStyle w:val="Backcoverbodycopy"/>
      </w:pPr>
      <w:r>
        <w:rPr>
          <w:noProof/>
        </w:rPr>
        <w:lastRenderedPageBreak/>
        <w:drawing>
          <wp:inline distT="0" distB="0" distL="0" distR="0" wp14:anchorId="0F9D7E13" wp14:editId="6F52A8A9">
            <wp:extent cx="2519680" cy="484505"/>
            <wp:effectExtent l="0" t="0" r="0" b="0"/>
            <wp:docPr id="62780916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09165" name="Picture 6">
                      <a:extLst>
                        <a:ext uri="{C183D7F6-B498-43B3-948B-1728B52AA6E4}">
                          <adec:decorative xmlns:adec="http://schemas.microsoft.com/office/drawing/2017/decorative" val="1"/>
                        </a:ext>
                      </a:extLst>
                    </pic:cNvPr>
                    <pic:cNvPicPr>
                      <a:picLocks noChangeAspect="1"/>
                    </pic:cNvPicPr>
                  </pic:nvPicPr>
                  <pic:blipFill>
                    <a:blip r:embed="rId115">
                      <a:extLst>
                        <a:ext uri="{28A0092B-C50C-407E-A947-70E740481C1C}">
                          <a14:useLocalDpi xmlns:a14="http://schemas.microsoft.com/office/drawing/2010/main" val="0"/>
                        </a:ext>
                      </a:extLst>
                    </a:blip>
                    <a:stretch>
                      <a:fillRect/>
                    </a:stretch>
                  </pic:blipFill>
                  <pic:spPr>
                    <a:xfrm>
                      <a:off x="0" y="0"/>
                      <a:ext cx="2519680" cy="484505"/>
                    </a:xfrm>
                    <a:prstGeom prst="rect">
                      <a:avLst/>
                    </a:prstGeom>
                  </pic:spPr>
                </pic:pic>
              </a:graphicData>
            </a:graphic>
          </wp:inline>
        </w:drawing>
      </w:r>
    </w:p>
    <w:p w14:paraId="6BDC79C3" w14:textId="77777777" w:rsidR="00D73A9F" w:rsidRDefault="00D73A9F" w:rsidP="00D73A9F">
      <w:pPr>
        <w:pStyle w:val="Backcoverbodycopy"/>
      </w:pPr>
    </w:p>
    <w:p w14:paraId="22259A3F" w14:textId="77777777" w:rsidR="000F5A48" w:rsidRDefault="000F5A48" w:rsidP="000F5A48">
      <w:pPr>
        <w:pStyle w:val="Backcoversub-headings"/>
        <w:spacing w:before="720"/>
      </w:pPr>
      <w:bookmarkStart w:id="321" w:name="_Hlk169864803"/>
      <w:r>
        <w:t xml:space="preserve">For more information, </w:t>
      </w:r>
      <w:r>
        <w:br/>
        <w:t>please contact:</w:t>
      </w:r>
    </w:p>
    <w:p w14:paraId="179B3084" w14:textId="35E7DC65" w:rsidR="000F5A48" w:rsidRDefault="000149EE" w:rsidP="000F5A48">
      <w:pPr>
        <w:pStyle w:val="Backcoverbodycopy"/>
      </w:pPr>
      <w:bookmarkStart w:id="322" w:name="_Hlk169864781"/>
      <w:bookmarkEnd w:id="321"/>
      <w:r>
        <w:t>Daniel Irwin</w:t>
      </w:r>
      <w:r w:rsidR="000F5A48">
        <w:br/>
      </w:r>
      <w:r>
        <w:t>0427 805 804</w:t>
      </w:r>
      <w:r w:rsidR="000F5A48">
        <w:br/>
      </w:r>
      <w:r>
        <w:t>Daniel.Irwin@sequana.co</w:t>
      </w:r>
    </w:p>
    <w:bookmarkEnd w:id="322"/>
    <w:p w14:paraId="5ABDB712" w14:textId="77777777" w:rsidR="000F5A48" w:rsidRDefault="000F5A48" w:rsidP="000F5A48">
      <w:pPr>
        <w:pStyle w:val="Contactus"/>
      </w:pPr>
    </w:p>
    <w:p w14:paraId="1AE46468" w14:textId="77777777" w:rsidR="000F5A48" w:rsidRDefault="000F5A48" w:rsidP="000F5A48">
      <w:pPr>
        <w:pStyle w:val="Contactus"/>
      </w:pPr>
    </w:p>
    <w:p w14:paraId="02FFC91D" w14:textId="77777777" w:rsidR="000F5A48" w:rsidRDefault="000F5A48" w:rsidP="000F5A48">
      <w:pPr>
        <w:pStyle w:val="Contactus"/>
      </w:pPr>
    </w:p>
    <w:p w14:paraId="1E7791D7" w14:textId="77777777" w:rsidR="000F5A48" w:rsidRDefault="000F5A48" w:rsidP="000F5A48">
      <w:pPr>
        <w:pStyle w:val="Contactus"/>
      </w:pPr>
    </w:p>
    <w:p w14:paraId="0794AEAC" w14:textId="77777777" w:rsidR="000F5A48" w:rsidRDefault="000F5A48" w:rsidP="000F5A48">
      <w:pPr>
        <w:pStyle w:val="Contactus"/>
      </w:pPr>
    </w:p>
    <w:p w14:paraId="37A0F253" w14:textId="6DFDC024" w:rsidR="000F5A48" w:rsidRDefault="000F5A48" w:rsidP="000F5A48">
      <w:pPr>
        <w:pStyle w:val="Contactus"/>
      </w:pPr>
      <w:r>
        <w:t>Contact us</w:t>
      </w:r>
    </w:p>
    <w:p w14:paraId="347D20BC" w14:textId="77777777" w:rsidR="000F5A48" w:rsidRDefault="000F5A48" w:rsidP="000F5A48">
      <w:pPr>
        <w:pStyle w:val="Backcoversub-headings"/>
      </w:pPr>
      <w:r>
        <w:t>Sydney</w:t>
      </w:r>
    </w:p>
    <w:p w14:paraId="3F5DAA2F" w14:textId="77777777" w:rsidR="000F5A48" w:rsidRDefault="000F5A48" w:rsidP="000F5A48">
      <w:pPr>
        <w:pStyle w:val="Backcoveraddressbodycopy"/>
      </w:pPr>
      <w:r>
        <w:t>Level 6, 201 Kent Street, Sydney NSW 2000</w:t>
      </w:r>
    </w:p>
    <w:p w14:paraId="07569768" w14:textId="77777777" w:rsidR="000F5A48" w:rsidRDefault="000F5A48" w:rsidP="000F5A48">
      <w:pPr>
        <w:pStyle w:val="Backcoversub-headings"/>
      </w:pPr>
      <w:r>
        <w:t>Melbourne</w:t>
      </w:r>
    </w:p>
    <w:p w14:paraId="1FFB2B74" w14:textId="77777777" w:rsidR="000F5A48" w:rsidRDefault="000F5A48" w:rsidP="000F5A48">
      <w:pPr>
        <w:pStyle w:val="Backcoveraddressbodycopy"/>
      </w:pPr>
      <w:r>
        <w:t>Level 1, 477 Collins Street, Melbourne VIC 3000</w:t>
      </w:r>
    </w:p>
    <w:p w14:paraId="01BEBD3D" w14:textId="77777777" w:rsidR="000F5A48" w:rsidRDefault="000F5A48" w:rsidP="000F5A48">
      <w:pPr>
        <w:pStyle w:val="Backcoversub-headings"/>
      </w:pPr>
      <w:r>
        <w:t>Brisbane</w:t>
      </w:r>
    </w:p>
    <w:p w14:paraId="0D6E7434" w14:textId="77777777" w:rsidR="000F5A48" w:rsidRDefault="000F5A48" w:rsidP="000F5A48">
      <w:pPr>
        <w:pStyle w:val="Backcoveraddressbodycopy"/>
      </w:pPr>
      <w:r>
        <w:t>Level 7, 123 Eagle Street, Brisbane City QLD 4000</w:t>
      </w:r>
    </w:p>
    <w:p w14:paraId="30E260AF" w14:textId="09DF4A1B" w:rsidR="00F30CA8" w:rsidRDefault="000F5A48" w:rsidP="000149EE">
      <w:pPr>
        <w:pStyle w:val="Backcoveraddressbodycopy"/>
        <w:spacing w:before="240"/>
      </w:pPr>
      <w:r>
        <w:rPr>
          <w:b/>
          <w:bCs/>
        </w:rPr>
        <w:t>enquiry@sequana.co</w:t>
      </w:r>
      <w:r>
        <w:rPr>
          <w:b/>
          <w:bCs/>
        </w:rPr>
        <w:br/>
        <w:t>sequana.co</w:t>
      </w:r>
    </w:p>
    <w:sectPr w:rsidR="00F30CA8" w:rsidSect="0026222C">
      <w:headerReference w:type="default" r:id="rId116"/>
      <w:footerReference w:type="default" r:id="rId117"/>
      <w:pgSz w:w="11906" w:h="16838" w:code="9"/>
      <w:pgMar w:top="851" w:right="851" w:bottom="851" w:left="851" w:header="964"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1E8549" w14:textId="77777777" w:rsidR="00D36FDE" w:rsidRDefault="00D36FDE" w:rsidP="001C549C">
      <w:r>
        <w:separator/>
      </w:r>
    </w:p>
  </w:endnote>
  <w:endnote w:type="continuationSeparator" w:id="0">
    <w:p w14:paraId="14059696" w14:textId="77777777" w:rsidR="00D36FDE" w:rsidRDefault="00D36FDE" w:rsidP="001C549C">
      <w:r>
        <w:continuationSeparator/>
      </w:r>
    </w:p>
  </w:endnote>
  <w:endnote w:type="continuationNotice" w:id="1">
    <w:p w14:paraId="7171DEA5" w14:textId="77777777" w:rsidR="00D36FDE" w:rsidRDefault="00D36FDE" w:rsidP="001C54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enorite">
    <w:charset w:val="00"/>
    <w:family w:val="auto"/>
    <w:pitch w:val="variable"/>
    <w:sig w:usb0="80000003" w:usb1="00000001" w:usb2="00000000" w:usb3="00000000" w:csb0="00000001" w:csb1="00000000"/>
  </w:font>
  <w:font w:name="Avenir Next LT Pro">
    <w:charset w:val="00"/>
    <w:family w:val="swiss"/>
    <w:pitch w:val="variable"/>
    <w:sig w:usb0="800000EF" w:usb1="5000204A" w:usb2="00000000" w:usb3="00000000" w:csb0="00000093" w:csb1="00000000"/>
  </w:font>
  <w:font w:name="Meiryo">
    <w:altName w:val="メイリオ"/>
    <w:charset w:val="80"/>
    <w:family w:val="swiss"/>
    <w:pitch w:val="variable"/>
    <w:sig w:usb0="E00002FF" w:usb1="6AC7FFFF"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Panton">
    <w:altName w:val="Calibri"/>
    <w:panose1 w:val="00000000000000000000"/>
    <w:charset w:val="00"/>
    <w:family w:val="modern"/>
    <w:notTrueType/>
    <w:pitch w:val="variable"/>
    <w:sig w:usb0="00000207" w:usb1="00000000" w:usb2="00000000" w:usb3="00000000" w:csb0="00000097"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754C80D6" w14:paraId="52B8F261" w14:textId="77777777" w:rsidTr="754C80D6">
      <w:trPr>
        <w:trHeight w:val="300"/>
      </w:trPr>
      <w:tc>
        <w:tcPr>
          <w:tcW w:w="3005" w:type="dxa"/>
        </w:tcPr>
        <w:p w14:paraId="4EBEF060" w14:textId="520EC39C" w:rsidR="754C80D6" w:rsidRDefault="754C80D6" w:rsidP="754C80D6">
          <w:pPr>
            <w:pStyle w:val="Header"/>
            <w:ind w:left="-115"/>
          </w:pPr>
        </w:p>
      </w:tc>
      <w:tc>
        <w:tcPr>
          <w:tcW w:w="3005" w:type="dxa"/>
        </w:tcPr>
        <w:p w14:paraId="59B18E70" w14:textId="7795CE3B" w:rsidR="754C80D6" w:rsidRDefault="754C80D6" w:rsidP="754C80D6">
          <w:pPr>
            <w:pStyle w:val="Header"/>
            <w:jc w:val="center"/>
          </w:pPr>
        </w:p>
      </w:tc>
      <w:tc>
        <w:tcPr>
          <w:tcW w:w="3005" w:type="dxa"/>
        </w:tcPr>
        <w:p w14:paraId="53BE27CB" w14:textId="3FE7B25B" w:rsidR="754C80D6" w:rsidRDefault="754C80D6" w:rsidP="754C80D6">
          <w:pPr>
            <w:pStyle w:val="Header"/>
            <w:ind w:right="-115"/>
            <w:jc w:val="right"/>
          </w:pPr>
        </w:p>
      </w:tc>
    </w:tr>
  </w:tbl>
  <w:p w14:paraId="3D2ADCA8" w14:textId="22306F9C" w:rsidR="754C80D6" w:rsidRDefault="754C80D6" w:rsidP="754C80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337C2B" w14:textId="0D153E91" w:rsidR="00FD3F7B" w:rsidRPr="000D7F1E" w:rsidRDefault="00FD3F7B">
    <w:pPr>
      <w:pStyle w:val="Footer"/>
      <w:jc w:val="right"/>
      <w:rPr>
        <w:b/>
        <w:bCs/>
      </w:rPr>
    </w:pPr>
    <w:r w:rsidRPr="000D7F1E">
      <w:rPr>
        <w:b/>
        <w:bCs/>
        <w:color w:val="005C85"/>
      </w:rPr>
      <w:t>SEQUANA</w:t>
    </w:r>
    <w:r w:rsidRPr="000D7F1E">
      <w:rPr>
        <w:b/>
        <w:bCs/>
      </w:rPr>
      <w:t xml:space="preserve"> </w:t>
    </w:r>
    <w:r w:rsidRPr="000D7F1E">
      <w:rPr>
        <w:b/>
        <w:bCs/>
        <w:color w:val="5F9E95" w:themeColor="accent2" w:themeShade="BF"/>
      </w:rPr>
      <w:t>|</w:t>
    </w:r>
    <w:r w:rsidRPr="000D7F1E">
      <w:rPr>
        <w:b/>
        <w:bCs/>
      </w:rPr>
      <w:t xml:space="preserve"> </w:t>
    </w:r>
    <w:sdt>
      <w:sdtPr>
        <w:rPr>
          <w:b/>
          <w:bCs/>
        </w:rPr>
        <w:id w:val="-531805988"/>
        <w:docPartObj>
          <w:docPartGallery w:val="Page Numbers (Bottom of Page)"/>
          <w:docPartUnique/>
        </w:docPartObj>
      </w:sdtPr>
      <w:sdtEndPr>
        <w:rPr>
          <w:noProof/>
        </w:rPr>
      </w:sdtEndPr>
      <w:sdtContent>
        <w:r w:rsidRPr="000D7F1E">
          <w:rPr>
            <w:b/>
            <w:bCs/>
            <w:color w:val="005C85"/>
          </w:rPr>
          <w:fldChar w:fldCharType="begin"/>
        </w:r>
        <w:r w:rsidRPr="000D7F1E">
          <w:rPr>
            <w:b/>
            <w:bCs/>
            <w:color w:val="005C85"/>
          </w:rPr>
          <w:instrText xml:space="preserve"> PAGE   \* MERGEFORMAT </w:instrText>
        </w:r>
        <w:r w:rsidRPr="000D7F1E">
          <w:rPr>
            <w:b/>
            <w:bCs/>
            <w:color w:val="005C85"/>
          </w:rPr>
          <w:fldChar w:fldCharType="separate"/>
        </w:r>
        <w:r w:rsidRPr="000D7F1E">
          <w:rPr>
            <w:b/>
            <w:bCs/>
            <w:noProof/>
            <w:color w:val="005C85"/>
          </w:rPr>
          <w:t>2</w:t>
        </w:r>
        <w:r w:rsidRPr="000D7F1E">
          <w:rPr>
            <w:b/>
            <w:bCs/>
            <w:noProof/>
            <w:color w:val="005C85"/>
          </w:rPr>
          <w:fldChar w:fldCharType="end"/>
        </w:r>
      </w:sdtContent>
    </w:sdt>
  </w:p>
  <w:p w14:paraId="5D484BF1" w14:textId="137A033B" w:rsidR="754C80D6" w:rsidRDefault="754C80D6" w:rsidP="754C80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8A2A8" w14:textId="522FA4D9" w:rsidR="00E03AC7" w:rsidRDefault="00E03AC7">
    <w:pPr>
      <w:pStyle w:val="Footer"/>
    </w:pPr>
    <w:r>
      <w:rPr>
        <w:noProof/>
      </w:rPr>
      <mc:AlternateContent>
        <mc:Choice Requires="wps">
          <w:drawing>
            <wp:anchor distT="0" distB="0" distL="0" distR="0" simplePos="0" relativeHeight="251658245" behindDoc="0" locked="0" layoutInCell="1" allowOverlap="1" wp14:anchorId="08D3EFFA" wp14:editId="1E50859C">
              <wp:simplePos x="635" y="635"/>
              <wp:positionH relativeFrom="page">
                <wp:align>center</wp:align>
              </wp:positionH>
              <wp:positionV relativeFrom="page">
                <wp:align>bottom</wp:align>
              </wp:positionV>
              <wp:extent cx="552450" cy="495300"/>
              <wp:effectExtent l="0" t="0" r="0" b="0"/>
              <wp:wrapNone/>
              <wp:docPr id="22"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495300"/>
                      </a:xfrm>
                      <a:prstGeom prst="rect">
                        <a:avLst/>
                      </a:prstGeom>
                      <a:noFill/>
                      <a:ln>
                        <a:noFill/>
                      </a:ln>
                    </wps:spPr>
                    <wps:txbx>
                      <w:txbxContent>
                        <w:p w14:paraId="34F011A9" w14:textId="78E257D5" w:rsidR="00E03AC7" w:rsidRPr="00E03AC7" w:rsidRDefault="00E03AC7" w:rsidP="00E03AC7">
                          <w:pPr>
                            <w:spacing w:after="0"/>
                            <w:rPr>
                              <w:rFonts w:eastAsia="Calibri"/>
                              <w:noProof/>
                              <w:color w:val="000000"/>
                              <w:sz w:val="24"/>
                              <w:szCs w:val="24"/>
                            </w:rPr>
                          </w:pPr>
                          <w:r w:rsidRPr="00E03AC7">
                            <w:rPr>
                              <w:rFonts w:eastAsia="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D3EFFA" id="_x0000_t202" coordsize="21600,21600" o:spt="202" path="m,l,21600r21600,l21600,xe">
              <v:stroke joinstyle="miter"/>
              <v:path gradientshapeok="t" o:connecttype="rect"/>
            </v:shapetype>
            <v:shape id="Text Box 22" o:spid="_x0000_s1029" type="#_x0000_t202" alt="OFFICIAL" style="position:absolute;margin-left:0;margin-top:0;width:43.5pt;height:39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" filled="f" stroked="f">
              <v:textbox style="mso-fit-shape-to-text:t" inset="0,0,0,15pt">
                <w:txbxContent>
                  <w:p w14:paraId="34F011A9" w14:textId="78E257D5" w:rsidR="00E03AC7" w:rsidRPr="00E03AC7" w:rsidRDefault="00E03AC7" w:rsidP="00E03AC7">
                    <w:pPr>
                      <w:spacing w:after="0"/>
                      <w:rPr>
                        <w:rFonts w:eastAsia="Calibri"/>
                        <w:noProof/>
                        <w:color w:val="000000"/>
                        <w:sz w:val="24"/>
                        <w:szCs w:val="24"/>
                      </w:rPr>
                    </w:pPr>
                    <w:r w:rsidRPr="00E03AC7">
                      <w:rPr>
                        <w:rFonts w:eastAsia="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6DB35" w14:textId="62B408AC" w:rsidR="008275BB" w:rsidRPr="008275BB" w:rsidRDefault="00E03AC7" w:rsidP="001C549C">
    <w:pPr>
      <w:pStyle w:val="Footer"/>
    </w:pPr>
    <w:r>
      <w:rPr>
        <w:noProof/>
      </w:rPr>
      <mc:AlternateContent>
        <mc:Choice Requires="wps">
          <w:drawing>
            <wp:anchor distT="0" distB="0" distL="0" distR="0" simplePos="0" relativeHeight="251658242" behindDoc="0" locked="0" layoutInCell="1" allowOverlap="1" wp14:anchorId="2FBD93CA" wp14:editId="407AFA67">
              <wp:simplePos x="635" y="635"/>
              <wp:positionH relativeFrom="page">
                <wp:align>center</wp:align>
              </wp:positionH>
              <wp:positionV relativeFrom="page">
                <wp:align>bottom</wp:align>
              </wp:positionV>
              <wp:extent cx="552450" cy="495300"/>
              <wp:effectExtent l="0" t="0" r="0" b="0"/>
              <wp:wrapNone/>
              <wp:docPr id="21"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495300"/>
                      </a:xfrm>
                      <a:prstGeom prst="rect">
                        <a:avLst/>
                      </a:prstGeom>
                      <a:noFill/>
                      <a:ln>
                        <a:noFill/>
                      </a:ln>
                    </wps:spPr>
                    <wps:txbx>
                      <w:txbxContent>
                        <w:p w14:paraId="1066AC3F" w14:textId="4DEAB6FE" w:rsidR="00E03AC7" w:rsidRPr="00E03AC7" w:rsidRDefault="00E03AC7" w:rsidP="00E03AC7">
                          <w:pPr>
                            <w:spacing w:after="0"/>
                            <w:rPr>
                              <w:rFonts w:eastAsia="Calibri"/>
                              <w:noProof/>
                              <w:color w:val="000000"/>
                              <w:sz w:val="24"/>
                              <w:szCs w:val="24"/>
                            </w:rPr>
                          </w:pPr>
                          <w:r w:rsidRPr="00E03AC7">
                            <w:rPr>
                              <w:rFonts w:eastAsia="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BD93CA" id="_x0000_t202" coordsize="21600,21600" o:spt="202" path="m,l,21600r21600,l21600,xe">
              <v:stroke joinstyle="miter"/>
              <v:path gradientshapeok="t" o:connecttype="rect"/>
            </v:shapetype>
            <v:shape id="Text Box 21" o:spid="_x0000_s1030" type="#_x0000_t202" alt="OFFICIAL" style="position:absolute;margin-left:0;margin-top:0;width:43.5pt;height:39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" filled="f" stroked="f">
              <v:textbox style="mso-fit-shape-to-text:t" inset="0,0,0,15pt">
                <w:txbxContent>
                  <w:p w14:paraId="1066AC3F" w14:textId="4DEAB6FE" w:rsidR="00E03AC7" w:rsidRPr="00E03AC7" w:rsidRDefault="00E03AC7" w:rsidP="00E03AC7">
                    <w:pPr>
                      <w:spacing w:after="0"/>
                      <w:rPr>
                        <w:rFonts w:eastAsia="Calibri"/>
                        <w:noProof/>
                        <w:color w:val="000000"/>
                        <w:sz w:val="24"/>
                        <w:szCs w:val="24"/>
                      </w:rPr>
                    </w:pPr>
                    <w:r w:rsidRPr="00E03AC7">
                      <w:rPr>
                        <w:rFonts w:eastAsia="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00"/>
      <w:gridCol w:w="3400"/>
      <w:gridCol w:w="3400"/>
    </w:tblGrid>
    <w:tr w:rsidR="754C80D6" w14:paraId="5370B40E" w14:textId="77777777" w:rsidTr="754C80D6">
      <w:trPr>
        <w:trHeight w:val="300"/>
      </w:trPr>
      <w:tc>
        <w:tcPr>
          <w:tcW w:w="3400" w:type="dxa"/>
        </w:tcPr>
        <w:p w14:paraId="335DB24D" w14:textId="7F30B93E" w:rsidR="754C80D6" w:rsidRDefault="754C80D6" w:rsidP="754C80D6">
          <w:pPr>
            <w:pStyle w:val="Header"/>
            <w:ind w:left="-115"/>
          </w:pPr>
        </w:p>
      </w:tc>
      <w:tc>
        <w:tcPr>
          <w:tcW w:w="3400" w:type="dxa"/>
        </w:tcPr>
        <w:p w14:paraId="1D66CAF3" w14:textId="117D732E" w:rsidR="754C80D6" w:rsidRDefault="754C80D6" w:rsidP="754C80D6">
          <w:pPr>
            <w:pStyle w:val="Header"/>
            <w:jc w:val="center"/>
          </w:pPr>
        </w:p>
      </w:tc>
      <w:tc>
        <w:tcPr>
          <w:tcW w:w="3400" w:type="dxa"/>
        </w:tcPr>
        <w:p w14:paraId="7ED8800B" w14:textId="461E33A5" w:rsidR="754C80D6" w:rsidRDefault="754C80D6" w:rsidP="754C80D6">
          <w:pPr>
            <w:pStyle w:val="Header"/>
            <w:ind w:right="-115"/>
            <w:jc w:val="right"/>
          </w:pPr>
        </w:p>
      </w:tc>
    </w:tr>
  </w:tbl>
  <w:p w14:paraId="0AC7181A" w14:textId="588FD425" w:rsidR="754C80D6" w:rsidRDefault="754C80D6" w:rsidP="754C80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C361DE" w14:textId="77777777" w:rsidR="00D36FDE" w:rsidRDefault="00D36FDE" w:rsidP="001C549C">
      <w:bookmarkStart w:id="0" w:name="_Hlk163419263"/>
      <w:bookmarkEnd w:id="0"/>
      <w:r>
        <w:separator/>
      </w:r>
    </w:p>
  </w:footnote>
  <w:footnote w:type="continuationSeparator" w:id="0">
    <w:p w14:paraId="38EB60FF" w14:textId="77777777" w:rsidR="00D36FDE" w:rsidRDefault="00D36FDE" w:rsidP="001C549C">
      <w:r>
        <w:continuationSeparator/>
      </w:r>
    </w:p>
  </w:footnote>
  <w:footnote w:type="continuationNotice" w:id="1">
    <w:p w14:paraId="2821C557" w14:textId="77777777" w:rsidR="00D36FDE" w:rsidRDefault="00D36FDE" w:rsidP="001C549C"/>
  </w:footnote>
  <w:footnote w:id="2">
    <w:p w14:paraId="64E3D85B" w14:textId="77777777" w:rsidR="00853E2C" w:rsidRDefault="00853E2C" w:rsidP="00853E2C">
      <w:pPr>
        <w:pStyle w:val="FootnoteText"/>
      </w:pPr>
      <w:r>
        <w:rPr>
          <w:rStyle w:val="FootnoteReference"/>
        </w:rPr>
        <w:footnoteRef/>
      </w:r>
      <w:r>
        <w:t xml:space="preserve"> </w:t>
      </w:r>
      <w:r>
        <w:rPr>
          <w:rStyle w:val="SubtleEmphasis"/>
          <w:rFonts w:eastAsiaTheme="majorEastAsia"/>
        </w:rPr>
        <w:t xml:space="preserve">Water resources are also set aside to meet passing flow obligations outlined in the </w:t>
      </w:r>
      <w:hyperlink r:id="rId1" w:history="1">
        <w:r>
          <w:rPr>
            <w:rStyle w:val="SubtleEmphasis"/>
            <w:rFonts w:eastAsiaTheme="majorEastAsia"/>
            <w:u w:val="single"/>
          </w:rPr>
          <w:t>Bulk Entitlement (Broken system – Goulburn-Murray Water) Conversion Order 2004</w:t>
        </w:r>
      </w:hyperlink>
      <w:r>
        <w:rPr>
          <w:rStyle w:val="SubtleEmphasis"/>
          <w:rFonts w:eastAsiaTheme="majorEastAsia"/>
          <w:u w:val="single"/>
        </w:rPr>
        <w:t>.</w:t>
      </w:r>
      <w:r>
        <w:rPr>
          <w:rStyle w:val="SubtleEmphasis"/>
          <w:rFonts w:eastAsiaTheme="majorEastAsia"/>
        </w:rPr>
        <w:t xml:space="preserve"> Passing flow supports river operations, riparian rights and maintains community and environmental benefits.</w:t>
      </w:r>
    </w:p>
  </w:footnote>
  <w:footnote w:id="3">
    <w:p w14:paraId="13EFF7E6" w14:textId="77777777" w:rsidR="00853E2C" w:rsidRDefault="00853E2C" w:rsidP="00853E2C">
      <w:pPr>
        <w:pStyle w:val="FootnoteText"/>
      </w:pPr>
      <w:r>
        <w:rPr>
          <w:rStyle w:val="FootnoteReference"/>
        </w:rPr>
        <w:footnoteRef/>
      </w:r>
      <w:r>
        <w:t xml:space="preserve"> LRWS is an acronym for low reliability water shares</w:t>
      </w:r>
    </w:p>
  </w:footnote>
  <w:footnote w:id="4">
    <w:p w14:paraId="7805E80D" w14:textId="77777777" w:rsidR="00853E2C" w:rsidRDefault="00853E2C" w:rsidP="00853E2C">
      <w:pPr>
        <w:pStyle w:val="FootnoteText"/>
      </w:pPr>
      <w:r>
        <w:rPr>
          <w:rStyle w:val="FootnoteReference"/>
        </w:rPr>
        <w:footnoteRef/>
      </w:r>
      <w:r>
        <w:t xml:space="preserve"> </w:t>
      </w:r>
      <w:hyperlink r:id="rId2" w:history="1">
        <w:r>
          <w:rPr>
            <w:rStyle w:val="Hyperlink"/>
          </w:rPr>
          <w:t>Planning our Basin future together (water.vic.gov.au)</w:t>
        </w:r>
      </w:hyperlink>
    </w:p>
  </w:footnote>
  <w:footnote w:id="5">
    <w:p w14:paraId="15A42F17" w14:textId="77777777" w:rsidR="00853E2C" w:rsidRPr="009D6ACD" w:rsidRDefault="00853E2C" w:rsidP="00853E2C">
      <w:pPr>
        <w:pStyle w:val="FootnoteText"/>
      </w:pPr>
      <w:r>
        <w:rPr>
          <w:rStyle w:val="FootnoteReference"/>
        </w:rPr>
        <w:footnoteRef/>
      </w:r>
      <w:r>
        <w:t xml:space="preserve"> </w:t>
      </w:r>
      <w:r w:rsidRPr="00D553CD">
        <w:t xml:space="preserve">Discounting is necessary because a dollar of benefit in the future is worth less than a dollar of benefit today. </w:t>
      </w:r>
      <w:r>
        <w:t>The discount rate represents the social opportunity cost of capital used in the project</w:t>
      </w:r>
      <w:r w:rsidRPr="00AF56D2">
        <w:t>: what benefits to society the funds would return if left in the private sector</w:t>
      </w:r>
      <w:r>
        <w:t xml:space="preserve"> </w:t>
      </w:r>
      <w:r>
        <w:fldChar w:fldCharType="begin" w:fldLock="1"/>
      </w:r>
      <w:r>
        <w:instrText>ADDIN CSL_CITATION {"citationItems":[{"id":"ITEM-1","itemData":{"author":[{"dropping-particle":"","family":"Infrastructure and Transport Ministers","given":"","non-dropping-particle":"","parse-names":false,"suffix":""}],"id":"ITEM-1","issued":{"date-parts":[["2022"]]},"number-of-pages":"100","title":"Australian Transport Assessment and Planning Guidelines - T2 Cost Benefit Analysis","type":"report"},"uris":["http://www.mendeley.com/documents/?uuid=eda64b5e-a6e0-4dfa-b76e-338b27765140"]}],"mendeley":{"formattedCitation":"(Infrastructure and Transport Ministers, 2022)","plainTextFormattedCitation":"(Infrastructure and Transport Ministers, 2022)","previouslyFormattedCitation":"(Infrastructure and Transport Ministers, 2022)"},"properties":{"noteIndex":0},"schema":"https://github.com/citation-style-language/schema/raw/master/csl-citation.json"}</w:instrText>
      </w:r>
      <w:r>
        <w:fldChar w:fldCharType="separate"/>
      </w:r>
      <w:r w:rsidRPr="00200444">
        <w:rPr>
          <w:noProof/>
        </w:rPr>
        <w:t>(Infrastructure and Transport Ministers, 2022)</w:t>
      </w:r>
      <w:r>
        <w:fldChar w:fldCharType="end"/>
      </w:r>
      <w:r>
        <w:t>.</w:t>
      </w:r>
    </w:p>
  </w:footnote>
  <w:footnote w:id="6">
    <w:p w14:paraId="56AF3C47" w14:textId="77777777" w:rsidR="00853E2C" w:rsidRDefault="00853E2C" w:rsidP="00853E2C">
      <w:pPr>
        <w:pStyle w:val="FootnoteText"/>
      </w:pPr>
      <w:r>
        <w:rPr>
          <w:rStyle w:val="FootnoteReference"/>
        </w:rPr>
        <w:footnoteRef/>
      </w:r>
      <w:r>
        <w:t xml:space="preserve"> </w:t>
      </w:r>
      <w:hyperlink r:id="rId3" w:history="1">
        <w:r>
          <w:rPr>
            <w:rStyle w:val="Hyperlink"/>
          </w:rPr>
          <w:t>Planning our Basin future together (water.vic.gov.au)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754C80D6" w14:paraId="16A54EE1" w14:textId="77777777" w:rsidTr="754C80D6">
      <w:trPr>
        <w:trHeight w:val="300"/>
      </w:trPr>
      <w:tc>
        <w:tcPr>
          <w:tcW w:w="3005" w:type="dxa"/>
        </w:tcPr>
        <w:p w14:paraId="6DC0C47A" w14:textId="79FB4D05" w:rsidR="754C80D6" w:rsidRDefault="754C80D6" w:rsidP="754C80D6">
          <w:pPr>
            <w:pStyle w:val="Header"/>
            <w:ind w:left="-115"/>
          </w:pPr>
        </w:p>
      </w:tc>
      <w:tc>
        <w:tcPr>
          <w:tcW w:w="3005" w:type="dxa"/>
        </w:tcPr>
        <w:p w14:paraId="12A34AC4" w14:textId="2BD2FA68" w:rsidR="754C80D6" w:rsidRDefault="754C80D6" w:rsidP="754C80D6">
          <w:pPr>
            <w:pStyle w:val="Header"/>
            <w:jc w:val="center"/>
          </w:pPr>
        </w:p>
      </w:tc>
      <w:tc>
        <w:tcPr>
          <w:tcW w:w="3005" w:type="dxa"/>
        </w:tcPr>
        <w:p w14:paraId="5AA8E39E" w14:textId="1534DAE4" w:rsidR="754C80D6" w:rsidRDefault="754C80D6" w:rsidP="754C80D6">
          <w:pPr>
            <w:pStyle w:val="Header"/>
            <w:ind w:right="-115"/>
            <w:jc w:val="right"/>
          </w:pPr>
        </w:p>
      </w:tc>
    </w:tr>
  </w:tbl>
  <w:p w14:paraId="5E904B61" w14:textId="4E2B8BD7" w:rsidR="754C80D6" w:rsidRDefault="754C80D6" w:rsidP="754C80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3821" w:type="pct"/>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29"/>
      <w:gridCol w:w="481"/>
      <w:gridCol w:w="1188"/>
    </w:tblGrid>
    <w:tr w:rsidR="00D528F5" w14:paraId="6EAD7662" w14:textId="77777777" w:rsidTr="000B3AFB">
      <w:tc>
        <w:tcPr>
          <w:tcW w:w="3790" w:type="pct"/>
          <w:vAlign w:val="center"/>
        </w:tcPr>
        <w:p w14:paraId="62C13140" w14:textId="45882973" w:rsidR="00D528F5" w:rsidRDefault="00D528F5" w:rsidP="00D528F5">
          <w:pPr>
            <w:pStyle w:val="Headingsub-heading"/>
          </w:pPr>
        </w:p>
      </w:tc>
      <w:tc>
        <w:tcPr>
          <w:tcW w:w="349" w:type="pct"/>
          <w:vAlign w:val="center"/>
        </w:tcPr>
        <w:p w14:paraId="288B5A90" w14:textId="77777777" w:rsidR="00D528F5" w:rsidRDefault="00D528F5" w:rsidP="00D528F5">
          <w:pPr>
            <w:pStyle w:val="Header"/>
          </w:pPr>
        </w:p>
      </w:tc>
      <w:tc>
        <w:tcPr>
          <w:tcW w:w="861" w:type="pct"/>
          <w:vAlign w:val="center"/>
        </w:tcPr>
        <w:p w14:paraId="051E18E3" w14:textId="3880B494" w:rsidR="00D528F5" w:rsidRDefault="00D528F5" w:rsidP="00D528F5">
          <w:pPr>
            <w:pStyle w:val="Header"/>
            <w:jc w:val="right"/>
          </w:pPr>
        </w:p>
      </w:tc>
    </w:tr>
  </w:tbl>
  <w:p w14:paraId="726DF1C6" w14:textId="37D31BCD" w:rsidR="00E36F26" w:rsidRDefault="00EF6A92" w:rsidP="4DE1A984">
    <w:pPr>
      <w:pStyle w:val="Header"/>
    </w:pPr>
    <w:r>
      <w:rPr>
        <w:noProof/>
      </w:rPr>
      <w:drawing>
        <wp:anchor distT="0" distB="0" distL="114300" distR="114300" simplePos="0" relativeHeight="251658244" behindDoc="0" locked="0" layoutInCell="1" allowOverlap="1" wp14:anchorId="79D4A640" wp14:editId="7655EBD0">
          <wp:simplePos x="0" y="0"/>
          <wp:positionH relativeFrom="column">
            <wp:posOffset>-472920</wp:posOffset>
          </wp:positionH>
          <wp:positionV relativeFrom="paragraph">
            <wp:posOffset>-290830</wp:posOffset>
          </wp:positionV>
          <wp:extent cx="2376170" cy="484505"/>
          <wp:effectExtent l="0" t="0" r="5080" b="0"/>
          <wp:wrapSquare wrapText="bothSides"/>
          <wp:docPr id="118286852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68529" name="Picture 6">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376170" cy="48450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4293" w:type="pct"/>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80"/>
      <w:gridCol w:w="481"/>
      <w:gridCol w:w="1189"/>
    </w:tblGrid>
    <w:tr w:rsidR="000B3AFB" w14:paraId="4980C86E" w14:textId="77777777" w:rsidTr="00607307">
      <w:tc>
        <w:tcPr>
          <w:tcW w:w="3923" w:type="pct"/>
          <w:vAlign w:val="center"/>
          <w:hideMark/>
        </w:tcPr>
        <w:sdt>
          <w:sdtPr>
            <w:alias w:val="Title"/>
            <w:id w:val="-1697758808"/>
            <w:placeholder>
              <w:docPart w:val="13938608ED08420EB4D28A0838CE2037"/>
            </w:placeholder>
            <w:dataBinding w:prefixMappings="xmlns:ns0='http://purl.org/dc/elements/1.1/' xmlns:ns1='http://schemas.openxmlformats.org/package/2006/metadata/core-properties' " w:xpath="/ns1:coreProperties[1]/ns0:title[1]" w:storeItemID="{6C3C8BC8-F283-45AE-878A-BAB7291924A1}"/>
            <w:text/>
          </w:sdtPr>
          <w:sdtContent>
            <w:p w14:paraId="760446E3" w14:textId="488FCB22" w:rsidR="000B3AFB" w:rsidRDefault="00F21BB0" w:rsidP="00D528F5">
              <w:pPr>
                <w:pStyle w:val="Header"/>
              </w:pPr>
              <w:r>
                <w:t>RECONFIGURATION FEASIBILITY STUDY</w:t>
              </w:r>
            </w:p>
          </w:sdtContent>
        </w:sdt>
        <w:sdt>
          <w:sdtPr>
            <w:alias w:val="Subject"/>
            <w:id w:val="540790503"/>
            <w:placeholder>
              <w:docPart w:val="B3B55FA605A74FA2A5706373936DA437"/>
            </w:placeholder>
            <w:dataBinding w:prefixMappings="xmlns:ns0='http://purl.org/dc/elements/1.1/' xmlns:ns1='http://schemas.openxmlformats.org/package/2006/metadata/core-properties' " w:xpath="/ns1:coreProperties[1]/ns0:subject[1]" w:storeItemID="{6C3C8BC8-F283-45AE-878A-BAB7291924A1}"/>
            <w:text/>
          </w:sdtPr>
          <w:sdtContent>
            <w:p w14:paraId="1D20566C" w14:textId="75637046" w:rsidR="000B3AFB" w:rsidRDefault="00F21BB0" w:rsidP="00D528F5">
              <w:pPr>
                <w:pStyle w:val="Headingsub-heading"/>
              </w:pPr>
              <w:r>
                <w:t>FEASIBILITY REPORT</w:t>
              </w:r>
            </w:p>
          </w:sdtContent>
        </w:sdt>
      </w:tc>
      <w:tc>
        <w:tcPr>
          <w:tcW w:w="310" w:type="pct"/>
          <w:vAlign w:val="center"/>
        </w:tcPr>
        <w:p w14:paraId="7CA02CB2" w14:textId="77777777" w:rsidR="000B3AFB" w:rsidRDefault="000B3AFB" w:rsidP="00D528F5">
          <w:pPr>
            <w:pStyle w:val="Header"/>
          </w:pPr>
        </w:p>
      </w:tc>
      <w:tc>
        <w:tcPr>
          <w:tcW w:w="767" w:type="pct"/>
          <w:vAlign w:val="center"/>
          <w:hideMark/>
        </w:tcPr>
        <w:p w14:paraId="27DFA319" w14:textId="77777777" w:rsidR="000B3AFB" w:rsidRDefault="000B3AFB" w:rsidP="00D528F5">
          <w:pPr>
            <w:pStyle w:val="Header"/>
            <w:jc w:val="right"/>
          </w:pPr>
          <w:r>
            <w:rPr>
              <w:noProof/>
            </w:rPr>
            <w:drawing>
              <wp:inline distT="0" distB="0" distL="0" distR="0" wp14:anchorId="4F0BAC1B" wp14:editId="420906B2">
                <wp:extent cx="425450" cy="463550"/>
                <wp:effectExtent l="0" t="0" r="0" b="0"/>
                <wp:docPr id="137142740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27404"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450" cy="463550"/>
                        </a:xfrm>
                        <a:prstGeom prst="rect">
                          <a:avLst/>
                        </a:prstGeom>
                        <a:noFill/>
                        <a:ln>
                          <a:noFill/>
                        </a:ln>
                      </pic:spPr>
                    </pic:pic>
                  </a:graphicData>
                </a:graphic>
              </wp:inline>
            </w:drawing>
          </w:r>
        </w:p>
      </w:tc>
    </w:tr>
  </w:tbl>
  <w:p w14:paraId="6C95EF56" w14:textId="5E949E7A" w:rsidR="000B3AFB" w:rsidRDefault="000B3AFB" w:rsidP="4DE1A98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7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484"/>
      <w:gridCol w:w="482"/>
      <w:gridCol w:w="1188"/>
    </w:tblGrid>
    <w:tr w:rsidR="009A72B1" w14:paraId="06504197" w14:textId="77777777" w:rsidTr="009A72B1">
      <w:tc>
        <w:tcPr>
          <w:tcW w:w="4087" w:type="pct"/>
          <w:vAlign w:val="center"/>
          <w:hideMark/>
        </w:tcPr>
        <w:sdt>
          <w:sdtPr>
            <w:alias w:val="Title"/>
            <w:id w:val="1972790368"/>
            <w:placeholder>
              <w:docPart w:val="0A0C7BC6FDC64CB9AB791DFFF1EDEA13"/>
            </w:placeholder>
            <w:dataBinding w:prefixMappings="xmlns:ns0='http://purl.org/dc/elements/1.1/' xmlns:ns1='http://schemas.openxmlformats.org/package/2006/metadata/core-properties' " w:xpath="/ns1:coreProperties[1]/ns0:title[1]" w:storeItemID="{6C3C8BC8-F283-45AE-878A-BAB7291924A1}"/>
            <w:text/>
          </w:sdtPr>
          <w:sdtContent>
            <w:p w14:paraId="6A7F01CE" w14:textId="314A7679" w:rsidR="009A72B1" w:rsidRDefault="00F21BB0" w:rsidP="009A72B1">
              <w:pPr>
                <w:pStyle w:val="Header"/>
              </w:pPr>
              <w:r>
                <w:t>RECONFIGURATION FEASIBILITY STUDY</w:t>
              </w:r>
            </w:p>
          </w:sdtContent>
        </w:sdt>
        <w:sdt>
          <w:sdtPr>
            <w:alias w:val="Subject"/>
            <w:id w:val="-41208907"/>
            <w:placeholder>
              <w:docPart w:val="D0CDF141AAD64CCABAF86328E14C3EA4"/>
            </w:placeholder>
            <w:dataBinding w:prefixMappings="xmlns:ns0='http://purl.org/dc/elements/1.1/' xmlns:ns1='http://schemas.openxmlformats.org/package/2006/metadata/core-properties' " w:xpath="/ns1:coreProperties[1]/ns0:subject[1]" w:storeItemID="{6C3C8BC8-F283-45AE-878A-BAB7291924A1}"/>
            <w:text/>
          </w:sdtPr>
          <w:sdtContent>
            <w:p w14:paraId="25752CCB" w14:textId="102FFD5E" w:rsidR="009A72B1" w:rsidRDefault="00F21BB0" w:rsidP="009A72B1">
              <w:pPr>
                <w:pStyle w:val="Headingsub-heading"/>
                <w:rPr>
                  <w:color w:val="auto"/>
                </w:rPr>
              </w:pPr>
              <w:r>
                <w:t>FEASIBILITY REPORT</w:t>
              </w:r>
            </w:p>
          </w:sdtContent>
        </w:sdt>
      </w:tc>
      <w:tc>
        <w:tcPr>
          <w:tcW w:w="263" w:type="pct"/>
          <w:vAlign w:val="center"/>
        </w:tcPr>
        <w:p w14:paraId="1B442796" w14:textId="77777777" w:rsidR="009A72B1" w:rsidRDefault="009A72B1" w:rsidP="009A72B1">
          <w:pPr>
            <w:pStyle w:val="Header"/>
            <w:rPr>
              <w:caps/>
            </w:rPr>
          </w:pPr>
        </w:p>
      </w:tc>
      <w:tc>
        <w:tcPr>
          <w:tcW w:w="649" w:type="pct"/>
          <w:vAlign w:val="center"/>
          <w:hideMark/>
        </w:tcPr>
        <w:p w14:paraId="20AF760B" w14:textId="443CAACF" w:rsidR="009A72B1" w:rsidRDefault="009A72B1" w:rsidP="009A72B1">
          <w:pPr>
            <w:pStyle w:val="Header"/>
            <w:jc w:val="right"/>
          </w:pPr>
        </w:p>
      </w:tc>
    </w:tr>
  </w:tbl>
  <w:p w14:paraId="5D194343" w14:textId="012C4431" w:rsidR="007432A1" w:rsidRDefault="007432A1" w:rsidP="4DE1A98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2EF56" w14:textId="3FE39116" w:rsidR="00520C6F" w:rsidRDefault="00520C6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DB7AF" w14:textId="47270B26" w:rsidR="008275BB" w:rsidRDefault="00891DB3" w:rsidP="001C549C">
    <w:pPr>
      <w:pStyle w:val="Header"/>
    </w:pPr>
    <w:r>
      <w:rPr>
        <w:noProof/>
      </w:rPr>
      <w:drawing>
        <wp:anchor distT="0" distB="0" distL="114300" distR="114300" simplePos="0" relativeHeight="251658241" behindDoc="0" locked="0" layoutInCell="1" allowOverlap="1" wp14:anchorId="11D015A6" wp14:editId="6D660DA6">
          <wp:simplePos x="0" y="0"/>
          <wp:positionH relativeFrom="column">
            <wp:posOffset>2783840</wp:posOffset>
          </wp:positionH>
          <wp:positionV relativeFrom="paragraph">
            <wp:posOffset>-844550</wp:posOffset>
          </wp:positionV>
          <wp:extent cx="11358245" cy="12474305"/>
          <wp:effectExtent l="0" t="0" r="0" b="3810"/>
          <wp:wrapNone/>
          <wp:docPr id="151350544" name="Picture 1513505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50544" name="Picture 151350544">
                    <a:extLst>
                      <a:ext uri="{C183D7F6-B498-43B3-948B-1728B52AA6E4}">
                        <adec:decorative xmlns:adec="http://schemas.microsoft.com/office/drawing/2017/decorative" val="1"/>
                      </a:ext>
                    </a:extLst>
                  </pic:cNvPr>
                  <pic:cNvPicPr/>
                </pic:nvPicPr>
                <pic:blipFill>
                  <a:blip r:embed="rId1">
                    <a:alphaModFix amt="5000"/>
                    <a:extLst>
                      <a:ext uri="{28A0092B-C50C-407E-A947-70E740481C1C}">
                        <a14:useLocalDpi xmlns:a14="http://schemas.microsoft.com/office/drawing/2010/main" val="0"/>
                      </a:ext>
                    </a:extLst>
                  </a:blip>
                  <a:stretch>
                    <a:fillRect/>
                  </a:stretch>
                </pic:blipFill>
                <pic:spPr>
                  <a:xfrm>
                    <a:off x="0" y="0"/>
                    <a:ext cx="11358245" cy="1247430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86C8AF9" wp14:editId="79016855">
          <wp:extent cx="2520000" cy="484786"/>
          <wp:effectExtent l="0" t="0" r="0" b="0"/>
          <wp:docPr id="831897012" name="Picture 8318970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97012" name="Picture 83189701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520000" cy="484786"/>
                  </a:xfrm>
                  <a:prstGeom prst="rect">
                    <a:avLst/>
                  </a:prstGeom>
                </pic:spPr>
              </pic:pic>
            </a:graphicData>
          </a:graphic>
        </wp:inline>
      </w:drawing>
    </w:r>
    <w:r w:rsidR="00B7297F">
      <w:rPr>
        <w:noProof/>
      </w:rPr>
      <mc:AlternateContent>
        <mc:Choice Requires="wps">
          <w:drawing>
            <wp:anchor distT="0" distB="0" distL="114300" distR="114300" simplePos="0" relativeHeight="251658240" behindDoc="1" locked="0" layoutInCell="1" allowOverlap="1" wp14:anchorId="5A467530" wp14:editId="429E0D1F">
              <wp:simplePos x="0" y="0"/>
              <wp:positionH relativeFrom="page">
                <wp:posOffset>-2540</wp:posOffset>
              </wp:positionH>
              <wp:positionV relativeFrom="page">
                <wp:posOffset>-635</wp:posOffset>
              </wp:positionV>
              <wp:extent cx="7559675" cy="10691495"/>
              <wp:effectExtent l="0" t="0" r="0" b="0"/>
              <wp:wrapNone/>
              <wp:docPr id="83966991" name="Rectangle 839669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0691495"/>
                      </a:xfrm>
                      <a:prstGeom prst="rect">
                        <a:avLst/>
                      </a:prstGeom>
                      <a:gradFill>
                        <a:gsLst>
                          <a:gs pos="0">
                            <a:srgbClr val="100F3C"/>
                          </a:gs>
                          <a:gs pos="100000">
                            <a:srgbClr val="005C85"/>
                          </a:gs>
                        </a:gsLst>
                        <a:lin ang="4800000" scaled="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4DB0EF88">
            <v:rect id="Rectangle 83966991" style="position:absolute;margin-left:-.2pt;margin-top:-.05pt;width:595.25pt;height:841.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o:spid="_x0000_s1026" fillcolor="#100f3c" stroked="f" strokeweight="1pt" w14:anchorId="01DB7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">
              <v:fill type="gradient" color2="#005c85" angle="10" focus="100%">
                <o:fill v:ext="view" type="gradientUnscaled"/>
              </v:fill>
              <w10:wrap anchorx="page" anchory="page"/>
            </v:rect>
          </w:pict>
        </mc:Fallback>
      </mc:AlternateContent>
    </w:r>
  </w:p>
  <w:p w14:paraId="6139AED4" w14:textId="54016429" w:rsidR="008275BB" w:rsidRPr="008275BB" w:rsidRDefault="008275BB" w:rsidP="001C549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4C406" w14:textId="5ABD0170" w:rsidR="00C30F7B" w:rsidRDefault="00C30F7B">
    <w:pPr>
      <w:pStyle w:val="Header"/>
    </w:pPr>
    <w:r>
      <w:rPr>
        <w:noProof/>
      </w:rPr>
      <mc:AlternateContent>
        <mc:Choice Requires="wps">
          <w:drawing>
            <wp:anchor distT="0" distB="0" distL="114300" distR="114300" simplePos="0" relativeHeight="251658243" behindDoc="0" locked="0" layoutInCell="1" allowOverlap="1" wp14:anchorId="1FED0DB1" wp14:editId="4A285A31">
              <wp:simplePos x="0" y="0"/>
              <wp:positionH relativeFrom="page">
                <wp:align>left</wp:align>
              </wp:positionH>
              <wp:positionV relativeFrom="paragraph">
                <wp:posOffset>-618152</wp:posOffset>
              </wp:positionV>
              <wp:extent cx="7559675" cy="10691495"/>
              <wp:effectExtent l="0" t="0" r="3175" b="0"/>
              <wp:wrapNone/>
              <wp:docPr id="78056853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691495"/>
                      </a:xfrm>
                      <a:prstGeom prst="rect">
                        <a:avLst/>
                      </a:prstGeom>
                      <a:gradFill>
                        <a:gsLst>
                          <a:gs pos="0">
                            <a:srgbClr val="100F3C"/>
                          </a:gs>
                          <a:gs pos="100000">
                            <a:srgbClr val="005C85"/>
                          </a:gs>
                        </a:gsLst>
                        <a:lin ang="4800000" scaled="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8821EE" w14:textId="77777777" w:rsidR="00C50135" w:rsidRDefault="00C50135" w:rsidP="00C50135">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ED0DB1" id="Rectangle 1" o:spid="_x0000_s1031" alt="&quot;&quot;" style="position:absolute;margin-left:0;margin-top:-48.65pt;width:595.25pt;height:841.85pt;z-index:251658243;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" fillcolor="#100f3c" stroked="f" strokeweight="1pt">
              <v:fill color2="#005c85" angle="10" focus="100%" type="gradient">
                <o:fill v:ext="view" type="gradientUnscaled"/>
              </v:fill>
              <v:textbox>
                <w:txbxContent>
                  <w:p w14:paraId="728821EE" w14:textId="77777777" w:rsidR="00C50135" w:rsidRDefault="00C50135" w:rsidP="00C50135">
                    <w:pPr>
                      <w:jc w:val="center"/>
                    </w:pPr>
                  </w:p>
                </w:txbxContent>
              </v:textbox>
              <w10:wrap anchorx="page"/>
            </v:rect>
          </w:pict>
        </mc:Fallback>
      </mc:AlternateContent>
    </w:r>
    <w:r w:rsidR="0033409E">
      <w:rPr>
        <w:noProof/>
      </w:rPr>
      <w:pict w14:anchorId="293A1C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8" type="#_x0000_t136" style="position:absolute;margin-left:0;margin-top:0;width:449.55pt;height:269.75pt;rotation:315;z-index:-25165823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A6C05"/>
    <w:multiLevelType w:val="hybridMultilevel"/>
    <w:tmpl w:val="4378B80C"/>
    <w:lvl w:ilvl="0" w:tplc="0C090001">
      <w:start w:val="1"/>
      <w:numFmt w:val="bullet"/>
      <w:lvlText w:val=""/>
      <w:lvlJc w:val="left"/>
      <w:pPr>
        <w:ind w:left="1430" w:hanging="360"/>
      </w:pPr>
      <w:rPr>
        <w:rFonts w:ascii="Symbol" w:hAnsi="Symbol" w:hint="default"/>
      </w:rPr>
    </w:lvl>
    <w:lvl w:ilvl="1" w:tplc="0C090003">
      <w:start w:val="1"/>
      <w:numFmt w:val="bullet"/>
      <w:lvlText w:val="o"/>
      <w:lvlJc w:val="left"/>
      <w:pPr>
        <w:ind w:left="2150" w:hanging="360"/>
      </w:pPr>
      <w:rPr>
        <w:rFonts w:ascii="Courier New" w:hAnsi="Courier New" w:cs="Courier New" w:hint="default"/>
      </w:rPr>
    </w:lvl>
    <w:lvl w:ilvl="2" w:tplc="0C090005">
      <w:start w:val="1"/>
      <w:numFmt w:val="bullet"/>
      <w:lvlText w:val=""/>
      <w:lvlJc w:val="left"/>
      <w:pPr>
        <w:ind w:left="2870" w:hanging="360"/>
      </w:pPr>
      <w:rPr>
        <w:rFonts w:ascii="Wingdings" w:hAnsi="Wingdings" w:hint="default"/>
      </w:rPr>
    </w:lvl>
    <w:lvl w:ilvl="3" w:tplc="12F6A3EE">
      <w:start w:val="56"/>
      <w:numFmt w:val="bullet"/>
      <w:lvlText w:val="-"/>
      <w:lvlJc w:val="left"/>
      <w:pPr>
        <w:ind w:left="3590" w:hanging="360"/>
      </w:pPr>
      <w:rPr>
        <w:rFonts w:ascii="Calibri" w:eastAsiaTheme="minorHAnsi" w:hAnsi="Calibri" w:cs="Calibri" w:hint="default"/>
      </w:rPr>
    </w:lvl>
    <w:lvl w:ilvl="4" w:tplc="0C090003" w:tentative="1">
      <w:start w:val="1"/>
      <w:numFmt w:val="bullet"/>
      <w:lvlText w:val="o"/>
      <w:lvlJc w:val="left"/>
      <w:pPr>
        <w:ind w:left="4310" w:hanging="360"/>
      </w:pPr>
      <w:rPr>
        <w:rFonts w:ascii="Courier New" w:hAnsi="Courier New" w:cs="Courier New" w:hint="default"/>
      </w:rPr>
    </w:lvl>
    <w:lvl w:ilvl="5" w:tplc="0C090005" w:tentative="1">
      <w:start w:val="1"/>
      <w:numFmt w:val="bullet"/>
      <w:lvlText w:val=""/>
      <w:lvlJc w:val="left"/>
      <w:pPr>
        <w:ind w:left="5030" w:hanging="360"/>
      </w:pPr>
      <w:rPr>
        <w:rFonts w:ascii="Wingdings" w:hAnsi="Wingdings" w:hint="default"/>
      </w:rPr>
    </w:lvl>
    <w:lvl w:ilvl="6" w:tplc="0C090001" w:tentative="1">
      <w:start w:val="1"/>
      <w:numFmt w:val="bullet"/>
      <w:lvlText w:val=""/>
      <w:lvlJc w:val="left"/>
      <w:pPr>
        <w:ind w:left="5750" w:hanging="360"/>
      </w:pPr>
      <w:rPr>
        <w:rFonts w:ascii="Symbol" w:hAnsi="Symbol" w:hint="default"/>
      </w:rPr>
    </w:lvl>
    <w:lvl w:ilvl="7" w:tplc="0C090003" w:tentative="1">
      <w:start w:val="1"/>
      <w:numFmt w:val="bullet"/>
      <w:lvlText w:val="o"/>
      <w:lvlJc w:val="left"/>
      <w:pPr>
        <w:ind w:left="6470" w:hanging="360"/>
      </w:pPr>
      <w:rPr>
        <w:rFonts w:ascii="Courier New" w:hAnsi="Courier New" w:cs="Courier New" w:hint="default"/>
      </w:rPr>
    </w:lvl>
    <w:lvl w:ilvl="8" w:tplc="0C090005" w:tentative="1">
      <w:start w:val="1"/>
      <w:numFmt w:val="bullet"/>
      <w:lvlText w:val=""/>
      <w:lvlJc w:val="left"/>
      <w:pPr>
        <w:ind w:left="7190" w:hanging="360"/>
      </w:pPr>
      <w:rPr>
        <w:rFonts w:ascii="Wingdings" w:hAnsi="Wingdings" w:hint="default"/>
      </w:rPr>
    </w:lvl>
  </w:abstractNum>
  <w:abstractNum w:abstractNumId="1" w15:restartNumberingAfterBreak="0">
    <w:nsid w:val="00C126D2"/>
    <w:multiLevelType w:val="hybridMultilevel"/>
    <w:tmpl w:val="1DC67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095F41"/>
    <w:multiLevelType w:val="hybridMultilevel"/>
    <w:tmpl w:val="39889420"/>
    <w:lvl w:ilvl="0" w:tplc="E2E6551C">
      <w:start w:val="9"/>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2B04AF"/>
    <w:multiLevelType w:val="multilevel"/>
    <w:tmpl w:val="D46483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8F00F3"/>
    <w:multiLevelType w:val="hybridMultilevel"/>
    <w:tmpl w:val="4B6E2B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DE3422"/>
    <w:multiLevelType w:val="hybridMultilevel"/>
    <w:tmpl w:val="8F46E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966678"/>
    <w:multiLevelType w:val="hybridMultilevel"/>
    <w:tmpl w:val="C89C7A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E2376D"/>
    <w:multiLevelType w:val="hybridMultilevel"/>
    <w:tmpl w:val="A8265CB8"/>
    <w:lvl w:ilvl="0" w:tplc="7012C834">
      <w:start w:val="1"/>
      <w:numFmt w:val="bullet"/>
      <w:pStyle w:val="ListParagraph"/>
      <w:lvlText w:val=""/>
      <w:lvlJc w:val="left"/>
      <w:pPr>
        <w:ind w:left="720" w:hanging="360"/>
      </w:pPr>
      <w:rPr>
        <w:rFonts w:ascii="Symbol" w:hAnsi="Symbol" w:hint="default"/>
        <w:color w:val="005C8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CDE595B"/>
    <w:multiLevelType w:val="hybridMultilevel"/>
    <w:tmpl w:val="1C5C7E30"/>
    <w:lvl w:ilvl="0" w:tplc="7054BE1E">
      <w:start w:val="1"/>
      <w:numFmt w:val="decimal"/>
      <w:pStyle w:val="FigureXHeading"/>
      <w:lvlText w:val="Figure %1."/>
      <w:lvlJc w:val="left"/>
      <w:pPr>
        <w:ind w:left="360" w:hanging="360"/>
      </w:pPr>
    </w:lvl>
    <w:lvl w:ilvl="1" w:tplc="0C090019" w:tentative="1">
      <w:start w:val="1"/>
      <w:numFmt w:val="lowerLetter"/>
      <w:lvlText w:val="%2."/>
      <w:lvlJc w:val="left"/>
      <w:pPr>
        <w:ind w:left="1517" w:hanging="360"/>
      </w:pPr>
    </w:lvl>
    <w:lvl w:ilvl="2" w:tplc="0C09001B" w:tentative="1">
      <w:start w:val="1"/>
      <w:numFmt w:val="lowerRoman"/>
      <w:lvlText w:val="%3."/>
      <w:lvlJc w:val="right"/>
      <w:pPr>
        <w:ind w:left="2237" w:hanging="180"/>
      </w:pPr>
    </w:lvl>
    <w:lvl w:ilvl="3" w:tplc="0C09000F" w:tentative="1">
      <w:start w:val="1"/>
      <w:numFmt w:val="decimal"/>
      <w:lvlText w:val="%4."/>
      <w:lvlJc w:val="left"/>
      <w:pPr>
        <w:ind w:left="2957" w:hanging="360"/>
      </w:pPr>
    </w:lvl>
    <w:lvl w:ilvl="4" w:tplc="0C090019" w:tentative="1">
      <w:start w:val="1"/>
      <w:numFmt w:val="lowerLetter"/>
      <w:lvlText w:val="%5."/>
      <w:lvlJc w:val="left"/>
      <w:pPr>
        <w:ind w:left="3677" w:hanging="360"/>
      </w:pPr>
    </w:lvl>
    <w:lvl w:ilvl="5" w:tplc="0C09001B" w:tentative="1">
      <w:start w:val="1"/>
      <w:numFmt w:val="lowerRoman"/>
      <w:lvlText w:val="%6."/>
      <w:lvlJc w:val="right"/>
      <w:pPr>
        <w:ind w:left="4397" w:hanging="180"/>
      </w:pPr>
    </w:lvl>
    <w:lvl w:ilvl="6" w:tplc="0C09000F" w:tentative="1">
      <w:start w:val="1"/>
      <w:numFmt w:val="decimal"/>
      <w:lvlText w:val="%7."/>
      <w:lvlJc w:val="left"/>
      <w:pPr>
        <w:ind w:left="5117" w:hanging="360"/>
      </w:pPr>
    </w:lvl>
    <w:lvl w:ilvl="7" w:tplc="0C090019" w:tentative="1">
      <w:start w:val="1"/>
      <w:numFmt w:val="lowerLetter"/>
      <w:lvlText w:val="%8."/>
      <w:lvlJc w:val="left"/>
      <w:pPr>
        <w:ind w:left="5837" w:hanging="360"/>
      </w:pPr>
    </w:lvl>
    <w:lvl w:ilvl="8" w:tplc="0C09001B" w:tentative="1">
      <w:start w:val="1"/>
      <w:numFmt w:val="lowerRoman"/>
      <w:lvlText w:val="%9."/>
      <w:lvlJc w:val="right"/>
      <w:pPr>
        <w:ind w:left="6557" w:hanging="180"/>
      </w:pPr>
    </w:lvl>
  </w:abstractNum>
  <w:abstractNum w:abstractNumId="9" w15:restartNumberingAfterBreak="0">
    <w:nsid w:val="0D7731AC"/>
    <w:multiLevelType w:val="hybridMultilevel"/>
    <w:tmpl w:val="8A460EE8"/>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0" w15:restartNumberingAfterBreak="0">
    <w:nsid w:val="0E7372CD"/>
    <w:multiLevelType w:val="hybridMultilevel"/>
    <w:tmpl w:val="F2EE2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46150F"/>
    <w:multiLevelType w:val="hybridMultilevel"/>
    <w:tmpl w:val="10063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795905"/>
    <w:multiLevelType w:val="multilevel"/>
    <w:tmpl w:val="63BE023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bullet"/>
      <w:lvlText w:val=""/>
      <w:lvlJc w:val="left"/>
      <w:pPr>
        <w:ind w:left="360" w:hanging="360"/>
      </w:pPr>
      <w:rPr>
        <w:rFonts w:ascii="Symbol" w:hAnsi="Symbol"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23B05DC"/>
    <w:multiLevelType w:val="hybridMultilevel"/>
    <w:tmpl w:val="70EEF348"/>
    <w:lvl w:ilvl="0" w:tplc="92ECF2E6">
      <w:start w:val="1"/>
      <w:numFmt w:val="decimal"/>
      <w:pStyle w:val="TableXHeadingAutomaticNumbering"/>
      <w:lvlText w:val="Table %1:"/>
      <w:lvlJc w:val="left"/>
      <w:pPr>
        <w:ind w:left="9716" w:hanging="360"/>
      </w:pPr>
      <w:rPr>
        <w:rFonts w:ascii="Calibri" w:hAnsi="Calibri" w:hint="default"/>
        <w:b/>
        <w:i w:val="0"/>
        <w:color w:val="005C85"/>
        <w:sz w:val="20"/>
      </w:rPr>
    </w:lvl>
    <w:lvl w:ilvl="1" w:tplc="0C090019" w:tentative="1">
      <w:start w:val="1"/>
      <w:numFmt w:val="lowerLetter"/>
      <w:lvlText w:val="%2."/>
      <w:lvlJc w:val="left"/>
      <w:pPr>
        <w:ind w:left="10796" w:hanging="360"/>
      </w:pPr>
    </w:lvl>
    <w:lvl w:ilvl="2" w:tplc="0C09001B" w:tentative="1">
      <w:start w:val="1"/>
      <w:numFmt w:val="lowerRoman"/>
      <w:lvlText w:val="%3."/>
      <w:lvlJc w:val="right"/>
      <w:pPr>
        <w:ind w:left="11516" w:hanging="180"/>
      </w:pPr>
    </w:lvl>
    <w:lvl w:ilvl="3" w:tplc="0C09000F" w:tentative="1">
      <w:start w:val="1"/>
      <w:numFmt w:val="decimal"/>
      <w:lvlText w:val="%4."/>
      <w:lvlJc w:val="left"/>
      <w:pPr>
        <w:ind w:left="12236" w:hanging="360"/>
      </w:pPr>
    </w:lvl>
    <w:lvl w:ilvl="4" w:tplc="0C090019" w:tentative="1">
      <w:start w:val="1"/>
      <w:numFmt w:val="lowerLetter"/>
      <w:lvlText w:val="%5."/>
      <w:lvlJc w:val="left"/>
      <w:pPr>
        <w:ind w:left="12956" w:hanging="360"/>
      </w:pPr>
    </w:lvl>
    <w:lvl w:ilvl="5" w:tplc="0C09001B" w:tentative="1">
      <w:start w:val="1"/>
      <w:numFmt w:val="lowerRoman"/>
      <w:lvlText w:val="%6."/>
      <w:lvlJc w:val="right"/>
      <w:pPr>
        <w:ind w:left="13676" w:hanging="180"/>
      </w:pPr>
    </w:lvl>
    <w:lvl w:ilvl="6" w:tplc="0C09000F" w:tentative="1">
      <w:start w:val="1"/>
      <w:numFmt w:val="decimal"/>
      <w:lvlText w:val="%7."/>
      <w:lvlJc w:val="left"/>
      <w:pPr>
        <w:ind w:left="14396" w:hanging="360"/>
      </w:pPr>
    </w:lvl>
    <w:lvl w:ilvl="7" w:tplc="0C090019" w:tentative="1">
      <w:start w:val="1"/>
      <w:numFmt w:val="lowerLetter"/>
      <w:lvlText w:val="%8."/>
      <w:lvlJc w:val="left"/>
      <w:pPr>
        <w:ind w:left="15116" w:hanging="360"/>
      </w:pPr>
    </w:lvl>
    <w:lvl w:ilvl="8" w:tplc="0C09001B" w:tentative="1">
      <w:start w:val="1"/>
      <w:numFmt w:val="lowerRoman"/>
      <w:lvlText w:val="%9."/>
      <w:lvlJc w:val="right"/>
      <w:pPr>
        <w:ind w:left="15836" w:hanging="180"/>
      </w:pPr>
    </w:lvl>
  </w:abstractNum>
  <w:abstractNum w:abstractNumId="14" w15:restartNumberingAfterBreak="0">
    <w:nsid w:val="125D3D03"/>
    <w:multiLevelType w:val="hybridMultilevel"/>
    <w:tmpl w:val="B58E8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2DD4DDE"/>
    <w:multiLevelType w:val="hybridMultilevel"/>
    <w:tmpl w:val="1E727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C27FEC"/>
    <w:multiLevelType w:val="hybridMultilevel"/>
    <w:tmpl w:val="9E8E5704"/>
    <w:lvl w:ilvl="0" w:tplc="AB16D5AE">
      <w:start w:val="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59E123B"/>
    <w:multiLevelType w:val="hybridMultilevel"/>
    <w:tmpl w:val="10641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A334191"/>
    <w:multiLevelType w:val="hybridMultilevel"/>
    <w:tmpl w:val="55D43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A91574C"/>
    <w:multiLevelType w:val="hybridMultilevel"/>
    <w:tmpl w:val="8EFCE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B67789F"/>
    <w:multiLevelType w:val="hybridMultilevel"/>
    <w:tmpl w:val="762635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C2611DF"/>
    <w:multiLevelType w:val="hybridMultilevel"/>
    <w:tmpl w:val="8F148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D1A15D9"/>
    <w:multiLevelType w:val="hybridMultilevel"/>
    <w:tmpl w:val="727A29B4"/>
    <w:lvl w:ilvl="0" w:tplc="515E156E">
      <w:start w:val="1"/>
      <w:numFmt w:val="bullet"/>
      <w:pStyle w:val="Bullet3rdlevel"/>
      <w:lvlText w:val=""/>
      <w:lvlJc w:val="left"/>
      <w:pPr>
        <w:ind w:left="720" w:hanging="360"/>
      </w:pPr>
      <w:rPr>
        <w:rFonts w:ascii="Symbol" w:hAnsi="Symbol" w:hint="default"/>
        <w:color w:val="94BFB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E512DA5"/>
    <w:multiLevelType w:val="hybridMultilevel"/>
    <w:tmpl w:val="85E052BC"/>
    <w:lvl w:ilvl="0" w:tplc="C1045CEE">
      <w:start w:val="2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F29125D"/>
    <w:multiLevelType w:val="hybridMultilevel"/>
    <w:tmpl w:val="79CADE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0547F5A"/>
    <w:multiLevelType w:val="hybridMultilevel"/>
    <w:tmpl w:val="D74E6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0701C82"/>
    <w:multiLevelType w:val="hybridMultilevel"/>
    <w:tmpl w:val="D876D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201360C"/>
    <w:multiLevelType w:val="hybridMultilevel"/>
    <w:tmpl w:val="48E6F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203729C"/>
    <w:multiLevelType w:val="multilevel"/>
    <w:tmpl w:val="0A20DA2A"/>
    <w:lvl w:ilvl="0">
      <w:start w:val="1"/>
      <w:numFmt w:val="bullet"/>
      <w:pStyle w:val="TableBulletlvl1"/>
      <w:lvlText w:val=""/>
      <w:lvlJc w:val="left"/>
      <w:pPr>
        <w:ind w:left="284" w:hanging="284"/>
      </w:pPr>
      <w:rPr>
        <w:rFonts w:ascii="Symbol" w:hAnsi="Symbol" w:hint="default"/>
        <w:color w:val="000000" w:themeColor="text1"/>
      </w:rPr>
    </w:lvl>
    <w:lvl w:ilvl="1">
      <w:start w:val="1"/>
      <w:numFmt w:val="bullet"/>
      <w:pStyle w:val="TableBulletlvl2"/>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Wingdings" w:hAnsi="Wingdings" w:hint="default"/>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rPr>
    </w:lvl>
  </w:abstractNum>
  <w:abstractNum w:abstractNumId="29" w15:restartNumberingAfterBreak="0">
    <w:nsid w:val="221D700D"/>
    <w:multiLevelType w:val="hybridMultilevel"/>
    <w:tmpl w:val="E7C63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30357B8"/>
    <w:multiLevelType w:val="hybridMultilevel"/>
    <w:tmpl w:val="FBD49E9E"/>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31" w15:restartNumberingAfterBreak="0">
    <w:nsid w:val="23B464DD"/>
    <w:multiLevelType w:val="multilevel"/>
    <w:tmpl w:val="A16C1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5A61030"/>
    <w:multiLevelType w:val="hybridMultilevel"/>
    <w:tmpl w:val="7570D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6AE204A"/>
    <w:multiLevelType w:val="hybridMultilevel"/>
    <w:tmpl w:val="E292A218"/>
    <w:lvl w:ilvl="0" w:tplc="27D20BE0">
      <w:start w:val="1"/>
      <w:numFmt w:val="decimal"/>
      <w:pStyle w:val="Tableheading1"/>
      <w:lvlText w:val="Table %1"/>
      <w:lvlJc w:val="left"/>
      <w:pPr>
        <w:ind w:left="720" w:hanging="360"/>
      </w:pPr>
      <w:rPr>
        <w:rFonts w:ascii="Calibri" w:hAnsi="Calibri" w:hint="default"/>
        <w:b/>
        <w:i w:val="0"/>
        <w:color w:val="005C85"/>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6CE6824"/>
    <w:multiLevelType w:val="hybridMultilevel"/>
    <w:tmpl w:val="D048D684"/>
    <w:lvl w:ilvl="0" w:tplc="0C090003">
      <w:start w:val="1"/>
      <w:numFmt w:val="bullet"/>
      <w:lvlText w:val="o"/>
      <w:lvlJc w:val="left"/>
      <w:pPr>
        <w:ind w:left="1152" w:hanging="360"/>
      </w:pPr>
      <w:rPr>
        <w:rFonts w:ascii="Courier New" w:hAnsi="Courier New" w:cs="Courier New" w:hint="default"/>
      </w:rPr>
    </w:lvl>
    <w:lvl w:ilvl="1" w:tplc="FFFFFFFF" w:tentative="1">
      <w:start w:val="1"/>
      <w:numFmt w:val="bullet"/>
      <w:lvlText w:val="o"/>
      <w:lvlJc w:val="left"/>
      <w:pPr>
        <w:ind w:left="1872" w:hanging="360"/>
      </w:pPr>
      <w:rPr>
        <w:rFonts w:ascii="Courier New" w:hAnsi="Courier New" w:cs="Courier New" w:hint="default"/>
      </w:rPr>
    </w:lvl>
    <w:lvl w:ilvl="2" w:tplc="FFFFFFFF" w:tentative="1">
      <w:start w:val="1"/>
      <w:numFmt w:val="bullet"/>
      <w:lvlText w:val=""/>
      <w:lvlJc w:val="left"/>
      <w:pPr>
        <w:ind w:left="2592" w:hanging="360"/>
      </w:pPr>
      <w:rPr>
        <w:rFonts w:ascii="Wingdings" w:hAnsi="Wingdings" w:hint="default"/>
      </w:rPr>
    </w:lvl>
    <w:lvl w:ilvl="3" w:tplc="FFFFFFFF" w:tentative="1">
      <w:start w:val="1"/>
      <w:numFmt w:val="bullet"/>
      <w:lvlText w:val=""/>
      <w:lvlJc w:val="left"/>
      <w:pPr>
        <w:ind w:left="3312" w:hanging="360"/>
      </w:pPr>
      <w:rPr>
        <w:rFonts w:ascii="Symbol" w:hAnsi="Symbol" w:hint="default"/>
      </w:rPr>
    </w:lvl>
    <w:lvl w:ilvl="4" w:tplc="FFFFFFFF" w:tentative="1">
      <w:start w:val="1"/>
      <w:numFmt w:val="bullet"/>
      <w:lvlText w:val="o"/>
      <w:lvlJc w:val="left"/>
      <w:pPr>
        <w:ind w:left="4032" w:hanging="360"/>
      </w:pPr>
      <w:rPr>
        <w:rFonts w:ascii="Courier New" w:hAnsi="Courier New" w:cs="Courier New" w:hint="default"/>
      </w:rPr>
    </w:lvl>
    <w:lvl w:ilvl="5" w:tplc="FFFFFFFF" w:tentative="1">
      <w:start w:val="1"/>
      <w:numFmt w:val="bullet"/>
      <w:lvlText w:val=""/>
      <w:lvlJc w:val="left"/>
      <w:pPr>
        <w:ind w:left="4752" w:hanging="360"/>
      </w:pPr>
      <w:rPr>
        <w:rFonts w:ascii="Wingdings" w:hAnsi="Wingdings" w:hint="default"/>
      </w:rPr>
    </w:lvl>
    <w:lvl w:ilvl="6" w:tplc="FFFFFFFF" w:tentative="1">
      <w:start w:val="1"/>
      <w:numFmt w:val="bullet"/>
      <w:lvlText w:val=""/>
      <w:lvlJc w:val="left"/>
      <w:pPr>
        <w:ind w:left="5472" w:hanging="360"/>
      </w:pPr>
      <w:rPr>
        <w:rFonts w:ascii="Symbol" w:hAnsi="Symbol" w:hint="default"/>
      </w:rPr>
    </w:lvl>
    <w:lvl w:ilvl="7" w:tplc="FFFFFFFF" w:tentative="1">
      <w:start w:val="1"/>
      <w:numFmt w:val="bullet"/>
      <w:lvlText w:val="o"/>
      <w:lvlJc w:val="left"/>
      <w:pPr>
        <w:ind w:left="6192" w:hanging="360"/>
      </w:pPr>
      <w:rPr>
        <w:rFonts w:ascii="Courier New" w:hAnsi="Courier New" w:cs="Courier New" w:hint="default"/>
      </w:rPr>
    </w:lvl>
    <w:lvl w:ilvl="8" w:tplc="FFFFFFFF" w:tentative="1">
      <w:start w:val="1"/>
      <w:numFmt w:val="bullet"/>
      <w:lvlText w:val=""/>
      <w:lvlJc w:val="left"/>
      <w:pPr>
        <w:ind w:left="6912" w:hanging="360"/>
      </w:pPr>
      <w:rPr>
        <w:rFonts w:ascii="Wingdings" w:hAnsi="Wingdings" w:hint="default"/>
      </w:rPr>
    </w:lvl>
  </w:abstractNum>
  <w:abstractNum w:abstractNumId="35" w15:restartNumberingAfterBreak="0">
    <w:nsid w:val="28FC73A8"/>
    <w:multiLevelType w:val="hybridMultilevel"/>
    <w:tmpl w:val="7F463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9491E77"/>
    <w:multiLevelType w:val="hybridMultilevel"/>
    <w:tmpl w:val="D90C1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A32683D"/>
    <w:multiLevelType w:val="multilevel"/>
    <w:tmpl w:val="42E843EC"/>
    <w:lvl w:ilvl="0">
      <w:start w:val="1"/>
      <w:numFmt w:val="bullet"/>
      <w:pStyle w:val="ListBulletlvl1"/>
      <w:lvlText w:val="•"/>
      <w:lvlJc w:val="left"/>
      <w:pPr>
        <w:ind w:left="284" w:hanging="284"/>
      </w:pPr>
      <w:rPr>
        <w:rFonts w:ascii="Arial" w:hAnsi="Arial" w:cs="Times New Roman" w:hint="default"/>
        <w:color w:val="0F103C" w:themeColor="text2"/>
      </w:rPr>
    </w:lvl>
    <w:lvl w:ilvl="1">
      <w:start w:val="1"/>
      <w:numFmt w:val="bullet"/>
      <w:pStyle w:val="ListBulletlvl2"/>
      <w:lvlText w:val="–"/>
      <w:lvlJc w:val="left"/>
      <w:pPr>
        <w:ind w:left="568" w:hanging="284"/>
      </w:pPr>
      <w:rPr>
        <w:rFonts w:ascii="Tenorite" w:hAnsi="Tenorite" w:hint="default"/>
        <w:color w:val="0F103C" w:themeColor="text2"/>
      </w:rPr>
    </w:lvl>
    <w:lvl w:ilvl="2">
      <w:start w:val="1"/>
      <w:numFmt w:val="bullet"/>
      <w:pStyle w:val="ListBulletlvl3"/>
      <w:lvlText w:val=""/>
      <w:lvlJc w:val="left"/>
      <w:pPr>
        <w:ind w:left="852" w:hanging="284"/>
      </w:pPr>
      <w:rPr>
        <w:rFonts w:ascii="Wingdings" w:hAnsi="Wingdings" w:hint="default"/>
        <w:color w:val="0F103C" w:themeColor="text2"/>
      </w:rPr>
    </w:lvl>
    <w:lvl w:ilvl="3">
      <w:start w:val="1"/>
      <w:numFmt w:val="bullet"/>
      <w:lvlText w:val=""/>
      <w:lvlJc w:val="left"/>
      <w:pPr>
        <w:tabs>
          <w:tab w:val="num" w:pos="1419"/>
        </w:tabs>
        <w:ind w:left="1136" w:hanging="284"/>
      </w:pPr>
      <w:rPr>
        <w:rFonts w:ascii="Symbol" w:hAnsi="Symbol" w:hint="default"/>
      </w:rPr>
    </w:lvl>
    <w:lvl w:ilvl="4">
      <w:start w:val="1"/>
      <w:numFmt w:val="bullet"/>
      <w:lvlText w:val="o"/>
      <w:lvlJc w:val="left"/>
      <w:pPr>
        <w:tabs>
          <w:tab w:val="num" w:pos="1703"/>
        </w:tabs>
        <w:ind w:left="1420" w:hanging="284"/>
      </w:pPr>
      <w:rPr>
        <w:rFonts w:ascii="Courier New" w:hAnsi="Courier New" w:cs="Courier New" w:hint="default"/>
      </w:rPr>
    </w:lvl>
    <w:lvl w:ilvl="5">
      <w:start w:val="1"/>
      <w:numFmt w:val="bullet"/>
      <w:lvlText w:val=""/>
      <w:lvlJc w:val="left"/>
      <w:pPr>
        <w:tabs>
          <w:tab w:val="num" w:pos="1987"/>
        </w:tabs>
        <w:ind w:left="1704" w:hanging="284"/>
      </w:pPr>
      <w:rPr>
        <w:rFonts w:ascii="Wingdings" w:hAnsi="Wingdings" w:hint="default"/>
      </w:rPr>
    </w:lvl>
    <w:lvl w:ilvl="6">
      <w:start w:val="1"/>
      <w:numFmt w:val="bullet"/>
      <w:lvlText w:val=""/>
      <w:lvlJc w:val="left"/>
      <w:pPr>
        <w:tabs>
          <w:tab w:val="num" w:pos="2271"/>
        </w:tabs>
        <w:ind w:left="1988" w:hanging="284"/>
      </w:pPr>
      <w:rPr>
        <w:rFonts w:ascii="Symbol" w:hAnsi="Symbol" w:hint="default"/>
      </w:rPr>
    </w:lvl>
    <w:lvl w:ilvl="7">
      <w:start w:val="1"/>
      <w:numFmt w:val="bullet"/>
      <w:lvlText w:val="o"/>
      <w:lvlJc w:val="left"/>
      <w:pPr>
        <w:tabs>
          <w:tab w:val="num" w:pos="2555"/>
        </w:tabs>
        <w:ind w:left="2272" w:hanging="284"/>
      </w:pPr>
      <w:rPr>
        <w:rFonts w:ascii="Courier New" w:hAnsi="Courier New" w:cs="Courier New" w:hint="default"/>
      </w:rPr>
    </w:lvl>
    <w:lvl w:ilvl="8">
      <w:start w:val="1"/>
      <w:numFmt w:val="bullet"/>
      <w:lvlText w:val=""/>
      <w:lvlJc w:val="left"/>
      <w:pPr>
        <w:tabs>
          <w:tab w:val="num" w:pos="2839"/>
        </w:tabs>
        <w:ind w:left="2556" w:hanging="284"/>
      </w:pPr>
      <w:rPr>
        <w:rFonts w:ascii="Wingdings" w:hAnsi="Wingdings" w:hint="default"/>
      </w:rPr>
    </w:lvl>
  </w:abstractNum>
  <w:abstractNum w:abstractNumId="38" w15:restartNumberingAfterBreak="0">
    <w:nsid w:val="2A5110C8"/>
    <w:multiLevelType w:val="hybridMultilevel"/>
    <w:tmpl w:val="FC5AB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C8F2C75"/>
    <w:multiLevelType w:val="singleLevel"/>
    <w:tmpl w:val="C6CE55DA"/>
    <w:lvl w:ilvl="0">
      <w:start w:val="1"/>
      <w:numFmt w:val="bullet"/>
      <w:pStyle w:val="Level1Bullet"/>
      <w:lvlText w:val="▪"/>
      <w:lvlJc w:val="left"/>
      <w:pPr>
        <w:ind w:left="644" w:hanging="360"/>
      </w:pPr>
      <w:rPr>
        <w:rFonts w:ascii="Arial" w:hAnsi="Arial" w:hint="default"/>
        <w:w w:val="100"/>
        <w:kern w:val="0"/>
        <w:sz w:val="20"/>
        <w14:cntxtAlts/>
      </w:rPr>
    </w:lvl>
  </w:abstractNum>
  <w:abstractNum w:abstractNumId="40" w15:restartNumberingAfterBreak="0">
    <w:nsid w:val="300C04C5"/>
    <w:multiLevelType w:val="hybridMultilevel"/>
    <w:tmpl w:val="5B902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2B756AF"/>
    <w:multiLevelType w:val="hybridMultilevel"/>
    <w:tmpl w:val="5B1CD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36A1B1E"/>
    <w:multiLevelType w:val="hybridMultilevel"/>
    <w:tmpl w:val="C52A5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5583BF8"/>
    <w:multiLevelType w:val="hybridMultilevel"/>
    <w:tmpl w:val="9864C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7B022C6"/>
    <w:multiLevelType w:val="hybridMultilevel"/>
    <w:tmpl w:val="92BA505C"/>
    <w:lvl w:ilvl="0" w:tplc="0C090001">
      <w:start w:val="1"/>
      <w:numFmt w:val="bullet"/>
      <w:lvlText w:val=""/>
      <w:lvlJc w:val="left"/>
      <w:pPr>
        <w:ind w:left="761" w:hanging="360"/>
      </w:pPr>
      <w:rPr>
        <w:rFonts w:ascii="Symbol" w:hAnsi="Symbol"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45" w15:restartNumberingAfterBreak="0">
    <w:nsid w:val="37D47C9A"/>
    <w:multiLevelType w:val="multilevel"/>
    <w:tmpl w:val="ECF892AE"/>
    <w:lvl w:ilvl="0">
      <w:start w:val="1"/>
      <w:numFmt w:val="bullet"/>
      <w:pStyle w:val="Bullet1"/>
      <w:lvlText w:val=""/>
      <w:lvlJc w:val="left"/>
      <w:pPr>
        <w:ind w:left="284" w:hanging="284"/>
      </w:pPr>
      <w:rPr>
        <w:rFonts w:ascii="Symbol" w:hAnsi="Symbol" w:hint="default"/>
        <w:color w:val="auto"/>
        <w:sz w:val="16"/>
      </w:rPr>
    </w:lvl>
    <w:lvl w:ilvl="1">
      <w:start w:val="1"/>
      <w:numFmt w:val="bullet"/>
      <w:pStyle w:val="Bullet2"/>
      <w:lvlText w:val="–"/>
      <w:lvlJc w:val="left"/>
      <w:pPr>
        <w:ind w:left="567" w:hanging="283"/>
      </w:pPr>
      <w:rPr>
        <w:rFonts w:ascii="Arial" w:hAnsi="Arial" w:hint="default"/>
        <w:sz w:val="16"/>
      </w:rPr>
    </w:lvl>
    <w:lvl w:ilvl="2">
      <w:start w:val="1"/>
      <w:numFmt w:val="bullet"/>
      <w:pStyle w:val="Bullet3"/>
      <w:lvlText w:val=""/>
      <w:lvlJc w:val="left"/>
      <w:pPr>
        <w:ind w:left="851" w:hanging="284"/>
      </w:pPr>
      <w:rPr>
        <w:rFonts w:ascii="Wingdings" w:hAnsi="Wingdings" w:hint="default"/>
        <w:color w:val="auto"/>
        <w:sz w:val="1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38136200"/>
    <w:multiLevelType w:val="hybridMultilevel"/>
    <w:tmpl w:val="EFFC4620"/>
    <w:lvl w:ilvl="0" w:tplc="9F8C56A0">
      <w:start w:val="1"/>
      <w:numFmt w:val="bullet"/>
      <w:lvlText w:val="•"/>
      <w:lvlJc w:val="left"/>
      <w:pPr>
        <w:tabs>
          <w:tab w:val="num" w:pos="720"/>
        </w:tabs>
        <w:ind w:left="720" w:hanging="360"/>
      </w:pPr>
      <w:rPr>
        <w:rFonts w:ascii="Arial" w:hAnsi="Arial" w:hint="default"/>
      </w:rPr>
    </w:lvl>
    <w:lvl w:ilvl="1" w:tplc="D3F275C4">
      <w:start w:val="1"/>
      <w:numFmt w:val="bullet"/>
      <w:lvlText w:val="•"/>
      <w:lvlJc w:val="left"/>
      <w:pPr>
        <w:tabs>
          <w:tab w:val="num" w:pos="1440"/>
        </w:tabs>
        <w:ind w:left="1440" w:hanging="360"/>
      </w:pPr>
      <w:rPr>
        <w:rFonts w:ascii="Arial" w:hAnsi="Arial" w:hint="default"/>
      </w:rPr>
    </w:lvl>
    <w:lvl w:ilvl="2" w:tplc="4FA2713C" w:tentative="1">
      <w:start w:val="1"/>
      <w:numFmt w:val="bullet"/>
      <w:lvlText w:val="•"/>
      <w:lvlJc w:val="left"/>
      <w:pPr>
        <w:tabs>
          <w:tab w:val="num" w:pos="2160"/>
        </w:tabs>
        <w:ind w:left="2160" w:hanging="360"/>
      </w:pPr>
      <w:rPr>
        <w:rFonts w:ascii="Arial" w:hAnsi="Arial" w:hint="default"/>
      </w:rPr>
    </w:lvl>
    <w:lvl w:ilvl="3" w:tplc="90BAC77E" w:tentative="1">
      <w:start w:val="1"/>
      <w:numFmt w:val="bullet"/>
      <w:lvlText w:val="•"/>
      <w:lvlJc w:val="left"/>
      <w:pPr>
        <w:tabs>
          <w:tab w:val="num" w:pos="2880"/>
        </w:tabs>
        <w:ind w:left="2880" w:hanging="360"/>
      </w:pPr>
      <w:rPr>
        <w:rFonts w:ascii="Arial" w:hAnsi="Arial" w:hint="default"/>
      </w:rPr>
    </w:lvl>
    <w:lvl w:ilvl="4" w:tplc="BE541ED0" w:tentative="1">
      <w:start w:val="1"/>
      <w:numFmt w:val="bullet"/>
      <w:lvlText w:val="•"/>
      <w:lvlJc w:val="left"/>
      <w:pPr>
        <w:tabs>
          <w:tab w:val="num" w:pos="3600"/>
        </w:tabs>
        <w:ind w:left="3600" w:hanging="360"/>
      </w:pPr>
      <w:rPr>
        <w:rFonts w:ascii="Arial" w:hAnsi="Arial" w:hint="default"/>
      </w:rPr>
    </w:lvl>
    <w:lvl w:ilvl="5" w:tplc="52FC181A" w:tentative="1">
      <w:start w:val="1"/>
      <w:numFmt w:val="bullet"/>
      <w:lvlText w:val="•"/>
      <w:lvlJc w:val="left"/>
      <w:pPr>
        <w:tabs>
          <w:tab w:val="num" w:pos="4320"/>
        </w:tabs>
        <w:ind w:left="4320" w:hanging="360"/>
      </w:pPr>
      <w:rPr>
        <w:rFonts w:ascii="Arial" w:hAnsi="Arial" w:hint="default"/>
      </w:rPr>
    </w:lvl>
    <w:lvl w:ilvl="6" w:tplc="E6667138" w:tentative="1">
      <w:start w:val="1"/>
      <w:numFmt w:val="bullet"/>
      <w:lvlText w:val="•"/>
      <w:lvlJc w:val="left"/>
      <w:pPr>
        <w:tabs>
          <w:tab w:val="num" w:pos="5040"/>
        </w:tabs>
        <w:ind w:left="5040" w:hanging="360"/>
      </w:pPr>
      <w:rPr>
        <w:rFonts w:ascii="Arial" w:hAnsi="Arial" w:hint="default"/>
      </w:rPr>
    </w:lvl>
    <w:lvl w:ilvl="7" w:tplc="E3ACED2C" w:tentative="1">
      <w:start w:val="1"/>
      <w:numFmt w:val="bullet"/>
      <w:lvlText w:val="•"/>
      <w:lvlJc w:val="left"/>
      <w:pPr>
        <w:tabs>
          <w:tab w:val="num" w:pos="5760"/>
        </w:tabs>
        <w:ind w:left="5760" w:hanging="360"/>
      </w:pPr>
      <w:rPr>
        <w:rFonts w:ascii="Arial" w:hAnsi="Arial" w:hint="default"/>
      </w:rPr>
    </w:lvl>
    <w:lvl w:ilvl="8" w:tplc="4198C388"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39606441"/>
    <w:multiLevelType w:val="hybridMultilevel"/>
    <w:tmpl w:val="27E4B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9A061C2"/>
    <w:multiLevelType w:val="hybridMultilevel"/>
    <w:tmpl w:val="445AB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BE27C58"/>
    <w:multiLevelType w:val="hybridMultilevel"/>
    <w:tmpl w:val="44828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D077D0B"/>
    <w:multiLevelType w:val="hybridMultilevel"/>
    <w:tmpl w:val="E46C9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D885604"/>
    <w:multiLevelType w:val="hybridMultilevel"/>
    <w:tmpl w:val="3C5ACF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D994D3F"/>
    <w:multiLevelType w:val="hybridMultilevel"/>
    <w:tmpl w:val="5192B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F514DF5"/>
    <w:multiLevelType w:val="hybridMultilevel"/>
    <w:tmpl w:val="000C24AE"/>
    <w:lvl w:ilvl="0" w:tplc="11542752">
      <w:start w:val="1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2004C4C"/>
    <w:multiLevelType w:val="hybridMultilevel"/>
    <w:tmpl w:val="FF6A3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2E57DD3"/>
    <w:multiLevelType w:val="hybridMultilevel"/>
    <w:tmpl w:val="B6741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5453CB6"/>
    <w:multiLevelType w:val="hybridMultilevel"/>
    <w:tmpl w:val="9462F5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7" w15:restartNumberingAfterBreak="0">
    <w:nsid w:val="478E47E9"/>
    <w:multiLevelType w:val="hybridMultilevel"/>
    <w:tmpl w:val="E6061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8603FAF"/>
    <w:multiLevelType w:val="hybridMultilevel"/>
    <w:tmpl w:val="C57A5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86B75F7"/>
    <w:multiLevelType w:val="hybridMultilevel"/>
    <w:tmpl w:val="9E769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908793F"/>
    <w:multiLevelType w:val="hybridMultilevel"/>
    <w:tmpl w:val="866EC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99C2BED"/>
    <w:multiLevelType w:val="hybridMultilevel"/>
    <w:tmpl w:val="B29C8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9DB1937"/>
    <w:multiLevelType w:val="hybridMultilevel"/>
    <w:tmpl w:val="F5CE7912"/>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63"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4" w15:restartNumberingAfterBreak="0">
    <w:nsid w:val="4A4A3722"/>
    <w:multiLevelType w:val="hybridMultilevel"/>
    <w:tmpl w:val="ADBA5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66" w15:restartNumberingAfterBreak="0">
    <w:nsid w:val="4B251E69"/>
    <w:multiLevelType w:val="hybridMultilevel"/>
    <w:tmpl w:val="9F20F9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7" w15:restartNumberingAfterBreak="0">
    <w:nsid w:val="4BC62BF9"/>
    <w:multiLevelType w:val="hybridMultilevel"/>
    <w:tmpl w:val="18BE7DE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4E973456"/>
    <w:multiLevelType w:val="hybridMultilevel"/>
    <w:tmpl w:val="1D9A2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70" w15:restartNumberingAfterBreak="0">
    <w:nsid w:val="526E1E69"/>
    <w:multiLevelType w:val="hybridMultilevel"/>
    <w:tmpl w:val="D64839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53233333"/>
    <w:multiLevelType w:val="hybridMultilevel"/>
    <w:tmpl w:val="390E2312"/>
    <w:lvl w:ilvl="0" w:tplc="675A5FE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2" w15:restartNumberingAfterBreak="0">
    <w:nsid w:val="537B4CD7"/>
    <w:multiLevelType w:val="multilevel"/>
    <w:tmpl w:val="5712CD2C"/>
    <w:lvl w:ilvl="0">
      <w:start w:val="1"/>
      <w:numFmt w:val="decimal"/>
      <w:pStyle w:val="Numberedlist1stlevel"/>
      <w:lvlText w:val="%1."/>
      <w:lvlJc w:val="left"/>
      <w:pPr>
        <w:ind w:left="360" w:hanging="360"/>
      </w:pPr>
    </w:lvl>
    <w:lvl w:ilvl="1">
      <w:start w:val="1"/>
      <w:numFmt w:val="lowerLetter"/>
      <w:pStyle w:val="Numberedlist2ndlevel"/>
      <w:lvlText w:val="%2."/>
      <w:lvlJc w:val="left"/>
      <w:pPr>
        <w:ind w:left="720" w:hanging="360"/>
      </w:pPr>
    </w:lvl>
    <w:lvl w:ilvl="2">
      <w:start w:val="1"/>
      <w:numFmt w:val="lowerRoman"/>
      <w:pStyle w:val="Numberedlist3rdlevel"/>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54DB0E69"/>
    <w:multiLevelType w:val="hybridMultilevel"/>
    <w:tmpl w:val="28361862"/>
    <w:lvl w:ilvl="0" w:tplc="4AD42DAE">
      <w:start w:val="18"/>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5D69481E"/>
    <w:multiLevelType w:val="hybridMultilevel"/>
    <w:tmpl w:val="F0B2722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DB95BD8"/>
    <w:multiLevelType w:val="multilevel"/>
    <w:tmpl w:val="99668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5F5C272D"/>
    <w:multiLevelType w:val="hybridMultilevel"/>
    <w:tmpl w:val="281C3E1C"/>
    <w:lvl w:ilvl="0" w:tplc="03D0B508">
      <w:start w:val="1"/>
      <w:numFmt w:val="bullet"/>
      <w:pStyle w:val="Tablebullet1"/>
      <w:lvlText w:val=""/>
      <w:lvlJc w:val="left"/>
      <w:pPr>
        <w:ind w:left="720" w:hanging="360"/>
      </w:pPr>
      <w:rPr>
        <w:rFonts w:ascii="Symbol" w:hAnsi="Symbol" w:hint="default"/>
        <w:color w:val="005C8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F8B178E"/>
    <w:multiLevelType w:val="multilevel"/>
    <w:tmpl w:val="99668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5FF035E0"/>
    <w:multiLevelType w:val="hybridMultilevel"/>
    <w:tmpl w:val="090A0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FFD42D2"/>
    <w:multiLevelType w:val="hybridMultilevel"/>
    <w:tmpl w:val="44DE7F32"/>
    <w:lvl w:ilvl="0" w:tplc="1F30DE04">
      <w:start w:val="1"/>
      <w:numFmt w:val="decimal"/>
      <w:pStyle w:val="SectionXHeading"/>
      <w:lvlText w:val="Section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61C75D81"/>
    <w:multiLevelType w:val="hybridMultilevel"/>
    <w:tmpl w:val="391AF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1D455CF"/>
    <w:multiLevelType w:val="multilevel"/>
    <w:tmpl w:val="63BE023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bullet"/>
      <w:lvlText w:val=""/>
      <w:lvlJc w:val="left"/>
      <w:pPr>
        <w:ind w:left="360" w:hanging="360"/>
      </w:pPr>
      <w:rPr>
        <w:rFonts w:ascii="Symbol" w:hAnsi="Symbol"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15:restartNumberingAfterBreak="0">
    <w:nsid w:val="621A58FB"/>
    <w:multiLevelType w:val="hybridMultilevel"/>
    <w:tmpl w:val="D146F1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3" w15:restartNumberingAfterBreak="0">
    <w:nsid w:val="631E43C5"/>
    <w:multiLevelType w:val="hybridMultilevel"/>
    <w:tmpl w:val="5B3EC7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63224C92"/>
    <w:multiLevelType w:val="hybridMultilevel"/>
    <w:tmpl w:val="6276D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32C58D3"/>
    <w:multiLevelType w:val="hybridMultilevel"/>
    <w:tmpl w:val="86B20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3D53BB4"/>
    <w:multiLevelType w:val="multilevel"/>
    <w:tmpl w:val="2A5A1FA0"/>
    <w:lvl w:ilvl="0">
      <w:start w:val="1"/>
      <w:numFmt w:val="bullet"/>
      <w:pStyle w:val="TblBullet1"/>
      <w:lvlText w:val=""/>
      <w:lvlJc w:val="left"/>
      <w:pPr>
        <w:ind w:left="170" w:hanging="170"/>
      </w:pPr>
      <w:rPr>
        <w:rFonts w:ascii="Symbol" w:hAnsi="Symbol" w:hint="default"/>
        <w:color w:val="auto"/>
        <w:sz w:val="14"/>
      </w:rPr>
    </w:lvl>
    <w:lvl w:ilvl="1">
      <w:start w:val="1"/>
      <w:numFmt w:val="bullet"/>
      <w:pStyle w:val="TblBullet2"/>
      <w:lvlText w:val="–"/>
      <w:lvlJc w:val="left"/>
      <w:pPr>
        <w:ind w:left="340" w:hanging="170"/>
      </w:pPr>
      <w:rPr>
        <w:rFonts w:ascii="Avenir Next LT Pro" w:hAnsi="Avenir Next LT Pro"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7" w15:restartNumberingAfterBreak="0">
    <w:nsid w:val="642A711C"/>
    <w:multiLevelType w:val="hybridMultilevel"/>
    <w:tmpl w:val="39C00738"/>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88" w15:restartNumberingAfterBreak="0">
    <w:nsid w:val="646E29DE"/>
    <w:multiLevelType w:val="hybridMultilevel"/>
    <w:tmpl w:val="C322A7B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9" w15:restartNumberingAfterBreak="0">
    <w:nsid w:val="655A6ADE"/>
    <w:multiLevelType w:val="hybridMultilevel"/>
    <w:tmpl w:val="F0B27224"/>
    <w:styleLink w:val="Bulleted"/>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68F716C5"/>
    <w:multiLevelType w:val="hybridMultilevel"/>
    <w:tmpl w:val="5EB25FA8"/>
    <w:lvl w:ilvl="0" w:tplc="1E32B832">
      <w:start w:val="1"/>
      <w:numFmt w:val="decimal"/>
      <w:pStyle w:val="Style1"/>
      <w:lvlText w:val="%1.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1" w15:restartNumberingAfterBreak="0">
    <w:nsid w:val="6A3C3CF6"/>
    <w:multiLevelType w:val="hybridMultilevel"/>
    <w:tmpl w:val="B35089F6"/>
    <w:lvl w:ilvl="0" w:tplc="0C090001">
      <w:start w:val="1"/>
      <w:numFmt w:val="bullet"/>
      <w:lvlText w:val=""/>
      <w:lvlJc w:val="left"/>
      <w:pPr>
        <w:ind w:left="769" w:hanging="360"/>
      </w:pPr>
      <w:rPr>
        <w:rFonts w:ascii="Symbol" w:hAnsi="Symbol" w:hint="default"/>
      </w:rPr>
    </w:lvl>
    <w:lvl w:ilvl="1" w:tplc="0C090003" w:tentative="1">
      <w:start w:val="1"/>
      <w:numFmt w:val="bullet"/>
      <w:lvlText w:val="o"/>
      <w:lvlJc w:val="left"/>
      <w:pPr>
        <w:ind w:left="1489" w:hanging="360"/>
      </w:pPr>
      <w:rPr>
        <w:rFonts w:ascii="Courier New" w:hAnsi="Courier New" w:cs="Courier New" w:hint="default"/>
      </w:rPr>
    </w:lvl>
    <w:lvl w:ilvl="2" w:tplc="0C090005" w:tentative="1">
      <w:start w:val="1"/>
      <w:numFmt w:val="bullet"/>
      <w:lvlText w:val=""/>
      <w:lvlJc w:val="left"/>
      <w:pPr>
        <w:ind w:left="2209" w:hanging="360"/>
      </w:pPr>
      <w:rPr>
        <w:rFonts w:ascii="Wingdings" w:hAnsi="Wingdings" w:hint="default"/>
      </w:rPr>
    </w:lvl>
    <w:lvl w:ilvl="3" w:tplc="0C090001" w:tentative="1">
      <w:start w:val="1"/>
      <w:numFmt w:val="bullet"/>
      <w:lvlText w:val=""/>
      <w:lvlJc w:val="left"/>
      <w:pPr>
        <w:ind w:left="2929" w:hanging="360"/>
      </w:pPr>
      <w:rPr>
        <w:rFonts w:ascii="Symbol" w:hAnsi="Symbol" w:hint="default"/>
      </w:rPr>
    </w:lvl>
    <w:lvl w:ilvl="4" w:tplc="0C090003" w:tentative="1">
      <w:start w:val="1"/>
      <w:numFmt w:val="bullet"/>
      <w:lvlText w:val="o"/>
      <w:lvlJc w:val="left"/>
      <w:pPr>
        <w:ind w:left="3649" w:hanging="360"/>
      </w:pPr>
      <w:rPr>
        <w:rFonts w:ascii="Courier New" w:hAnsi="Courier New" w:cs="Courier New" w:hint="default"/>
      </w:rPr>
    </w:lvl>
    <w:lvl w:ilvl="5" w:tplc="0C090005" w:tentative="1">
      <w:start w:val="1"/>
      <w:numFmt w:val="bullet"/>
      <w:lvlText w:val=""/>
      <w:lvlJc w:val="left"/>
      <w:pPr>
        <w:ind w:left="4369" w:hanging="360"/>
      </w:pPr>
      <w:rPr>
        <w:rFonts w:ascii="Wingdings" w:hAnsi="Wingdings" w:hint="default"/>
      </w:rPr>
    </w:lvl>
    <w:lvl w:ilvl="6" w:tplc="0C090001" w:tentative="1">
      <w:start w:val="1"/>
      <w:numFmt w:val="bullet"/>
      <w:lvlText w:val=""/>
      <w:lvlJc w:val="left"/>
      <w:pPr>
        <w:ind w:left="5089" w:hanging="360"/>
      </w:pPr>
      <w:rPr>
        <w:rFonts w:ascii="Symbol" w:hAnsi="Symbol" w:hint="default"/>
      </w:rPr>
    </w:lvl>
    <w:lvl w:ilvl="7" w:tplc="0C090003" w:tentative="1">
      <w:start w:val="1"/>
      <w:numFmt w:val="bullet"/>
      <w:lvlText w:val="o"/>
      <w:lvlJc w:val="left"/>
      <w:pPr>
        <w:ind w:left="5809" w:hanging="360"/>
      </w:pPr>
      <w:rPr>
        <w:rFonts w:ascii="Courier New" w:hAnsi="Courier New" w:cs="Courier New" w:hint="default"/>
      </w:rPr>
    </w:lvl>
    <w:lvl w:ilvl="8" w:tplc="0C090005" w:tentative="1">
      <w:start w:val="1"/>
      <w:numFmt w:val="bullet"/>
      <w:lvlText w:val=""/>
      <w:lvlJc w:val="left"/>
      <w:pPr>
        <w:ind w:left="6529" w:hanging="360"/>
      </w:pPr>
      <w:rPr>
        <w:rFonts w:ascii="Wingdings" w:hAnsi="Wingdings" w:hint="default"/>
      </w:rPr>
    </w:lvl>
  </w:abstractNum>
  <w:abstractNum w:abstractNumId="92" w15:restartNumberingAfterBreak="0">
    <w:nsid w:val="6A4812E6"/>
    <w:multiLevelType w:val="hybridMultilevel"/>
    <w:tmpl w:val="8FE82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B155F59"/>
    <w:multiLevelType w:val="hybridMultilevel"/>
    <w:tmpl w:val="26889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BA61435"/>
    <w:multiLevelType w:val="hybridMultilevel"/>
    <w:tmpl w:val="DFEACC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C473438"/>
    <w:multiLevelType w:val="hybridMultilevel"/>
    <w:tmpl w:val="231AE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CDD1EB1"/>
    <w:multiLevelType w:val="hybridMultilevel"/>
    <w:tmpl w:val="6D9EB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FBF4D06"/>
    <w:multiLevelType w:val="multilevel"/>
    <w:tmpl w:val="29B08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72475C6F"/>
    <w:multiLevelType w:val="hybridMultilevel"/>
    <w:tmpl w:val="07082F28"/>
    <w:lvl w:ilvl="0" w:tplc="230E4436">
      <w:start w:val="1"/>
      <w:numFmt w:val="decimal"/>
      <w:lvlText w:val="Zone %1:"/>
      <w:lvlJc w:val="left"/>
      <w:pPr>
        <w:ind w:left="6" w:hanging="360"/>
      </w:pPr>
      <w:rPr>
        <w:rFonts w:ascii="Calibri" w:hAnsi="Calibri" w:hint="default"/>
        <w:b/>
        <w:i w:val="0"/>
        <w:color w:val="005C85"/>
        <w:sz w:val="20"/>
      </w:r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99" w15:restartNumberingAfterBreak="0">
    <w:nsid w:val="72FB4ECD"/>
    <w:multiLevelType w:val="multilevel"/>
    <w:tmpl w:val="6234F138"/>
    <w:lvl w:ilvl="0">
      <w:start w:val="1"/>
      <w:numFmt w:val="decimal"/>
      <w:pStyle w:val="Heading1"/>
      <w:lvlText w:val="%1"/>
      <w:lvlJc w:val="left"/>
      <w:pPr>
        <w:ind w:left="432" w:hanging="432"/>
      </w:pPr>
    </w:lvl>
    <w:lvl w:ilvl="1">
      <w:start w:val="1"/>
      <w:numFmt w:val="decimal"/>
      <w:pStyle w:val="Heading2"/>
      <w:lvlText w:val="%1.%2"/>
      <w:lvlJc w:val="left"/>
      <w:pPr>
        <w:ind w:left="9224" w:hanging="576"/>
      </w:pPr>
    </w:lvl>
    <w:lvl w:ilvl="2">
      <w:start w:val="1"/>
      <w:numFmt w:val="decimal"/>
      <w:pStyle w:val="Heading3"/>
      <w:lvlText w:val="%1.%2.%3"/>
      <w:lvlJc w:val="left"/>
      <w:pPr>
        <w:ind w:left="242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0" w15:restartNumberingAfterBreak="0">
    <w:nsid w:val="736D78CC"/>
    <w:multiLevelType w:val="hybridMultilevel"/>
    <w:tmpl w:val="04B02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741E6BF7"/>
    <w:multiLevelType w:val="hybridMultilevel"/>
    <w:tmpl w:val="55563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6C64989"/>
    <w:multiLevelType w:val="hybridMultilevel"/>
    <w:tmpl w:val="C27CA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7758377A"/>
    <w:multiLevelType w:val="multilevel"/>
    <w:tmpl w:val="63BE0236"/>
    <w:lvl w:ilvl="0">
      <w:start w:val="1"/>
      <w:numFmt w:val="bullet"/>
      <w:lvlText w:val=""/>
      <w:lvlJc w:val="left"/>
      <w:pPr>
        <w:ind w:left="864" w:hanging="432"/>
      </w:pPr>
      <w:rPr>
        <w:rFonts w:ascii="Symbol" w:hAnsi="Symbol" w:hint="default"/>
      </w:rPr>
    </w:lvl>
    <w:lvl w:ilvl="1">
      <w:start w:val="1"/>
      <w:numFmt w:val="decimal"/>
      <w:lvlText w:val="%1.%2"/>
      <w:lvlJc w:val="left"/>
      <w:pPr>
        <w:ind w:left="1008" w:hanging="576"/>
      </w:pPr>
    </w:lvl>
    <w:lvl w:ilvl="2">
      <w:start w:val="1"/>
      <w:numFmt w:val="bullet"/>
      <w:lvlText w:val=""/>
      <w:lvlJc w:val="left"/>
      <w:pPr>
        <w:ind w:left="792" w:hanging="360"/>
      </w:pPr>
      <w:rPr>
        <w:rFonts w:ascii="Symbol" w:hAnsi="Symbol" w:hint="default"/>
      </w:rPr>
    </w:lvl>
    <w:lvl w:ilvl="3">
      <w:start w:val="1"/>
      <w:numFmt w:val="decimal"/>
      <w:lvlText w:val="%1.%2.%3.%4"/>
      <w:lvlJc w:val="left"/>
      <w:pPr>
        <w:ind w:left="1296" w:hanging="864"/>
      </w:pPr>
    </w:lvl>
    <w:lvl w:ilvl="4">
      <w:start w:val="1"/>
      <w:numFmt w:val="decimal"/>
      <w:lvlText w:val="%1.%2.%3.%4.%5"/>
      <w:lvlJc w:val="left"/>
      <w:pPr>
        <w:ind w:left="1440" w:hanging="1008"/>
      </w:pPr>
    </w:lvl>
    <w:lvl w:ilvl="5">
      <w:start w:val="1"/>
      <w:numFmt w:val="decimal"/>
      <w:lvlText w:val="%1.%2.%3.%4.%5.%6"/>
      <w:lvlJc w:val="left"/>
      <w:pPr>
        <w:ind w:left="1584" w:hanging="1152"/>
      </w:pPr>
    </w:lvl>
    <w:lvl w:ilvl="6">
      <w:start w:val="1"/>
      <w:numFmt w:val="decimal"/>
      <w:lvlText w:val="%1.%2.%3.%4.%5.%6.%7"/>
      <w:lvlJc w:val="left"/>
      <w:pPr>
        <w:ind w:left="1728" w:hanging="1296"/>
      </w:pPr>
    </w:lvl>
    <w:lvl w:ilvl="7">
      <w:start w:val="1"/>
      <w:numFmt w:val="decimal"/>
      <w:lvlText w:val="%1.%2.%3.%4.%5.%6.%7.%8"/>
      <w:lvlJc w:val="left"/>
      <w:pPr>
        <w:ind w:left="1872" w:hanging="1440"/>
      </w:pPr>
    </w:lvl>
    <w:lvl w:ilvl="8">
      <w:start w:val="1"/>
      <w:numFmt w:val="decimal"/>
      <w:lvlText w:val="%1.%2.%3.%4.%5.%6.%7.%8.%9"/>
      <w:lvlJc w:val="left"/>
      <w:pPr>
        <w:ind w:left="2016" w:hanging="1584"/>
      </w:pPr>
    </w:lvl>
  </w:abstractNum>
  <w:abstractNum w:abstractNumId="104" w15:restartNumberingAfterBreak="0">
    <w:nsid w:val="790C25B7"/>
    <w:multiLevelType w:val="hybridMultilevel"/>
    <w:tmpl w:val="23B08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96D0F80"/>
    <w:multiLevelType w:val="hybridMultilevel"/>
    <w:tmpl w:val="8BA825C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06" w15:restartNumberingAfterBreak="0">
    <w:nsid w:val="7BE002DA"/>
    <w:multiLevelType w:val="multilevel"/>
    <w:tmpl w:val="295E5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7CB45991"/>
    <w:multiLevelType w:val="hybridMultilevel"/>
    <w:tmpl w:val="A4C48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7CB867C7"/>
    <w:multiLevelType w:val="multilevel"/>
    <w:tmpl w:val="F3826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7D95037B"/>
    <w:multiLevelType w:val="hybridMultilevel"/>
    <w:tmpl w:val="69B47E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EBD7B65"/>
    <w:multiLevelType w:val="hybridMultilevel"/>
    <w:tmpl w:val="5A8E6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EF021BC"/>
    <w:multiLevelType w:val="hybridMultilevel"/>
    <w:tmpl w:val="94E45AE2"/>
    <w:lvl w:ilvl="0" w:tplc="0596B850">
      <w:start w:val="1"/>
      <w:numFmt w:val="bullet"/>
      <w:pStyle w:val="bullets"/>
      <w:lvlText w:val=""/>
      <w:lvlJc w:val="left"/>
      <w:pPr>
        <w:ind w:left="720" w:hanging="360"/>
      </w:pPr>
      <w:rPr>
        <w:rFonts w:ascii="Symbol" w:hAnsi="Symbol" w:hint="default"/>
        <w:color w:val="404040" w:themeColor="text1" w:themeTint="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7EF607CD"/>
    <w:multiLevelType w:val="hybridMultilevel"/>
    <w:tmpl w:val="ED94E448"/>
    <w:lvl w:ilvl="0" w:tplc="63D08B98">
      <w:start w:val="1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7FD84775"/>
    <w:multiLevelType w:val="hybridMultilevel"/>
    <w:tmpl w:val="AF1683EA"/>
    <w:lvl w:ilvl="0" w:tplc="FFFFFFFF">
      <w:start w:val="1"/>
      <w:numFmt w:val="bullet"/>
      <w:lvlText w:val=""/>
      <w:lvlJc w:val="left"/>
      <w:pPr>
        <w:ind w:left="720" w:hanging="360"/>
      </w:pPr>
      <w:rPr>
        <w:rFonts w:ascii="Symbol" w:hAnsi="Symbol" w:hint="default"/>
        <w:color w:val="0054A6"/>
      </w:rPr>
    </w:lvl>
    <w:lvl w:ilvl="1" w:tplc="3B00F416">
      <w:start w:val="1"/>
      <w:numFmt w:val="bullet"/>
      <w:pStyle w:val="Bullet2ndlevel"/>
      <w:lvlText w:val="­"/>
      <w:lvlJc w:val="left"/>
      <w:pPr>
        <w:ind w:left="1440" w:hanging="360"/>
      </w:pPr>
      <w:rPr>
        <w:rFonts w:ascii="Courier New" w:hAnsi="Courier New" w:hint="default"/>
        <w:color w:val="0033A0"/>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10577779">
    <w:abstractNumId w:val="79"/>
  </w:num>
  <w:num w:numId="2" w16cid:durableId="288172414">
    <w:abstractNumId w:val="113"/>
  </w:num>
  <w:num w:numId="3" w16cid:durableId="490295410">
    <w:abstractNumId w:val="7"/>
  </w:num>
  <w:num w:numId="4" w16cid:durableId="417946278">
    <w:abstractNumId w:val="76"/>
  </w:num>
  <w:num w:numId="5" w16cid:durableId="280769399">
    <w:abstractNumId w:val="22"/>
  </w:num>
  <w:num w:numId="6" w16cid:durableId="1770159147">
    <w:abstractNumId w:val="72"/>
  </w:num>
  <w:num w:numId="7" w16cid:durableId="946080305">
    <w:abstractNumId w:val="81"/>
  </w:num>
  <w:num w:numId="8" w16cid:durableId="610861542">
    <w:abstractNumId w:val="12"/>
  </w:num>
  <w:num w:numId="9" w16cid:durableId="754134069">
    <w:abstractNumId w:val="28"/>
    <w:lvlOverride w:ilvl="0">
      <w:lvl w:ilvl="0">
        <w:start w:val="1"/>
        <w:numFmt w:val="bullet"/>
        <w:pStyle w:val="TableBulletlvl1"/>
        <w:lvlText w:val="•"/>
        <w:lvlJc w:val="left"/>
        <w:pPr>
          <w:ind w:left="227" w:hanging="227"/>
        </w:pPr>
        <w:rPr>
          <w:rFonts w:asciiTheme="minorHAnsi" w:hAnsiTheme="minorHAnsi" w:hint="default"/>
          <w:color w:val="005C85" w:themeColor="accent1"/>
        </w:rPr>
      </w:lvl>
    </w:lvlOverride>
    <w:lvlOverride w:ilvl="1">
      <w:lvl w:ilvl="1">
        <w:start w:val="1"/>
        <w:numFmt w:val="bullet"/>
        <w:pStyle w:val="TableBulletlvl2"/>
        <w:lvlText w:val="–"/>
        <w:lvlJc w:val="left"/>
        <w:pPr>
          <w:ind w:left="454" w:hanging="227"/>
        </w:pPr>
        <w:rPr>
          <w:rFonts w:ascii="Tenorite" w:hAnsi="Tenorite" w:hint="default"/>
          <w:color w:val="005C85" w:themeColor="accent1"/>
        </w:rPr>
      </w:lvl>
    </w:lvlOverride>
    <w:lvlOverride w:ilvl="2">
      <w:lvl w:ilvl="2">
        <w:start w:val="1"/>
        <w:numFmt w:val="bullet"/>
        <w:lvlText w:val=""/>
        <w:lvlJc w:val="left"/>
        <w:pPr>
          <w:ind w:left="681" w:hanging="227"/>
        </w:pPr>
        <w:rPr>
          <w:rFonts w:ascii="Wingdings" w:hAnsi="Wingdings" w:hint="default"/>
        </w:rPr>
      </w:lvl>
    </w:lvlOverride>
    <w:lvlOverride w:ilvl="3">
      <w:lvl w:ilvl="3">
        <w:start w:val="1"/>
        <w:numFmt w:val="bullet"/>
        <w:lvlText w:val=""/>
        <w:lvlJc w:val="left"/>
        <w:pPr>
          <w:ind w:left="908" w:hanging="227"/>
        </w:pPr>
        <w:rPr>
          <w:rFonts w:ascii="Symbol" w:hAnsi="Symbol" w:hint="default"/>
        </w:rPr>
      </w:lvl>
    </w:lvlOverride>
    <w:lvlOverride w:ilvl="4">
      <w:lvl w:ilvl="4">
        <w:start w:val="1"/>
        <w:numFmt w:val="bullet"/>
        <w:lvlText w:val=""/>
        <w:lvlJc w:val="left"/>
        <w:pPr>
          <w:ind w:left="1135" w:hanging="227"/>
        </w:pPr>
        <w:rPr>
          <w:rFonts w:ascii="Symbol" w:hAnsi="Symbol" w:hint="default"/>
        </w:rPr>
      </w:lvl>
    </w:lvlOverride>
    <w:lvlOverride w:ilvl="5">
      <w:lvl w:ilvl="5">
        <w:start w:val="1"/>
        <w:numFmt w:val="bullet"/>
        <w:lvlText w:val=""/>
        <w:lvlJc w:val="left"/>
        <w:pPr>
          <w:ind w:left="1362" w:hanging="227"/>
        </w:pPr>
        <w:rPr>
          <w:rFonts w:ascii="Wingdings" w:hAnsi="Wingdings" w:hint="default"/>
        </w:rPr>
      </w:lvl>
    </w:lvlOverride>
    <w:lvlOverride w:ilvl="6">
      <w:lvl w:ilvl="6">
        <w:start w:val="1"/>
        <w:numFmt w:val="bullet"/>
        <w:lvlText w:val=""/>
        <w:lvlJc w:val="left"/>
        <w:pPr>
          <w:ind w:left="1589" w:hanging="227"/>
        </w:pPr>
        <w:rPr>
          <w:rFonts w:ascii="Wingdings" w:hAnsi="Wingdings" w:hint="default"/>
        </w:rPr>
      </w:lvl>
    </w:lvlOverride>
    <w:lvlOverride w:ilvl="7">
      <w:lvl w:ilvl="7">
        <w:start w:val="1"/>
        <w:numFmt w:val="bullet"/>
        <w:lvlText w:val=""/>
        <w:lvlJc w:val="left"/>
        <w:pPr>
          <w:ind w:left="1816" w:hanging="227"/>
        </w:pPr>
        <w:rPr>
          <w:rFonts w:ascii="Symbol" w:hAnsi="Symbol" w:hint="default"/>
        </w:rPr>
      </w:lvl>
    </w:lvlOverride>
    <w:lvlOverride w:ilvl="8">
      <w:lvl w:ilvl="8">
        <w:start w:val="1"/>
        <w:numFmt w:val="bullet"/>
        <w:lvlText w:val=""/>
        <w:lvlJc w:val="left"/>
        <w:pPr>
          <w:ind w:left="2043" w:hanging="227"/>
        </w:pPr>
        <w:rPr>
          <w:rFonts w:ascii="Symbol" w:hAnsi="Symbol" w:hint="default"/>
        </w:rPr>
      </w:lvl>
    </w:lvlOverride>
  </w:num>
  <w:num w:numId="10" w16cid:durableId="1308436166">
    <w:abstractNumId w:val="63"/>
  </w:num>
  <w:num w:numId="11" w16cid:durableId="1295020249">
    <w:abstractNumId w:val="103"/>
  </w:num>
  <w:num w:numId="12" w16cid:durableId="1764911575">
    <w:abstractNumId w:val="40"/>
  </w:num>
  <w:num w:numId="13" w16cid:durableId="1428236886">
    <w:abstractNumId w:val="65"/>
  </w:num>
  <w:num w:numId="14" w16cid:durableId="401608578">
    <w:abstractNumId w:val="15"/>
  </w:num>
  <w:num w:numId="15" w16cid:durableId="103154041">
    <w:abstractNumId w:val="69"/>
  </w:num>
  <w:num w:numId="16" w16cid:durableId="1726565216">
    <w:abstractNumId w:val="100"/>
  </w:num>
  <w:num w:numId="17" w16cid:durableId="281807293">
    <w:abstractNumId w:val="57"/>
  </w:num>
  <w:num w:numId="18" w16cid:durableId="1666742169">
    <w:abstractNumId w:val="109"/>
  </w:num>
  <w:num w:numId="19" w16cid:durableId="1701053874">
    <w:abstractNumId w:val="42"/>
  </w:num>
  <w:num w:numId="20" w16cid:durableId="1119492038">
    <w:abstractNumId w:val="54"/>
  </w:num>
  <w:num w:numId="21" w16cid:durableId="1945187764">
    <w:abstractNumId w:val="102"/>
  </w:num>
  <w:num w:numId="22" w16cid:durableId="573129490">
    <w:abstractNumId w:val="62"/>
  </w:num>
  <w:num w:numId="23" w16cid:durableId="953754482">
    <w:abstractNumId w:val="82"/>
  </w:num>
  <w:num w:numId="24" w16cid:durableId="388303951">
    <w:abstractNumId w:val="56"/>
  </w:num>
  <w:num w:numId="25" w16cid:durableId="1934236834">
    <w:abstractNumId w:val="47"/>
  </w:num>
  <w:num w:numId="26" w16cid:durableId="529491809">
    <w:abstractNumId w:val="37"/>
  </w:num>
  <w:num w:numId="27" w16cid:durableId="117261603">
    <w:abstractNumId w:val="19"/>
  </w:num>
  <w:num w:numId="28" w16cid:durableId="1911768572">
    <w:abstractNumId w:val="46"/>
  </w:num>
  <w:num w:numId="29" w16cid:durableId="1509561756">
    <w:abstractNumId w:val="9"/>
  </w:num>
  <w:num w:numId="30" w16cid:durableId="1707369934">
    <w:abstractNumId w:val="90"/>
  </w:num>
  <w:num w:numId="31" w16cid:durableId="203962292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02974352">
    <w:abstractNumId w:val="1"/>
  </w:num>
  <w:num w:numId="33" w16cid:durableId="1073891767">
    <w:abstractNumId w:val="59"/>
  </w:num>
  <w:num w:numId="34" w16cid:durableId="934173568">
    <w:abstractNumId w:val="110"/>
  </w:num>
  <w:num w:numId="35" w16cid:durableId="1962375884">
    <w:abstractNumId w:val="58"/>
  </w:num>
  <w:num w:numId="36" w16cid:durableId="1733893170">
    <w:abstractNumId w:val="95"/>
  </w:num>
  <w:num w:numId="37" w16cid:durableId="341587632">
    <w:abstractNumId w:val="64"/>
  </w:num>
  <w:num w:numId="38" w16cid:durableId="1496261173">
    <w:abstractNumId w:val="14"/>
  </w:num>
  <w:num w:numId="39" w16cid:durableId="79328398">
    <w:abstractNumId w:val="55"/>
  </w:num>
  <w:num w:numId="40" w16cid:durableId="1592353152">
    <w:abstractNumId w:val="44"/>
  </w:num>
  <w:num w:numId="41" w16cid:durableId="453793684">
    <w:abstractNumId w:val="21"/>
  </w:num>
  <w:num w:numId="42" w16cid:durableId="1088580985">
    <w:abstractNumId w:val="6"/>
  </w:num>
  <w:num w:numId="43" w16cid:durableId="1156454298">
    <w:abstractNumId w:val="18"/>
  </w:num>
  <w:num w:numId="44" w16cid:durableId="753431078">
    <w:abstractNumId w:val="78"/>
  </w:num>
  <w:num w:numId="45" w16cid:durableId="163056541">
    <w:abstractNumId w:val="32"/>
  </w:num>
  <w:num w:numId="46" w16cid:durableId="123156559">
    <w:abstractNumId w:val="34"/>
  </w:num>
  <w:num w:numId="47" w16cid:durableId="1378966189">
    <w:abstractNumId w:val="74"/>
  </w:num>
  <w:num w:numId="48" w16cid:durableId="813135992">
    <w:abstractNumId w:val="75"/>
  </w:num>
  <w:num w:numId="49" w16cid:durableId="1566603701">
    <w:abstractNumId w:val="89"/>
  </w:num>
  <w:num w:numId="50" w16cid:durableId="1634096679">
    <w:abstractNumId w:val="39"/>
  </w:num>
  <w:num w:numId="51" w16cid:durableId="971054578">
    <w:abstractNumId w:val="5"/>
  </w:num>
  <w:num w:numId="52" w16cid:durableId="344677183">
    <w:abstractNumId w:val="51"/>
  </w:num>
  <w:num w:numId="53" w16cid:durableId="824930536">
    <w:abstractNumId w:val="48"/>
  </w:num>
  <w:num w:numId="54" w16cid:durableId="341392570">
    <w:abstractNumId w:val="91"/>
  </w:num>
  <w:num w:numId="55" w16cid:durableId="1017465510">
    <w:abstractNumId w:val="101"/>
  </w:num>
  <w:num w:numId="56" w16cid:durableId="96608078">
    <w:abstractNumId w:val="29"/>
  </w:num>
  <w:num w:numId="57" w16cid:durableId="705300893">
    <w:abstractNumId w:val="93"/>
  </w:num>
  <w:num w:numId="58" w16cid:durableId="864563162">
    <w:abstractNumId w:val="0"/>
  </w:num>
  <w:num w:numId="59" w16cid:durableId="651635938">
    <w:abstractNumId w:val="11"/>
  </w:num>
  <w:num w:numId="60" w16cid:durableId="1785076189">
    <w:abstractNumId w:val="108"/>
  </w:num>
  <w:num w:numId="61" w16cid:durableId="44330923">
    <w:abstractNumId w:val="3"/>
  </w:num>
  <w:num w:numId="62" w16cid:durableId="911700738">
    <w:abstractNumId w:val="111"/>
  </w:num>
  <w:num w:numId="63" w16cid:durableId="1651473613">
    <w:abstractNumId w:val="4"/>
  </w:num>
  <w:num w:numId="64" w16cid:durableId="236019343">
    <w:abstractNumId w:val="70"/>
  </w:num>
  <w:num w:numId="65" w16cid:durableId="384106676">
    <w:abstractNumId w:val="35"/>
  </w:num>
  <w:num w:numId="66" w16cid:durableId="1263105310">
    <w:abstractNumId w:val="83"/>
  </w:num>
  <w:num w:numId="67" w16cid:durableId="1089815472">
    <w:abstractNumId w:val="107"/>
  </w:num>
  <w:num w:numId="68" w16cid:durableId="482235927">
    <w:abstractNumId w:val="92"/>
  </w:num>
  <w:num w:numId="69" w16cid:durableId="540095592">
    <w:abstractNumId w:val="41"/>
  </w:num>
  <w:num w:numId="70" w16cid:durableId="384376568">
    <w:abstractNumId w:val="50"/>
  </w:num>
  <w:num w:numId="71" w16cid:durableId="625307496">
    <w:abstractNumId w:val="36"/>
  </w:num>
  <w:num w:numId="72" w16cid:durableId="1846479206">
    <w:abstractNumId w:val="66"/>
  </w:num>
  <w:num w:numId="73" w16cid:durableId="1361735756">
    <w:abstractNumId w:val="84"/>
  </w:num>
  <w:num w:numId="74" w16cid:durableId="1986931328">
    <w:abstractNumId w:val="38"/>
  </w:num>
  <w:num w:numId="75" w16cid:durableId="1729767934">
    <w:abstractNumId w:val="25"/>
  </w:num>
  <w:num w:numId="76" w16cid:durableId="480653378">
    <w:abstractNumId w:val="10"/>
  </w:num>
  <w:num w:numId="77" w16cid:durableId="1529023486">
    <w:abstractNumId w:val="52"/>
  </w:num>
  <w:num w:numId="78" w16cid:durableId="854198637">
    <w:abstractNumId w:val="61"/>
  </w:num>
  <w:num w:numId="79" w16cid:durableId="1370107520">
    <w:abstractNumId w:val="26"/>
  </w:num>
  <w:num w:numId="80" w16cid:durableId="385417860">
    <w:abstractNumId w:val="49"/>
  </w:num>
  <w:num w:numId="81" w16cid:durableId="166330810">
    <w:abstractNumId w:val="80"/>
  </w:num>
  <w:num w:numId="82" w16cid:durableId="73017256">
    <w:abstractNumId w:val="20"/>
  </w:num>
  <w:num w:numId="83" w16cid:durableId="92290121">
    <w:abstractNumId w:val="104"/>
  </w:num>
  <w:num w:numId="84" w16cid:durableId="1661499826">
    <w:abstractNumId w:val="85"/>
  </w:num>
  <w:num w:numId="85" w16cid:durableId="1781758588">
    <w:abstractNumId w:val="31"/>
  </w:num>
  <w:num w:numId="86" w16cid:durableId="1742940758">
    <w:abstractNumId w:val="77"/>
  </w:num>
  <w:num w:numId="87" w16cid:durableId="1120143450">
    <w:abstractNumId w:val="106"/>
  </w:num>
  <w:num w:numId="88" w16cid:durableId="576399671">
    <w:abstractNumId w:val="97"/>
  </w:num>
  <w:num w:numId="89" w16cid:durableId="482048882">
    <w:abstractNumId w:val="17"/>
  </w:num>
  <w:num w:numId="90" w16cid:durableId="1659964180">
    <w:abstractNumId w:val="71"/>
  </w:num>
  <w:num w:numId="91" w16cid:durableId="2080009877">
    <w:abstractNumId w:val="16"/>
  </w:num>
  <w:num w:numId="92" w16cid:durableId="1023938477">
    <w:abstractNumId w:val="2"/>
  </w:num>
  <w:num w:numId="93" w16cid:durableId="1988632577">
    <w:abstractNumId w:val="112"/>
  </w:num>
  <w:num w:numId="94" w16cid:durableId="2014723243">
    <w:abstractNumId w:val="53"/>
  </w:num>
  <w:num w:numId="95" w16cid:durableId="1974479909">
    <w:abstractNumId w:val="73"/>
  </w:num>
  <w:num w:numId="96" w16cid:durableId="1477721766">
    <w:abstractNumId w:val="23"/>
  </w:num>
  <w:num w:numId="97" w16cid:durableId="1367757559">
    <w:abstractNumId w:val="27"/>
  </w:num>
  <w:num w:numId="98" w16cid:durableId="1608613008">
    <w:abstractNumId w:val="105"/>
  </w:num>
  <w:num w:numId="99" w16cid:durableId="2043287411">
    <w:abstractNumId w:val="60"/>
  </w:num>
  <w:num w:numId="100" w16cid:durableId="150292770">
    <w:abstractNumId w:val="68"/>
  </w:num>
  <w:num w:numId="101" w16cid:durableId="315181812">
    <w:abstractNumId w:val="43"/>
  </w:num>
  <w:num w:numId="102" w16cid:durableId="1888373599">
    <w:abstractNumId w:val="8"/>
  </w:num>
  <w:num w:numId="103" w16cid:durableId="1995909676">
    <w:abstractNumId w:val="33"/>
  </w:num>
  <w:num w:numId="104" w16cid:durableId="1477530386">
    <w:abstractNumId w:val="13"/>
  </w:num>
  <w:num w:numId="105" w16cid:durableId="2094355176">
    <w:abstractNumId w:val="45"/>
  </w:num>
  <w:num w:numId="106" w16cid:durableId="1761025301">
    <w:abstractNumId w:val="86"/>
  </w:num>
  <w:num w:numId="107" w16cid:durableId="523130408">
    <w:abstractNumId w:val="98"/>
  </w:num>
  <w:num w:numId="108" w16cid:durableId="685403788">
    <w:abstractNumId w:val="67"/>
  </w:num>
  <w:num w:numId="109" w16cid:durableId="1984504354">
    <w:abstractNumId w:val="24"/>
  </w:num>
  <w:num w:numId="110" w16cid:durableId="104232653">
    <w:abstractNumId w:val="94"/>
  </w:num>
  <w:num w:numId="111" w16cid:durableId="409696705">
    <w:abstractNumId w:val="7"/>
  </w:num>
  <w:num w:numId="112" w16cid:durableId="922253552">
    <w:abstractNumId w:val="87"/>
  </w:num>
  <w:num w:numId="113" w16cid:durableId="1185941332">
    <w:abstractNumId w:val="88"/>
  </w:num>
  <w:num w:numId="114" w16cid:durableId="2054301839">
    <w:abstractNumId w:val="45"/>
  </w:num>
  <w:num w:numId="115" w16cid:durableId="43090150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488856847">
    <w:abstractNumId w:val="30"/>
  </w:num>
  <w:num w:numId="117" w16cid:durableId="79451261">
    <w:abstractNumId w:val="7"/>
  </w:num>
  <w:num w:numId="118" w16cid:durableId="1238394325">
    <w:abstractNumId w:val="96"/>
  </w:num>
  <w:num w:numId="119" w16cid:durableId="51303846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1134"/>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B29"/>
    <w:rsid w:val="000001B2"/>
    <w:rsid w:val="0000027A"/>
    <w:rsid w:val="00000783"/>
    <w:rsid w:val="00000984"/>
    <w:rsid w:val="00000AEF"/>
    <w:rsid w:val="00000F17"/>
    <w:rsid w:val="00000FAB"/>
    <w:rsid w:val="000011AD"/>
    <w:rsid w:val="000012F7"/>
    <w:rsid w:val="0000142E"/>
    <w:rsid w:val="000014E9"/>
    <w:rsid w:val="00001572"/>
    <w:rsid w:val="000016A7"/>
    <w:rsid w:val="00001737"/>
    <w:rsid w:val="00001871"/>
    <w:rsid w:val="0000187A"/>
    <w:rsid w:val="00001884"/>
    <w:rsid w:val="000019ED"/>
    <w:rsid w:val="00001D3A"/>
    <w:rsid w:val="00002389"/>
    <w:rsid w:val="000023EC"/>
    <w:rsid w:val="00002648"/>
    <w:rsid w:val="00002803"/>
    <w:rsid w:val="000028CF"/>
    <w:rsid w:val="00002978"/>
    <w:rsid w:val="00002CA2"/>
    <w:rsid w:val="00002EA1"/>
    <w:rsid w:val="00002F62"/>
    <w:rsid w:val="00002FB1"/>
    <w:rsid w:val="000030FD"/>
    <w:rsid w:val="00003182"/>
    <w:rsid w:val="00003240"/>
    <w:rsid w:val="000033D8"/>
    <w:rsid w:val="00003450"/>
    <w:rsid w:val="0000385E"/>
    <w:rsid w:val="0000386B"/>
    <w:rsid w:val="00003AB1"/>
    <w:rsid w:val="00003CB2"/>
    <w:rsid w:val="00003D3E"/>
    <w:rsid w:val="00003DF3"/>
    <w:rsid w:val="00003E61"/>
    <w:rsid w:val="00004007"/>
    <w:rsid w:val="00004084"/>
    <w:rsid w:val="00004095"/>
    <w:rsid w:val="000041E4"/>
    <w:rsid w:val="0000440A"/>
    <w:rsid w:val="00004678"/>
    <w:rsid w:val="000046C7"/>
    <w:rsid w:val="000046F7"/>
    <w:rsid w:val="00004890"/>
    <w:rsid w:val="00004BA8"/>
    <w:rsid w:val="00004BAA"/>
    <w:rsid w:val="00004C75"/>
    <w:rsid w:val="00004E64"/>
    <w:rsid w:val="00005132"/>
    <w:rsid w:val="0000523C"/>
    <w:rsid w:val="0000584B"/>
    <w:rsid w:val="0000587C"/>
    <w:rsid w:val="00005C90"/>
    <w:rsid w:val="00005D36"/>
    <w:rsid w:val="00005EAA"/>
    <w:rsid w:val="00005F34"/>
    <w:rsid w:val="00006149"/>
    <w:rsid w:val="00006269"/>
    <w:rsid w:val="00006289"/>
    <w:rsid w:val="000062C2"/>
    <w:rsid w:val="000063FB"/>
    <w:rsid w:val="00006599"/>
    <w:rsid w:val="0000666B"/>
    <w:rsid w:val="00006ACB"/>
    <w:rsid w:val="00006EBD"/>
    <w:rsid w:val="0000748F"/>
    <w:rsid w:val="0000778F"/>
    <w:rsid w:val="00007863"/>
    <w:rsid w:val="000078A0"/>
    <w:rsid w:val="000078F4"/>
    <w:rsid w:val="00007AA9"/>
    <w:rsid w:val="00007ECE"/>
    <w:rsid w:val="00007FAB"/>
    <w:rsid w:val="00007FD1"/>
    <w:rsid w:val="000100B6"/>
    <w:rsid w:val="000105FA"/>
    <w:rsid w:val="00010693"/>
    <w:rsid w:val="00010707"/>
    <w:rsid w:val="000108F1"/>
    <w:rsid w:val="00010C3E"/>
    <w:rsid w:val="00010CA7"/>
    <w:rsid w:val="00010E8E"/>
    <w:rsid w:val="0001120A"/>
    <w:rsid w:val="0001173E"/>
    <w:rsid w:val="0001187F"/>
    <w:rsid w:val="00011CB0"/>
    <w:rsid w:val="00012245"/>
    <w:rsid w:val="000123AE"/>
    <w:rsid w:val="000127D7"/>
    <w:rsid w:val="00012926"/>
    <w:rsid w:val="0001296D"/>
    <w:rsid w:val="00012B43"/>
    <w:rsid w:val="00012F55"/>
    <w:rsid w:val="00013152"/>
    <w:rsid w:val="000131DA"/>
    <w:rsid w:val="000132F6"/>
    <w:rsid w:val="00013347"/>
    <w:rsid w:val="0001381D"/>
    <w:rsid w:val="0001388A"/>
    <w:rsid w:val="00013915"/>
    <w:rsid w:val="0001392B"/>
    <w:rsid w:val="000139E5"/>
    <w:rsid w:val="00013A87"/>
    <w:rsid w:val="00013B73"/>
    <w:rsid w:val="00013BAC"/>
    <w:rsid w:val="00013D6C"/>
    <w:rsid w:val="00013EAE"/>
    <w:rsid w:val="00013EC0"/>
    <w:rsid w:val="00014266"/>
    <w:rsid w:val="0001468E"/>
    <w:rsid w:val="00014768"/>
    <w:rsid w:val="000149EE"/>
    <w:rsid w:val="00014B07"/>
    <w:rsid w:val="00014CB4"/>
    <w:rsid w:val="00014EB2"/>
    <w:rsid w:val="00015164"/>
    <w:rsid w:val="0001537E"/>
    <w:rsid w:val="00015427"/>
    <w:rsid w:val="000154BF"/>
    <w:rsid w:val="000155B4"/>
    <w:rsid w:val="000159CB"/>
    <w:rsid w:val="000159DA"/>
    <w:rsid w:val="00015AE1"/>
    <w:rsid w:val="00015BA9"/>
    <w:rsid w:val="00015CAA"/>
    <w:rsid w:val="00015D12"/>
    <w:rsid w:val="00016504"/>
    <w:rsid w:val="0001659C"/>
    <w:rsid w:val="00016660"/>
    <w:rsid w:val="0001683D"/>
    <w:rsid w:val="000169C1"/>
    <w:rsid w:val="00016C93"/>
    <w:rsid w:val="00016E85"/>
    <w:rsid w:val="00017059"/>
    <w:rsid w:val="00017164"/>
    <w:rsid w:val="000171D4"/>
    <w:rsid w:val="000171F5"/>
    <w:rsid w:val="00017278"/>
    <w:rsid w:val="000174C3"/>
    <w:rsid w:val="00017801"/>
    <w:rsid w:val="000179B6"/>
    <w:rsid w:val="00017E32"/>
    <w:rsid w:val="00017F9F"/>
    <w:rsid w:val="0002014A"/>
    <w:rsid w:val="00020515"/>
    <w:rsid w:val="0002051F"/>
    <w:rsid w:val="000205A3"/>
    <w:rsid w:val="000206C9"/>
    <w:rsid w:val="0002074B"/>
    <w:rsid w:val="00020A2A"/>
    <w:rsid w:val="00020BDD"/>
    <w:rsid w:val="00020F70"/>
    <w:rsid w:val="00021120"/>
    <w:rsid w:val="000211F4"/>
    <w:rsid w:val="00021272"/>
    <w:rsid w:val="000216FC"/>
    <w:rsid w:val="00021B1E"/>
    <w:rsid w:val="00021B41"/>
    <w:rsid w:val="00021F1E"/>
    <w:rsid w:val="00022003"/>
    <w:rsid w:val="00022377"/>
    <w:rsid w:val="000223D3"/>
    <w:rsid w:val="00022435"/>
    <w:rsid w:val="000226D2"/>
    <w:rsid w:val="000226DE"/>
    <w:rsid w:val="0002271B"/>
    <w:rsid w:val="00022861"/>
    <w:rsid w:val="00022A5A"/>
    <w:rsid w:val="000230A7"/>
    <w:rsid w:val="00023118"/>
    <w:rsid w:val="0002320B"/>
    <w:rsid w:val="00023269"/>
    <w:rsid w:val="0002386D"/>
    <w:rsid w:val="0002395C"/>
    <w:rsid w:val="0002396B"/>
    <w:rsid w:val="00023A49"/>
    <w:rsid w:val="00023A7E"/>
    <w:rsid w:val="000240D4"/>
    <w:rsid w:val="00024164"/>
    <w:rsid w:val="000241EA"/>
    <w:rsid w:val="00024200"/>
    <w:rsid w:val="000243C1"/>
    <w:rsid w:val="000245AB"/>
    <w:rsid w:val="000247E9"/>
    <w:rsid w:val="0002494B"/>
    <w:rsid w:val="00024A8C"/>
    <w:rsid w:val="00024AD1"/>
    <w:rsid w:val="00024C20"/>
    <w:rsid w:val="00024D2C"/>
    <w:rsid w:val="00024E7B"/>
    <w:rsid w:val="00025059"/>
    <w:rsid w:val="000252A0"/>
    <w:rsid w:val="00025362"/>
    <w:rsid w:val="000259CB"/>
    <w:rsid w:val="00025FC3"/>
    <w:rsid w:val="00026203"/>
    <w:rsid w:val="00026C42"/>
    <w:rsid w:val="00026FAE"/>
    <w:rsid w:val="000270BA"/>
    <w:rsid w:val="00027100"/>
    <w:rsid w:val="000273A5"/>
    <w:rsid w:val="000273D8"/>
    <w:rsid w:val="00027424"/>
    <w:rsid w:val="0002748F"/>
    <w:rsid w:val="00027542"/>
    <w:rsid w:val="00027E7D"/>
    <w:rsid w:val="00027E9C"/>
    <w:rsid w:val="00027FE8"/>
    <w:rsid w:val="00030320"/>
    <w:rsid w:val="00030370"/>
    <w:rsid w:val="00030626"/>
    <w:rsid w:val="00030DCB"/>
    <w:rsid w:val="00030ECF"/>
    <w:rsid w:val="00031132"/>
    <w:rsid w:val="00031215"/>
    <w:rsid w:val="0003122A"/>
    <w:rsid w:val="00031400"/>
    <w:rsid w:val="000314A4"/>
    <w:rsid w:val="000314B8"/>
    <w:rsid w:val="000317AA"/>
    <w:rsid w:val="0003185F"/>
    <w:rsid w:val="000318C8"/>
    <w:rsid w:val="0003195C"/>
    <w:rsid w:val="00031BAB"/>
    <w:rsid w:val="00031C1D"/>
    <w:rsid w:val="00031C9C"/>
    <w:rsid w:val="00031F93"/>
    <w:rsid w:val="00031FD5"/>
    <w:rsid w:val="0003202A"/>
    <w:rsid w:val="00032269"/>
    <w:rsid w:val="0003235A"/>
    <w:rsid w:val="00032544"/>
    <w:rsid w:val="000325AB"/>
    <w:rsid w:val="00032848"/>
    <w:rsid w:val="0003286E"/>
    <w:rsid w:val="0003290A"/>
    <w:rsid w:val="00032957"/>
    <w:rsid w:val="00032A44"/>
    <w:rsid w:val="00032BE3"/>
    <w:rsid w:val="00032DF5"/>
    <w:rsid w:val="00032E48"/>
    <w:rsid w:val="00032F8B"/>
    <w:rsid w:val="0003325A"/>
    <w:rsid w:val="000334D9"/>
    <w:rsid w:val="0003355D"/>
    <w:rsid w:val="0003371D"/>
    <w:rsid w:val="00033728"/>
    <w:rsid w:val="000339DA"/>
    <w:rsid w:val="00033AEF"/>
    <w:rsid w:val="00033B04"/>
    <w:rsid w:val="00033E02"/>
    <w:rsid w:val="000340E3"/>
    <w:rsid w:val="000343A6"/>
    <w:rsid w:val="000343DD"/>
    <w:rsid w:val="00034598"/>
    <w:rsid w:val="000345E4"/>
    <w:rsid w:val="00034694"/>
    <w:rsid w:val="000348BF"/>
    <w:rsid w:val="00034EE0"/>
    <w:rsid w:val="00034FDF"/>
    <w:rsid w:val="0003522B"/>
    <w:rsid w:val="0003539E"/>
    <w:rsid w:val="000353AC"/>
    <w:rsid w:val="000355E2"/>
    <w:rsid w:val="00035809"/>
    <w:rsid w:val="00035B42"/>
    <w:rsid w:val="00035C6B"/>
    <w:rsid w:val="00035D47"/>
    <w:rsid w:val="00035DC7"/>
    <w:rsid w:val="00035FFC"/>
    <w:rsid w:val="0003607F"/>
    <w:rsid w:val="000362B9"/>
    <w:rsid w:val="000363E8"/>
    <w:rsid w:val="0003641E"/>
    <w:rsid w:val="00036508"/>
    <w:rsid w:val="00036773"/>
    <w:rsid w:val="000369A1"/>
    <w:rsid w:val="00036AE5"/>
    <w:rsid w:val="00036AEE"/>
    <w:rsid w:val="00036BB9"/>
    <w:rsid w:val="00036D82"/>
    <w:rsid w:val="00036DCC"/>
    <w:rsid w:val="00036EF2"/>
    <w:rsid w:val="0003742E"/>
    <w:rsid w:val="000376AC"/>
    <w:rsid w:val="000377AF"/>
    <w:rsid w:val="0003794F"/>
    <w:rsid w:val="00037AFE"/>
    <w:rsid w:val="00037B5A"/>
    <w:rsid w:val="00037C31"/>
    <w:rsid w:val="00037C39"/>
    <w:rsid w:val="00037DDF"/>
    <w:rsid w:val="00037FF9"/>
    <w:rsid w:val="000400CA"/>
    <w:rsid w:val="0004061A"/>
    <w:rsid w:val="0004072D"/>
    <w:rsid w:val="00040914"/>
    <w:rsid w:val="0004094E"/>
    <w:rsid w:val="00040B25"/>
    <w:rsid w:val="00040E2B"/>
    <w:rsid w:val="0004100A"/>
    <w:rsid w:val="000413A6"/>
    <w:rsid w:val="00041414"/>
    <w:rsid w:val="000417AE"/>
    <w:rsid w:val="000417F6"/>
    <w:rsid w:val="000419FD"/>
    <w:rsid w:val="00041C3C"/>
    <w:rsid w:val="00041ED4"/>
    <w:rsid w:val="00041F11"/>
    <w:rsid w:val="000422DF"/>
    <w:rsid w:val="00042387"/>
    <w:rsid w:val="00042480"/>
    <w:rsid w:val="00042696"/>
    <w:rsid w:val="00042A1A"/>
    <w:rsid w:val="00042B17"/>
    <w:rsid w:val="00042B98"/>
    <w:rsid w:val="00043300"/>
    <w:rsid w:val="0004334D"/>
    <w:rsid w:val="0004338E"/>
    <w:rsid w:val="0004341C"/>
    <w:rsid w:val="00043527"/>
    <w:rsid w:val="000438ED"/>
    <w:rsid w:val="00043AA2"/>
    <w:rsid w:val="00043C31"/>
    <w:rsid w:val="00043CAA"/>
    <w:rsid w:val="00044126"/>
    <w:rsid w:val="00044476"/>
    <w:rsid w:val="0004456F"/>
    <w:rsid w:val="0004458B"/>
    <w:rsid w:val="00044891"/>
    <w:rsid w:val="00044AC4"/>
    <w:rsid w:val="00044C32"/>
    <w:rsid w:val="00044D73"/>
    <w:rsid w:val="00044DA2"/>
    <w:rsid w:val="00044E09"/>
    <w:rsid w:val="000451E8"/>
    <w:rsid w:val="0004529A"/>
    <w:rsid w:val="00045947"/>
    <w:rsid w:val="00045C2A"/>
    <w:rsid w:val="00045D54"/>
    <w:rsid w:val="00045EB1"/>
    <w:rsid w:val="00046249"/>
    <w:rsid w:val="000463D1"/>
    <w:rsid w:val="0004645F"/>
    <w:rsid w:val="00046490"/>
    <w:rsid w:val="0004659E"/>
    <w:rsid w:val="000465A9"/>
    <w:rsid w:val="00046667"/>
    <w:rsid w:val="00046768"/>
    <w:rsid w:val="00046A5C"/>
    <w:rsid w:val="00046C62"/>
    <w:rsid w:val="00046D55"/>
    <w:rsid w:val="00046F38"/>
    <w:rsid w:val="0004745D"/>
    <w:rsid w:val="000474AE"/>
    <w:rsid w:val="000474FF"/>
    <w:rsid w:val="00047875"/>
    <w:rsid w:val="00047A3F"/>
    <w:rsid w:val="00047BC8"/>
    <w:rsid w:val="00047C96"/>
    <w:rsid w:val="00047CC7"/>
    <w:rsid w:val="00047E0F"/>
    <w:rsid w:val="00047F10"/>
    <w:rsid w:val="00047FB8"/>
    <w:rsid w:val="000500E5"/>
    <w:rsid w:val="000501BD"/>
    <w:rsid w:val="0005027D"/>
    <w:rsid w:val="000502D2"/>
    <w:rsid w:val="0005062E"/>
    <w:rsid w:val="00050B7B"/>
    <w:rsid w:val="00050C4F"/>
    <w:rsid w:val="00050EBF"/>
    <w:rsid w:val="00050FA1"/>
    <w:rsid w:val="00051889"/>
    <w:rsid w:val="00051AB4"/>
    <w:rsid w:val="00051C0A"/>
    <w:rsid w:val="00051D56"/>
    <w:rsid w:val="00051D5D"/>
    <w:rsid w:val="00051D61"/>
    <w:rsid w:val="00051FD3"/>
    <w:rsid w:val="000520C0"/>
    <w:rsid w:val="000523F6"/>
    <w:rsid w:val="000524F4"/>
    <w:rsid w:val="000525A2"/>
    <w:rsid w:val="00052ACB"/>
    <w:rsid w:val="00052D79"/>
    <w:rsid w:val="00052D7D"/>
    <w:rsid w:val="00052D8C"/>
    <w:rsid w:val="00052E4C"/>
    <w:rsid w:val="00052E98"/>
    <w:rsid w:val="00052F30"/>
    <w:rsid w:val="00052F84"/>
    <w:rsid w:val="00053031"/>
    <w:rsid w:val="000531D1"/>
    <w:rsid w:val="0005326F"/>
    <w:rsid w:val="00053396"/>
    <w:rsid w:val="000533A2"/>
    <w:rsid w:val="0005372F"/>
    <w:rsid w:val="000537D1"/>
    <w:rsid w:val="0005396D"/>
    <w:rsid w:val="00053A8F"/>
    <w:rsid w:val="00053AFD"/>
    <w:rsid w:val="00053B61"/>
    <w:rsid w:val="00053CD5"/>
    <w:rsid w:val="000542C4"/>
    <w:rsid w:val="00054311"/>
    <w:rsid w:val="00054314"/>
    <w:rsid w:val="0005433D"/>
    <w:rsid w:val="0005438F"/>
    <w:rsid w:val="00054630"/>
    <w:rsid w:val="0005493C"/>
    <w:rsid w:val="000549A3"/>
    <w:rsid w:val="00054B50"/>
    <w:rsid w:val="00054E36"/>
    <w:rsid w:val="00054EE5"/>
    <w:rsid w:val="000550DD"/>
    <w:rsid w:val="000553F1"/>
    <w:rsid w:val="00055400"/>
    <w:rsid w:val="00055621"/>
    <w:rsid w:val="00055976"/>
    <w:rsid w:val="00055A14"/>
    <w:rsid w:val="00055A50"/>
    <w:rsid w:val="00055B28"/>
    <w:rsid w:val="00055DC9"/>
    <w:rsid w:val="00055DF0"/>
    <w:rsid w:val="00055FB2"/>
    <w:rsid w:val="00056016"/>
    <w:rsid w:val="000560E9"/>
    <w:rsid w:val="0005621C"/>
    <w:rsid w:val="0005657B"/>
    <w:rsid w:val="0005699A"/>
    <w:rsid w:val="00056A84"/>
    <w:rsid w:val="00056B35"/>
    <w:rsid w:val="00056CF9"/>
    <w:rsid w:val="00056D36"/>
    <w:rsid w:val="00056F5C"/>
    <w:rsid w:val="00056FFB"/>
    <w:rsid w:val="000570C2"/>
    <w:rsid w:val="0005718B"/>
    <w:rsid w:val="00057615"/>
    <w:rsid w:val="0005788C"/>
    <w:rsid w:val="000578E7"/>
    <w:rsid w:val="000579DE"/>
    <w:rsid w:val="00057D4E"/>
    <w:rsid w:val="00057E69"/>
    <w:rsid w:val="00057F4C"/>
    <w:rsid w:val="000601A0"/>
    <w:rsid w:val="000601CB"/>
    <w:rsid w:val="000602C9"/>
    <w:rsid w:val="00060414"/>
    <w:rsid w:val="00060463"/>
    <w:rsid w:val="000608A1"/>
    <w:rsid w:val="0006105A"/>
    <w:rsid w:val="000612A1"/>
    <w:rsid w:val="0006180C"/>
    <w:rsid w:val="00061A78"/>
    <w:rsid w:val="00061ED6"/>
    <w:rsid w:val="00061F34"/>
    <w:rsid w:val="00062007"/>
    <w:rsid w:val="00062229"/>
    <w:rsid w:val="00062279"/>
    <w:rsid w:val="00062ABF"/>
    <w:rsid w:val="00062B26"/>
    <w:rsid w:val="00062C44"/>
    <w:rsid w:val="00062D82"/>
    <w:rsid w:val="00062E8A"/>
    <w:rsid w:val="00062F2C"/>
    <w:rsid w:val="00062F52"/>
    <w:rsid w:val="00062FD1"/>
    <w:rsid w:val="000632BF"/>
    <w:rsid w:val="00063365"/>
    <w:rsid w:val="00063618"/>
    <w:rsid w:val="0006382F"/>
    <w:rsid w:val="0006387D"/>
    <w:rsid w:val="00063963"/>
    <w:rsid w:val="00063D32"/>
    <w:rsid w:val="00063E3F"/>
    <w:rsid w:val="00063E4C"/>
    <w:rsid w:val="00063F40"/>
    <w:rsid w:val="00063FEF"/>
    <w:rsid w:val="00064395"/>
    <w:rsid w:val="000643E9"/>
    <w:rsid w:val="00064582"/>
    <w:rsid w:val="0006485D"/>
    <w:rsid w:val="00064ACB"/>
    <w:rsid w:val="00064AE2"/>
    <w:rsid w:val="00064CD9"/>
    <w:rsid w:val="000651E5"/>
    <w:rsid w:val="000652BE"/>
    <w:rsid w:val="0006531D"/>
    <w:rsid w:val="00065534"/>
    <w:rsid w:val="00065A93"/>
    <w:rsid w:val="00065AD2"/>
    <w:rsid w:val="0006611F"/>
    <w:rsid w:val="00066344"/>
    <w:rsid w:val="00066611"/>
    <w:rsid w:val="00066678"/>
    <w:rsid w:val="000666E5"/>
    <w:rsid w:val="00066AA4"/>
    <w:rsid w:val="0006704B"/>
    <w:rsid w:val="000670CB"/>
    <w:rsid w:val="00067201"/>
    <w:rsid w:val="0006735E"/>
    <w:rsid w:val="000673F9"/>
    <w:rsid w:val="000678E4"/>
    <w:rsid w:val="00067913"/>
    <w:rsid w:val="0006797B"/>
    <w:rsid w:val="00067C87"/>
    <w:rsid w:val="00070063"/>
    <w:rsid w:val="000702BC"/>
    <w:rsid w:val="00070419"/>
    <w:rsid w:val="000704CC"/>
    <w:rsid w:val="0007090D"/>
    <w:rsid w:val="00070A52"/>
    <w:rsid w:val="00070BB3"/>
    <w:rsid w:val="00070E09"/>
    <w:rsid w:val="0007105D"/>
    <w:rsid w:val="000710FC"/>
    <w:rsid w:val="00071138"/>
    <w:rsid w:val="0007116C"/>
    <w:rsid w:val="00071276"/>
    <w:rsid w:val="000714B5"/>
    <w:rsid w:val="000715ED"/>
    <w:rsid w:val="00071932"/>
    <w:rsid w:val="00071998"/>
    <w:rsid w:val="00071CA4"/>
    <w:rsid w:val="00071F1D"/>
    <w:rsid w:val="00072016"/>
    <w:rsid w:val="000722E1"/>
    <w:rsid w:val="000725A4"/>
    <w:rsid w:val="00072602"/>
    <w:rsid w:val="00072860"/>
    <w:rsid w:val="00072B0E"/>
    <w:rsid w:val="00073367"/>
    <w:rsid w:val="00073376"/>
    <w:rsid w:val="00073787"/>
    <w:rsid w:val="000737B2"/>
    <w:rsid w:val="000738E7"/>
    <w:rsid w:val="00073CDB"/>
    <w:rsid w:val="00074250"/>
    <w:rsid w:val="00074706"/>
    <w:rsid w:val="00074D00"/>
    <w:rsid w:val="00074D5E"/>
    <w:rsid w:val="00074E0A"/>
    <w:rsid w:val="00074E67"/>
    <w:rsid w:val="0007529C"/>
    <w:rsid w:val="00075323"/>
    <w:rsid w:val="000753B8"/>
    <w:rsid w:val="000753B9"/>
    <w:rsid w:val="00075556"/>
    <w:rsid w:val="00075630"/>
    <w:rsid w:val="0007568C"/>
    <w:rsid w:val="00075783"/>
    <w:rsid w:val="000757E1"/>
    <w:rsid w:val="0007592D"/>
    <w:rsid w:val="00075EF1"/>
    <w:rsid w:val="00075F52"/>
    <w:rsid w:val="00075FB8"/>
    <w:rsid w:val="00075FEF"/>
    <w:rsid w:val="0007644F"/>
    <w:rsid w:val="00076911"/>
    <w:rsid w:val="000769EF"/>
    <w:rsid w:val="00076BAA"/>
    <w:rsid w:val="00076BD0"/>
    <w:rsid w:val="00076C1F"/>
    <w:rsid w:val="00076E5E"/>
    <w:rsid w:val="00076F99"/>
    <w:rsid w:val="0007714A"/>
    <w:rsid w:val="00077219"/>
    <w:rsid w:val="00077284"/>
    <w:rsid w:val="00077307"/>
    <w:rsid w:val="000773A5"/>
    <w:rsid w:val="000774B0"/>
    <w:rsid w:val="0007793B"/>
    <w:rsid w:val="00077962"/>
    <w:rsid w:val="00077AAF"/>
    <w:rsid w:val="00077AFF"/>
    <w:rsid w:val="00077C1E"/>
    <w:rsid w:val="00077D63"/>
    <w:rsid w:val="00077F9E"/>
    <w:rsid w:val="000801DB"/>
    <w:rsid w:val="00080334"/>
    <w:rsid w:val="0008035A"/>
    <w:rsid w:val="00080406"/>
    <w:rsid w:val="000805EB"/>
    <w:rsid w:val="0008067D"/>
    <w:rsid w:val="000807B3"/>
    <w:rsid w:val="00080AEA"/>
    <w:rsid w:val="00080C55"/>
    <w:rsid w:val="00080C56"/>
    <w:rsid w:val="00080CC2"/>
    <w:rsid w:val="00080D73"/>
    <w:rsid w:val="00081254"/>
    <w:rsid w:val="0008134E"/>
    <w:rsid w:val="000814DD"/>
    <w:rsid w:val="0008158D"/>
    <w:rsid w:val="00081703"/>
    <w:rsid w:val="00081776"/>
    <w:rsid w:val="00081811"/>
    <w:rsid w:val="00081BCF"/>
    <w:rsid w:val="00081D09"/>
    <w:rsid w:val="00081EC3"/>
    <w:rsid w:val="0008207D"/>
    <w:rsid w:val="0008221F"/>
    <w:rsid w:val="000823CD"/>
    <w:rsid w:val="00082539"/>
    <w:rsid w:val="0008281F"/>
    <w:rsid w:val="00082CC6"/>
    <w:rsid w:val="00082DD9"/>
    <w:rsid w:val="000830A0"/>
    <w:rsid w:val="00083315"/>
    <w:rsid w:val="0008349D"/>
    <w:rsid w:val="000839AA"/>
    <w:rsid w:val="00083AF6"/>
    <w:rsid w:val="00083C96"/>
    <w:rsid w:val="00083E2F"/>
    <w:rsid w:val="00084067"/>
    <w:rsid w:val="00084623"/>
    <w:rsid w:val="00084751"/>
    <w:rsid w:val="00084777"/>
    <w:rsid w:val="000847A6"/>
    <w:rsid w:val="00084AB4"/>
    <w:rsid w:val="00084FC3"/>
    <w:rsid w:val="000852BA"/>
    <w:rsid w:val="0008539A"/>
    <w:rsid w:val="000853E1"/>
    <w:rsid w:val="0008551E"/>
    <w:rsid w:val="000855DE"/>
    <w:rsid w:val="00085871"/>
    <w:rsid w:val="00085D48"/>
    <w:rsid w:val="00085E3B"/>
    <w:rsid w:val="00086116"/>
    <w:rsid w:val="0008612A"/>
    <w:rsid w:val="000862A0"/>
    <w:rsid w:val="000864C4"/>
    <w:rsid w:val="00086533"/>
    <w:rsid w:val="00086666"/>
    <w:rsid w:val="00086773"/>
    <w:rsid w:val="0008680A"/>
    <w:rsid w:val="0008694E"/>
    <w:rsid w:val="00086CD7"/>
    <w:rsid w:val="000870E2"/>
    <w:rsid w:val="0008732D"/>
    <w:rsid w:val="000875F4"/>
    <w:rsid w:val="00087797"/>
    <w:rsid w:val="000877D4"/>
    <w:rsid w:val="00087877"/>
    <w:rsid w:val="00087AAF"/>
    <w:rsid w:val="00087C01"/>
    <w:rsid w:val="00087D4C"/>
    <w:rsid w:val="00087E67"/>
    <w:rsid w:val="000905A5"/>
    <w:rsid w:val="00090654"/>
    <w:rsid w:val="0009066F"/>
    <w:rsid w:val="0009077B"/>
    <w:rsid w:val="000907D5"/>
    <w:rsid w:val="000907EB"/>
    <w:rsid w:val="000908BD"/>
    <w:rsid w:val="00090918"/>
    <w:rsid w:val="000909B8"/>
    <w:rsid w:val="00090B34"/>
    <w:rsid w:val="00090EDF"/>
    <w:rsid w:val="0009167D"/>
    <w:rsid w:val="0009197A"/>
    <w:rsid w:val="000919D4"/>
    <w:rsid w:val="00091F62"/>
    <w:rsid w:val="000921E6"/>
    <w:rsid w:val="0009246A"/>
    <w:rsid w:val="00092591"/>
    <w:rsid w:val="00092990"/>
    <w:rsid w:val="00092D4B"/>
    <w:rsid w:val="00092EFC"/>
    <w:rsid w:val="000930FB"/>
    <w:rsid w:val="000933FF"/>
    <w:rsid w:val="00093478"/>
    <w:rsid w:val="00093611"/>
    <w:rsid w:val="00093757"/>
    <w:rsid w:val="000937A5"/>
    <w:rsid w:val="00093F21"/>
    <w:rsid w:val="00093F73"/>
    <w:rsid w:val="000940F1"/>
    <w:rsid w:val="0009431A"/>
    <w:rsid w:val="00094434"/>
    <w:rsid w:val="0009451D"/>
    <w:rsid w:val="000945F5"/>
    <w:rsid w:val="00094688"/>
    <w:rsid w:val="00094840"/>
    <w:rsid w:val="00094B0A"/>
    <w:rsid w:val="00094B92"/>
    <w:rsid w:val="00094EBB"/>
    <w:rsid w:val="00095184"/>
    <w:rsid w:val="00095685"/>
    <w:rsid w:val="00095B59"/>
    <w:rsid w:val="00095B7D"/>
    <w:rsid w:val="00095BD7"/>
    <w:rsid w:val="00095D4C"/>
    <w:rsid w:val="00095DFA"/>
    <w:rsid w:val="00095EF3"/>
    <w:rsid w:val="00095F73"/>
    <w:rsid w:val="00095F8B"/>
    <w:rsid w:val="00096330"/>
    <w:rsid w:val="0009633C"/>
    <w:rsid w:val="000963C6"/>
    <w:rsid w:val="00096540"/>
    <w:rsid w:val="00096621"/>
    <w:rsid w:val="0009682B"/>
    <w:rsid w:val="00096845"/>
    <w:rsid w:val="000968AB"/>
    <w:rsid w:val="000968EA"/>
    <w:rsid w:val="00096AE9"/>
    <w:rsid w:val="00096B86"/>
    <w:rsid w:val="00096C51"/>
    <w:rsid w:val="0009702A"/>
    <w:rsid w:val="000971DD"/>
    <w:rsid w:val="0009749D"/>
    <w:rsid w:val="00097528"/>
    <w:rsid w:val="00097683"/>
    <w:rsid w:val="0009778A"/>
    <w:rsid w:val="00097A6F"/>
    <w:rsid w:val="00097BC2"/>
    <w:rsid w:val="00097E79"/>
    <w:rsid w:val="000A0010"/>
    <w:rsid w:val="000A0194"/>
    <w:rsid w:val="000A025A"/>
    <w:rsid w:val="000A05B8"/>
    <w:rsid w:val="000A071F"/>
    <w:rsid w:val="000A0874"/>
    <w:rsid w:val="000A0A76"/>
    <w:rsid w:val="000A0C3E"/>
    <w:rsid w:val="000A0ED7"/>
    <w:rsid w:val="000A161C"/>
    <w:rsid w:val="000A188E"/>
    <w:rsid w:val="000A1A8D"/>
    <w:rsid w:val="000A1B2E"/>
    <w:rsid w:val="000A1BC2"/>
    <w:rsid w:val="000A1C2B"/>
    <w:rsid w:val="000A1C95"/>
    <w:rsid w:val="000A1FE4"/>
    <w:rsid w:val="000A1FFA"/>
    <w:rsid w:val="000A2023"/>
    <w:rsid w:val="000A2032"/>
    <w:rsid w:val="000A2241"/>
    <w:rsid w:val="000A265D"/>
    <w:rsid w:val="000A26C3"/>
    <w:rsid w:val="000A2840"/>
    <w:rsid w:val="000A28CC"/>
    <w:rsid w:val="000A2AFE"/>
    <w:rsid w:val="000A2BD7"/>
    <w:rsid w:val="000A2CE0"/>
    <w:rsid w:val="000A2E0D"/>
    <w:rsid w:val="000A2F7A"/>
    <w:rsid w:val="000A308D"/>
    <w:rsid w:val="000A3162"/>
    <w:rsid w:val="000A394D"/>
    <w:rsid w:val="000A3A64"/>
    <w:rsid w:val="000A3B13"/>
    <w:rsid w:val="000A40B9"/>
    <w:rsid w:val="000A43C6"/>
    <w:rsid w:val="000A44DC"/>
    <w:rsid w:val="000A4520"/>
    <w:rsid w:val="000A4BA3"/>
    <w:rsid w:val="000A4D6E"/>
    <w:rsid w:val="000A4F79"/>
    <w:rsid w:val="000A510B"/>
    <w:rsid w:val="000A56AE"/>
    <w:rsid w:val="000A5829"/>
    <w:rsid w:val="000A5976"/>
    <w:rsid w:val="000A5BA3"/>
    <w:rsid w:val="000A5E26"/>
    <w:rsid w:val="000A5E8D"/>
    <w:rsid w:val="000A60E5"/>
    <w:rsid w:val="000A650B"/>
    <w:rsid w:val="000A66EC"/>
    <w:rsid w:val="000A68D8"/>
    <w:rsid w:val="000A6A73"/>
    <w:rsid w:val="000A6CFF"/>
    <w:rsid w:val="000A6FA3"/>
    <w:rsid w:val="000A7788"/>
    <w:rsid w:val="000A784E"/>
    <w:rsid w:val="000A7AC4"/>
    <w:rsid w:val="000A7EA5"/>
    <w:rsid w:val="000A7F39"/>
    <w:rsid w:val="000B0131"/>
    <w:rsid w:val="000B0197"/>
    <w:rsid w:val="000B02C7"/>
    <w:rsid w:val="000B04F0"/>
    <w:rsid w:val="000B081E"/>
    <w:rsid w:val="000B08A3"/>
    <w:rsid w:val="000B08AB"/>
    <w:rsid w:val="000B09E2"/>
    <w:rsid w:val="000B0A17"/>
    <w:rsid w:val="000B0A98"/>
    <w:rsid w:val="000B0B01"/>
    <w:rsid w:val="000B0CBA"/>
    <w:rsid w:val="000B0DE9"/>
    <w:rsid w:val="000B0E9D"/>
    <w:rsid w:val="000B10A5"/>
    <w:rsid w:val="000B1184"/>
    <w:rsid w:val="000B12F1"/>
    <w:rsid w:val="000B14DA"/>
    <w:rsid w:val="000B1887"/>
    <w:rsid w:val="000B1B7E"/>
    <w:rsid w:val="000B1FD6"/>
    <w:rsid w:val="000B246A"/>
    <w:rsid w:val="000B259B"/>
    <w:rsid w:val="000B2788"/>
    <w:rsid w:val="000B2872"/>
    <w:rsid w:val="000B2895"/>
    <w:rsid w:val="000B2B66"/>
    <w:rsid w:val="000B2D07"/>
    <w:rsid w:val="000B2E75"/>
    <w:rsid w:val="000B30E1"/>
    <w:rsid w:val="000B32E9"/>
    <w:rsid w:val="000B3337"/>
    <w:rsid w:val="000B3388"/>
    <w:rsid w:val="000B3435"/>
    <w:rsid w:val="000B366F"/>
    <w:rsid w:val="000B38A4"/>
    <w:rsid w:val="000B38B0"/>
    <w:rsid w:val="000B38DC"/>
    <w:rsid w:val="000B3953"/>
    <w:rsid w:val="000B3AFB"/>
    <w:rsid w:val="000B3DF7"/>
    <w:rsid w:val="000B3F21"/>
    <w:rsid w:val="000B4019"/>
    <w:rsid w:val="000B405C"/>
    <w:rsid w:val="000B42C0"/>
    <w:rsid w:val="000B440D"/>
    <w:rsid w:val="000B4533"/>
    <w:rsid w:val="000B4903"/>
    <w:rsid w:val="000B4B38"/>
    <w:rsid w:val="000B4C95"/>
    <w:rsid w:val="000B4CD3"/>
    <w:rsid w:val="000B4DAF"/>
    <w:rsid w:val="000B5327"/>
    <w:rsid w:val="000B59A7"/>
    <w:rsid w:val="000B5AE9"/>
    <w:rsid w:val="000B5E4D"/>
    <w:rsid w:val="000B5F64"/>
    <w:rsid w:val="000B5FAB"/>
    <w:rsid w:val="000B6112"/>
    <w:rsid w:val="000B6194"/>
    <w:rsid w:val="000B62C7"/>
    <w:rsid w:val="000B632D"/>
    <w:rsid w:val="000B6352"/>
    <w:rsid w:val="000B647A"/>
    <w:rsid w:val="000B6573"/>
    <w:rsid w:val="000B6671"/>
    <w:rsid w:val="000B695F"/>
    <w:rsid w:val="000B6A1C"/>
    <w:rsid w:val="000B6C33"/>
    <w:rsid w:val="000B74AD"/>
    <w:rsid w:val="000B7500"/>
    <w:rsid w:val="000B7502"/>
    <w:rsid w:val="000B7A02"/>
    <w:rsid w:val="000B7BCB"/>
    <w:rsid w:val="000B7BD5"/>
    <w:rsid w:val="000B7F18"/>
    <w:rsid w:val="000C0052"/>
    <w:rsid w:val="000C023E"/>
    <w:rsid w:val="000C02CD"/>
    <w:rsid w:val="000C0783"/>
    <w:rsid w:val="000C08A5"/>
    <w:rsid w:val="000C09FD"/>
    <w:rsid w:val="000C0A23"/>
    <w:rsid w:val="000C0E0E"/>
    <w:rsid w:val="000C0E7D"/>
    <w:rsid w:val="000C1137"/>
    <w:rsid w:val="000C1253"/>
    <w:rsid w:val="000C1406"/>
    <w:rsid w:val="000C1409"/>
    <w:rsid w:val="000C183D"/>
    <w:rsid w:val="000C1948"/>
    <w:rsid w:val="000C1A0F"/>
    <w:rsid w:val="000C1B89"/>
    <w:rsid w:val="000C1D30"/>
    <w:rsid w:val="000C2398"/>
    <w:rsid w:val="000C24CE"/>
    <w:rsid w:val="000C279D"/>
    <w:rsid w:val="000C2A92"/>
    <w:rsid w:val="000C2E99"/>
    <w:rsid w:val="000C2FCC"/>
    <w:rsid w:val="000C30C8"/>
    <w:rsid w:val="000C3201"/>
    <w:rsid w:val="000C32B4"/>
    <w:rsid w:val="000C33C7"/>
    <w:rsid w:val="000C34BD"/>
    <w:rsid w:val="000C3561"/>
    <w:rsid w:val="000C36EC"/>
    <w:rsid w:val="000C3C31"/>
    <w:rsid w:val="000C3CEE"/>
    <w:rsid w:val="000C3F35"/>
    <w:rsid w:val="000C41FD"/>
    <w:rsid w:val="000C420E"/>
    <w:rsid w:val="000C42AB"/>
    <w:rsid w:val="000C42AD"/>
    <w:rsid w:val="000C4349"/>
    <w:rsid w:val="000C4444"/>
    <w:rsid w:val="000C4466"/>
    <w:rsid w:val="000C4A7D"/>
    <w:rsid w:val="000C4BA3"/>
    <w:rsid w:val="000C4F69"/>
    <w:rsid w:val="000C4F6D"/>
    <w:rsid w:val="000C531F"/>
    <w:rsid w:val="000C5741"/>
    <w:rsid w:val="000C58E5"/>
    <w:rsid w:val="000C5AAC"/>
    <w:rsid w:val="000C5B8A"/>
    <w:rsid w:val="000C5BCA"/>
    <w:rsid w:val="000C5F79"/>
    <w:rsid w:val="000C6245"/>
    <w:rsid w:val="000C62DD"/>
    <w:rsid w:val="000C65C1"/>
    <w:rsid w:val="000C6F11"/>
    <w:rsid w:val="000C6FD5"/>
    <w:rsid w:val="000C7192"/>
    <w:rsid w:val="000C7914"/>
    <w:rsid w:val="000C792F"/>
    <w:rsid w:val="000C793C"/>
    <w:rsid w:val="000C7B5F"/>
    <w:rsid w:val="000C7C50"/>
    <w:rsid w:val="000D02FF"/>
    <w:rsid w:val="000D03C2"/>
    <w:rsid w:val="000D03EC"/>
    <w:rsid w:val="000D051A"/>
    <w:rsid w:val="000D0935"/>
    <w:rsid w:val="000D0A1E"/>
    <w:rsid w:val="000D0C5A"/>
    <w:rsid w:val="000D0D13"/>
    <w:rsid w:val="000D1091"/>
    <w:rsid w:val="000D1514"/>
    <w:rsid w:val="000D1577"/>
    <w:rsid w:val="000D16F9"/>
    <w:rsid w:val="000D17E9"/>
    <w:rsid w:val="000D18BB"/>
    <w:rsid w:val="000D198B"/>
    <w:rsid w:val="000D204F"/>
    <w:rsid w:val="000D2378"/>
    <w:rsid w:val="000D266B"/>
    <w:rsid w:val="000D289F"/>
    <w:rsid w:val="000D2ABE"/>
    <w:rsid w:val="000D2B21"/>
    <w:rsid w:val="000D2CFF"/>
    <w:rsid w:val="000D2E94"/>
    <w:rsid w:val="000D3227"/>
    <w:rsid w:val="000D3257"/>
    <w:rsid w:val="000D34D4"/>
    <w:rsid w:val="000D3582"/>
    <w:rsid w:val="000D35A3"/>
    <w:rsid w:val="000D3609"/>
    <w:rsid w:val="000D3AD9"/>
    <w:rsid w:val="000D3BD5"/>
    <w:rsid w:val="000D3C91"/>
    <w:rsid w:val="000D3CE0"/>
    <w:rsid w:val="000D3ED5"/>
    <w:rsid w:val="000D4155"/>
    <w:rsid w:val="000D41E2"/>
    <w:rsid w:val="000D4415"/>
    <w:rsid w:val="000D4441"/>
    <w:rsid w:val="000D45EB"/>
    <w:rsid w:val="000D4771"/>
    <w:rsid w:val="000D47A8"/>
    <w:rsid w:val="000D48DF"/>
    <w:rsid w:val="000D4914"/>
    <w:rsid w:val="000D4A06"/>
    <w:rsid w:val="000D4BD6"/>
    <w:rsid w:val="000D4D68"/>
    <w:rsid w:val="000D4F1E"/>
    <w:rsid w:val="000D4F47"/>
    <w:rsid w:val="000D507A"/>
    <w:rsid w:val="000D52A9"/>
    <w:rsid w:val="000D5717"/>
    <w:rsid w:val="000D5936"/>
    <w:rsid w:val="000D5B3E"/>
    <w:rsid w:val="000D5B5D"/>
    <w:rsid w:val="000D5B9F"/>
    <w:rsid w:val="000D5BD8"/>
    <w:rsid w:val="000D5C01"/>
    <w:rsid w:val="000D5C82"/>
    <w:rsid w:val="000D5E12"/>
    <w:rsid w:val="000D5FF3"/>
    <w:rsid w:val="000D615B"/>
    <w:rsid w:val="000D6437"/>
    <w:rsid w:val="000D6477"/>
    <w:rsid w:val="000D6821"/>
    <w:rsid w:val="000D687E"/>
    <w:rsid w:val="000D69C5"/>
    <w:rsid w:val="000D6AE8"/>
    <w:rsid w:val="000D6E3D"/>
    <w:rsid w:val="000D6E5B"/>
    <w:rsid w:val="000D6FA4"/>
    <w:rsid w:val="000D76E7"/>
    <w:rsid w:val="000D7F1E"/>
    <w:rsid w:val="000D7F7D"/>
    <w:rsid w:val="000DEEE6"/>
    <w:rsid w:val="000E01F2"/>
    <w:rsid w:val="000E0313"/>
    <w:rsid w:val="000E0656"/>
    <w:rsid w:val="000E0925"/>
    <w:rsid w:val="000E0ACB"/>
    <w:rsid w:val="000E0AD5"/>
    <w:rsid w:val="000E0BAC"/>
    <w:rsid w:val="000E0FA3"/>
    <w:rsid w:val="000E0FC2"/>
    <w:rsid w:val="000E1126"/>
    <w:rsid w:val="000E11E8"/>
    <w:rsid w:val="000E1473"/>
    <w:rsid w:val="000E1495"/>
    <w:rsid w:val="000E18C4"/>
    <w:rsid w:val="000E1901"/>
    <w:rsid w:val="000E1CDB"/>
    <w:rsid w:val="000E1E77"/>
    <w:rsid w:val="000E2275"/>
    <w:rsid w:val="000E267A"/>
    <w:rsid w:val="000E291E"/>
    <w:rsid w:val="000E2AFA"/>
    <w:rsid w:val="000E2CB6"/>
    <w:rsid w:val="000E2F6A"/>
    <w:rsid w:val="000E334C"/>
    <w:rsid w:val="000E33D6"/>
    <w:rsid w:val="000E3459"/>
    <w:rsid w:val="000E386B"/>
    <w:rsid w:val="000E3FE7"/>
    <w:rsid w:val="000E40D0"/>
    <w:rsid w:val="000E46C4"/>
    <w:rsid w:val="000E46C5"/>
    <w:rsid w:val="000E470A"/>
    <w:rsid w:val="000E47A3"/>
    <w:rsid w:val="000E4888"/>
    <w:rsid w:val="000E4B8B"/>
    <w:rsid w:val="000E4EE9"/>
    <w:rsid w:val="000E523A"/>
    <w:rsid w:val="000E54F8"/>
    <w:rsid w:val="000E557C"/>
    <w:rsid w:val="000E5687"/>
    <w:rsid w:val="000E5847"/>
    <w:rsid w:val="000E597F"/>
    <w:rsid w:val="000E5C5C"/>
    <w:rsid w:val="000E6086"/>
    <w:rsid w:val="000E620B"/>
    <w:rsid w:val="000E62BF"/>
    <w:rsid w:val="000E62EE"/>
    <w:rsid w:val="000E630F"/>
    <w:rsid w:val="000E6342"/>
    <w:rsid w:val="000E6853"/>
    <w:rsid w:val="000E6C4C"/>
    <w:rsid w:val="000E715C"/>
    <w:rsid w:val="000E7295"/>
    <w:rsid w:val="000E73B5"/>
    <w:rsid w:val="000E7428"/>
    <w:rsid w:val="000E750D"/>
    <w:rsid w:val="000E75B4"/>
    <w:rsid w:val="000E76F6"/>
    <w:rsid w:val="000E79AE"/>
    <w:rsid w:val="000E7B1A"/>
    <w:rsid w:val="000E7BEC"/>
    <w:rsid w:val="000E7C34"/>
    <w:rsid w:val="000E7DE4"/>
    <w:rsid w:val="000F000A"/>
    <w:rsid w:val="000F00CD"/>
    <w:rsid w:val="000F01A9"/>
    <w:rsid w:val="000F07C2"/>
    <w:rsid w:val="000F083B"/>
    <w:rsid w:val="000F0AC9"/>
    <w:rsid w:val="000F0EC8"/>
    <w:rsid w:val="000F1000"/>
    <w:rsid w:val="000F118D"/>
    <w:rsid w:val="000F13B1"/>
    <w:rsid w:val="000F16A3"/>
    <w:rsid w:val="000F1776"/>
    <w:rsid w:val="000F1948"/>
    <w:rsid w:val="000F1C51"/>
    <w:rsid w:val="000F1CA0"/>
    <w:rsid w:val="000F1CE0"/>
    <w:rsid w:val="000F209D"/>
    <w:rsid w:val="000F20D9"/>
    <w:rsid w:val="000F2346"/>
    <w:rsid w:val="000F292E"/>
    <w:rsid w:val="000F2A8E"/>
    <w:rsid w:val="000F2B5B"/>
    <w:rsid w:val="000F2CA1"/>
    <w:rsid w:val="000F2CAD"/>
    <w:rsid w:val="000F2CCD"/>
    <w:rsid w:val="000F2D97"/>
    <w:rsid w:val="000F2DD7"/>
    <w:rsid w:val="000F2FCE"/>
    <w:rsid w:val="000F30DF"/>
    <w:rsid w:val="000F34DF"/>
    <w:rsid w:val="000F3745"/>
    <w:rsid w:val="000F375C"/>
    <w:rsid w:val="000F385A"/>
    <w:rsid w:val="000F3988"/>
    <w:rsid w:val="000F3C96"/>
    <w:rsid w:val="000F3C9F"/>
    <w:rsid w:val="000F3CAB"/>
    <w:rsid w:val="000F3E59"/>
    <w:rsid w:val="000F3E84"/>
    <w:rsid w:val="000F4456"/>
    <w:rsid w:val="000F44B4"/>
    <w:rsid w:val="000F45B0"/>
    <w:rsid w:val="000F46BF"/>
    <w:rsid w:val="000F4866"/>
    <w:rsid w:val="000F49C3"/>
    <w:rsid w:val="000F4C74"/>
    <w:rsid w:val="000F501C"/>
    <w:rsid w:val="000F506B"/>
    <w:rsid w:val="000F50F2"/>
    <w:rsid w:val="000F5101"/>
    <w:rsid w:val="000F54E3"/>
    <w:rsid w:val="000F5607"/>
    <w:rsid w:val="000F573D"/>
    <w:rsid w:val="000F5865"/>
    <w:rsid w:val="000F58F6"/>
    <w:rsid w:val="000F59C3"/>
    <w:rsid w:val="000F5A3C"/>
    <w:rsid w:val="000F5A43"/>
    <w:rsid w:val="000F5A48"/>
    <w:rsid w:val="000F5A61"/>
    <w:rsid w:val="000F5BDA"/>
    <w:rsid w:val="000F5C2C"/>
    <w:rsid w:val="000F5E41"/>
    <w:rsid w:val="000F5ED8"/>
    <w:rsid w:val="000F6042"/>
    <w:rsid w:val="000F6177"/>
    <w:rsid w:val="000F62C0"/>
    <w:rsid w:val="000F65BC"/>
    <w:rsid w:val="000F65F1"/>
    <w:rsid w:val="000F66E7"/>
    <w:rsid w:val="000F672E"/>
    <w:rsid w:val="000F675C"/>
    <w:rsid w:val="000F6887"/>
    <w:rsid w:val="000F68AE"/>
    <w:rsid w:val="000F6A59"/>
    <w:rsid w:val="000F6C1B"/>
    <w:rsid w:val="000F6D48"/>
    <w:rsid w:val="000F6D83"/>
    <w:rsid w:val="000F6DC0"/>
    <w:rsid w:val="000F70B4"/>
    <w:rsid w:val="000F7123"/>
    <w:rsid w:val="000F751A"/>
    <w:rsid w:val="000F7594"/>
    <w:rsid w:val="000F7715"/>
    <w:rsid w:val="000F7939"/>
    <w:rsid w:val="000F7CD7"/>
    <w:rsid w:val="000F7E89"/>
    <w:rsid w:val="000F7E9F"/>
    <w:rsid w:val="00100135"/>
    <w:rsid w:val="001001B3"/>
    <w:rsid w:val="0010025D"/>
    <w:rsid w:val="001002A9"/>
    <w:rsid w:val="00100388"/>
    <w:rsid w:val="00100395"/>
    <w:rsid w:val="001004E5"/>
    <w:rsid w:val="0010058E"/>
    <w:rsid w:val="0010073F"/>
    <w:rsid w:val="0010078B"/>
    <w:rsid w:val="001008B3"/>
    <w:rsid w:val="00100A07"/>
    <w:rsid w:val="00100BD4"/>
    <w:rsid w:val="00100D4B"/>
    <w:rsid w:val="00100D7D"/>
    <w:rsid w:val="00100E15"/>
    <w:rsid w:val="00100E69"/>
    <w:rsid w:val="00100EE8"/>
    <w:rsid w:val="00100FAE"/>
    <w:rsid w:val="0010112C"/>
    <w:rsid w:val="001011A6"/>
    <w:rsid w:val="0010127B"/>
    <w:rsid w:val="0010131D"/>
    <w:rsid w:val="001015C7"/>
    <w:rsid w:val="001016F2"/>
    <w:rsid w:val="00101723"/>
    <w:rsid w:val="00101B35"/>
    <w:rsid w:val="00101E6B"/>
    <w:rsid w:val="00101FD2"/>
    <w:rsid w:val="00101FD5"/>
    <w:rsid w:val="001025A8"/>
    <w:rsid w:val="001025B9"/>
    <w:rsid w:val="00102633"/>
    <w:rsid w:val="00102890"/>
    <w:rsid w:val="00102942"/>
    <w:rsid w:val="001029D6"/>
    <w:rsid w:val="00102A91"/>
    <w:rsid w:val="00102A9B"/>
    <w:rsid w:val="00102AAF"/>
    <w:rsid w:val="00102E3D"/>
    <w:rsid w:val="00102F0F"/>
    <w:rsid w:val="001030C5"/>
    <w:rsid w:val="001030E2"/>
    <w:rsid w:val="001032A7"/>
    <w:rsid w:val="001035F5"/>
    <w:rsid w:val="0010360D"/>
    <w:rsid w:val="001036C0"/>
    <w:rsid w:val="001038F8"/>
    <w:rsid w:val="00103BC5"/>
    <w:rsid w:val="00103E3F"/>
    <w:rsid w:val="00103FBE"/>
    <w:rsid w:val="0010422C"/>
    <w:rsid w:val="00104435"/>
    <w:rsid w:val="00104A4C"/>
    <w:rsid w:val="00104D89"/>
    <w:rsid w:val="00104E26"/>
    <w:rsid w:val="00104F08"/>
    <w:rsid w:val="00105147"/>
    <w:rsid w:val="001053D8"/>
    <w:rsid w:val="001054D8"/>
    <w:rsid w:val="00105718"/>
    <w:rsid w:val="00105B7E"/>
    <w:rsid w:val="00105CE9"/>
    <w:rsid w:val="00106549"/>
    <w:rsid w:val="00106649"/>
    <w:rsid w:val="00106963"/>
    <w:rsid w:val="00106B60"/>
    <w:rsid w:val="00107015"/>
    <w:rsid w:val="0010715B"/>
    <w:rsid w:val="00107244"/>
    <w:rsid w:val="00107286"/>
    <w:rsid w:val="0010735D"/>
    <w:rsid w:val="001078DC"/>
    <w:rsid w:val="00107DCF"/>
    <w:rsid w:val="00107F19"/>
    <w:rsid w:val="0010F20A"/>
    <w:rsid w:val="00110167"/>
    <w:rsid w:val="00110260"/>
    <w:rsid w:val="00110472"/>
    <w:rsid w:val="0011072A"/>
    <w:rsid w:val="00110816"/>
    <w:rsid w:val="001108BD"/>
    <w:rsid w:val="001108F4"/>
    <w:rsid w:val="00110944"/>
    <w:rsid w:val="001109E8"/>
    <w:rsid w:val="0011107A"/>
    <w:rsid w:val="0011138B"/>
    <w:rsid w:val="001113DE"/>
    <w:rsid w:val="00111694"/>
    <w:rsid w:val="00111703"/>
    <w:rsid w:val="00111E85"/>
    <w:rsid w:val="00111EAF"/>
    <w:rsid w:val="0011229C"/>
    <w:rsid w:val="0011250D"/>
    <w:rsid w:val="00112895"/>
    <w:rsid w:val="00112960"/>
    <w:rsid w:val="00112A10"/>
    <w:rsid w:val="00112B1C"/>
    <w:rsid w:val="00112B28"/>
    <w:rsid w:val="00112DA3"/>
    <w:rsid w:val="0011300E"/>
    <w:rsid w:val="001130D8"/>
    <w:rsid w:val="0011310C"/>
    <w:rsid w:val="001131E7"/>
    <w:rsid w:val="00113408"/>
    <w:rsid w:val="0011359C"/>
    <w:rsid w:val="001135EC"/>
    <w:rsid w:val="00113647"/>
    <w:rsid w:val="00113B9B"/>
    <w:rsid w:val="00113FB4"/>
    <w:rsid w:val="00114085"/>
    <w:rsid w:val="001140EE"/>
    <w:rsid w:val="001142AC"/>
    <w:rsid w:val="00114479"/>
    <w:rsid w:val="001145A4"/>
    <w:rsid w:val="00114607"/>
    <w:rsid w:val="001146E3"/>
    <w:rsid w:val="00114A52"/>
    <w:rsid w:val="00114F78"/>
    <w:rsid w:val="00114FAE"/>
    <w:rsid w:val="00115226"/>
    <w:rsid w:val="0011582D"/>
    <w:rsid w:val="00115C66"/>
    <w:rsid w:val="00115D69"/>
    <w:rsid w:val="00115DC1"/>
    <w:rsid w:val="00115FDF"/>
    <w:rsid w:val="0011625C"/>
    <w:rsid w:val="0011646D"/>
    <w:rsid w:val="001167B4"/>
    <w:rsid w:val="0011681B"/>
    <w:rsid w:val="001168A2"/>
    <w:rsid w:val="001168C6"/>
    <w:rsid w:val="00116C3F"/>
    <w:rsid w:val="00116E62"/>
    <w:rsid w:val="00116FF3"/>
    <w:rsid w:val="001171EF"/>
    <w:rsid w:val="0011731D"/>
    <w:rsid w:val="00117406"/>
    <w:rsid w:val="00117911"/>
    <w:rsid w:val="00117CB0"/>
    <w:rsid w:val="00117D16"/>
    <w:rsid w:val="00117E6F"/>
    <w:rsid w:val="001203B6"/>
    <w:rsid w:val="00120634"/>
    <w:rsid w:val="001206A3"/>
    <w:rsid w:val="001206AA"/>
    <w:rsid w:val="00120757"/>
    <w:rsid w:val="001207A4"/>
    <w:rsid w:val="001207B9"/>
    <w:rsid w:val="00120932"/>
    <w:rsid w:val="00120DB5"/>
    <w:rsid w:val="00120E2E"/>
    <w:rsid w:val="00120EDB"/>
    <w:rsid w:val="00120FA9"/>
    <w:rsid w:val="001210CD"/>
    <w:rsid w:val="001210FA"/>
    <w:rsid w:val="00121604"/>
    <w:rsid w:val="001217E7"/>
    <w:rsid w:val="001217F8"/>
    <w:rsid w:val="0012187D"/>
    <w:rsid w:val="00121998"/>
    <w:rsid w:val="00121A15"/>
    <w:rsid w:val="00121A37"/>
    <w:rsid w:val="00121B84"/>
    <w:rsid w:val="0012218C"/>
    <w:rsid w:val="0012223E"/>
    <w:rsid w:val="00122297"/>
    <w:rsid w:val="001222A5"/>
    <w:rsid w:val="001223C2"/>
    <w:rsid w:val="001224CB"/>
    <w:rsid w:val="00122503"/>
    <w:rsid w:val="001228D6"/>
    <w:rsid w:val="00122919"/>
    <w:rsid w:val="00122A2B"/>
    <w:rsid w:val="00122B4D"/>
    <w:rsid w:val="00122C34"/>
    <w:rsid w:val="00122C66"/>
    <w:rsid w:val="001236B4"/>
    <w:rsid w:val="00123756"/>
    <w:rsid w:val="001239D8"/>
    <w:rsid w:val="00123C88"/>
    <w:rsid w:val="00124150"/>
    <w:rsid w:val="00124378"/>
    <w:rsid w:val="001246EA"/>
    <w:rsid w:val="001246F2"/>
    <w:rsid w:val="00124762"/>
    <w:rsid w:val="001248EA"/>
    <w:rsid w:val="00124B4C"/>
    <w:rsid w:val="00124C2A"/>
    <w:rsid w:val="00124D2C"/>
    <w:rsid w:val="00124ED5"/>
    <w:rsid w:val="00125044"/>
    <w:rsid w:val="001255B9"/>
    <w:rsid w:val="001256B9"/>
    <w:rsid w:val="00125EE7"/>
    <w:rsid w:val="00126052"/>
    <w:rsid w:val="001260C6"/>
    <w:rsid w:val="0012612A"/>
    <w:rsid w:val="0012624B"/>
    <w:rsid w:val="001262B3"/>
    <w:rsid w:val="00126435"/>
    <w:rsid w:val="00126694"/>
    <w:rsid w:val="0012672D"/>
    <w:rsid w:val="00126811"/>
    <w:rsid w:val="001268EF"/>
    <w:rsid w:val="00126A32"/>
    <w:rsid w:val="00126ACD"/>
    <w:rsid w:val="00126DAD"/>
    <w:rsid w:val="00126EF1"/>
    <w:rsid w:val="00127107"/>
    <w:rsid w:val="00127248"/>
    <w:rsid w:val="001273E3"/>
    <w:rsid w:val="001275AE"/>
    <w:rsid w:val="00127818"/>
    <w:rsid w:val="001279B1"/>
    <w:rsid w:val="00127A78"/>
    <w:rsid w:val="00127B1A"/>
    <w:rsid w:val="00127B4C"/>
    <w:rsid w:val="00127BC7"/>
    <w:rsid w:val="00127C93"/>
    <w:rsid w:val="001300EE"/>
    <w:rsid w:val="001302C9"/>
    <w:rsid w:val="0013031A"/>
    <w:rsid w:val="001305E1"/>
    <w:rsid w:val="0013069C"/>
    <w:rsid w:val="001307C6"/>
    <w:rsid w:val="00130A1F"/>
    <w:rsid w:val="00130C58"/>
    <w:rsid w:val="00130C6B"/>
    <w:rsid w:val="00130EFF"/>
    <w:rsid w:val="00131139"/>
    <w:rsid w:val="001311DE"/>
    <w:rsid w:val="001317A4"/>
    <w:rsid w:val="00131810"/>
    <w:rsid w:val="001318C5"/>
    <w:rsid w:val="00131921"/>
    <w:rsid w:val="00131A54"/>
    <w:rsid w:val="00131B58"/>
    <w:rsid w:val="00131D61"/>
    <w:rsid w:val="001321E7"/>
    <w:rsid w:val="0013227C"/>
    <w:rsid w:val="00132310"/>
    <w:rsid w:val="00132339"/>
    <w:rsid w:val="001323FA"/>
    <w:rsid w:val="001326A2"/>
    <w:rsid w:val="001327C0"/>
    <w:rsid w:val="00132874"/>
    <w:rsid w:val="00132884"/>
    <w:rsid w:val="001328FE"/>
    <w:rsid w:val="001329BA"/>
    <w:rsid w:val="00132C1E"/>
    <w:rsid w:val="00132C5A"/>
    <w:rsid w:val="00132DB4"/>
    <w:rsid w:val="00132FEC"/>
    <w:rsid w:val="00133734"/>
    <w:rsid w:val="00133746"/>
    <w:rsid w:val="00133898"/>
    <w:rsid w:val="00133BE1"/>
    <w:rsid w:val="00133E2A"/>
    <w:rsid w:val="00133E3F"/>
    <w:rsid w:val="001340E6"/>
    <w:rsid w:val="0013447E"/>
    <w:rsid w:val="001345F3"/>
    <w:rsid w:val="00134637"/>
    <w:rsid w:val="00134643"/>
    <w:rsid w:val="00134660"/>
    <w:rsid w:val="00134842"/>
    <w:rsid w:val="0013485D"/>
    <w:rsid w:val="00134B93"/>
    <w:rsid w:val="00135043"/>
    <w:rsid w:val="00135151"/>
    <w:rsid w:val="00135242"/>
    <w:rsid w:val="001352F0"/>
    <w:rsid w:val="00135375"/>
    <w:rsid w:val="001357A1"/>
    <w:rsid w:val="00135897"/>
    <w:rsid w:val="00135B6B"/>
    <w:rsid w:val="00135C9F"/>
    <w:rsid w:val="001361F4"/>
    <w:rsid w:val="001363F6"/>
    <w:rsid w:val="0013641F"/>
    <w:rsid w:val="00136631"/>
    <w:rsid w:val="0013664C"/>
    <w:rsid w:val="001367DF"/>
    <w:rsid w:val="00136B86"/>
    <w:rsid w:val="00136E8A"/>
    <w:rsid w:val="00136FAA"/>
    <w:rsid w:val="00137520"/>
    <w:rsid w:val="00137695"/>
    <w:rsid w:val="001376BF"/>
    <w:rsid w:val="00137831"/>
    <w:rsid w:val="001378D4"/>
    <w:rsid w:val="00137A97"/>
    <w:rsid w:val="00137C3F"/>
    <w:rsid w:val="00137F39"/>
    <w:rsid w:val="001402E2"/>
    <w:rsid w:val="0014053E"/>
    <w:rsid w:val="00140764"/>
    <w:rsid w:val="0014099A"/>
    <w:rsid w:val="00140AE2"/>
    <w:rsid w:val="00140B92"/>
    <w:rsid w:val="00140C40"/>
    <w:rsid w:val="00140CE1"/>
    <w:rsid w:val="00140CFC"/>
    <w:rsid w:val="00141167"/>
    <w:rsid w:val="001411A7"/>
    <w:rsid w:val="00141466"/>
    <w:rsid w:val="00141499"/>
    <w:rsid w:val="00141778"/>
    <w:rsid w:val="001417C2"/>
    <w:rsid w:val="00141B06"/>
    <w:rsid w:val="00141C63"/>
    <w:rsid w:val="00141DD0"/>
    <w:rsid w:val="00141EF3"/>
    <w:rsid w:val="00142003"/>
    <w:rsid w:val="001422CB"/>
    <w:rsid w:val="0014237E"/>
    <w:rsid w:val="00142410"/>
    <w:rsid w:val="0014300B"/>
    <w:rsid w:val="001431BB"/>
    <w:rsid w:val="00143417"/>
    <w:rsid w:val="0014363E"/>
    <w:rsid w:val="00143980"/>
    <w:rsid w:val="00143AB4"/>
    <w:rsid w:val="00143B49"/>
    <w:rsid w:val="00143C19"/>
    <w:rsid w:val="00143D90"/>
    <w:rsid w:val="00143DEF"/>
    <w:rsid w:val="001440AF"/>
    <w:rsid w:val="0014415D"/>
    <w:rsid w:val="001444E0"/>
    <w:rsid w:val="0014467C"/>
    <w:rsid w:val="00144ACA"/>
    <w:rsid w:val="00144BEF"/>
    <w:rsid w:val="00144F4B"/>
    <w:rsid w:val="00145710"/>
    <w:rsid w:val="001457AC"/>
    <w:rsid w:val="0014585D"/>
    <w:rsid w:val="001458AC"/>
    <w:rsid w:val="00145A20"/>
    <w:rsid w:val="00145D8C"/>
    <w:rsid w:val="00145E69"/>
    <w:rsid w:val="0014628B"/>
    <w:rsid w:val="0014642D"/>
    <w:rsid w:val="00146525"/>
    <w:rsid w:val="00146834"/>
    <w:rsid w:val="00146BBC"/>
    <w:rsid w:val="00146BE1"/>
    <w:rsid w:val="00146FAE"/>
    <w:rsid w:val="00147032"/>
    <w:rsid w:val="00147135"/>
    <w:rsid w:val="00147214"/>
    <w:rsid w:val="00147364"/>
    <w:rsid w:val="0014736A"/>
    <w:rsid w:val="001475AC"/>
    <w:rsid w:val="001477B5"/>
    <w:rsid w:val="00147B5B"/>
    <w:rsid w:val="001500C1"/>
    <w:rsid w:val="00150128"/>
    <w:rsid w:val="0015026D"/>
    <w:rsid w:val="0015041A"/>
    <w:rsid w:val="001504EC"/>
    <w:rsid w:val="001508F3"/>
    <w:rsid w:val="00150977"/>
    <w:rsid w:val="0015098A"/>
    <w:rsid w:val="00150B9B"/>
    <w:rsid w:val="00150D72"/>
    <w:rsid w:val="00151278"/>
    <w:rsid w:val="001518FD"/>
    <w:rsid w:val="0015219F"/>
    <w:rsid w:val="001521D5"/>
    <w:rsid w:val="001524CC"/>
    <w:rsid w:val="0015257A"/>
    <w:rsid w:val="0015258B"/>
    <w:rsid w:val="001525CA"/>
    <w:rsid w:val="00152874"/>
    <w:rsid w:val="001529C1"/>
    <w:rsid w:val="00152AA2"/>
    <w:rsid w:val="00152B50"/>
    <w:rsid w:val="00152BE6"/>
    <w:rsid w:val="00152CDE"/>
    <w:rsid w:val="00152CE1"/>
    <w:rsid w:val="00152F96"/>
    <w:rsid w:val="001530BD"/>
    <w:rsid w:val="00153225"/>
    <w:rsid w:val="00153675"/>
    <w:rsid w:val="0015381B"/>
    <w:rsid w:val="00153857"/>
    <w:rsid w:val="001538C9"/>
    <w:rsid w:val="001538CE"/>
    <w:rsid w:val="00153A2D"/>
    <w:rsid w:val="00153B5F"/>
    <w:rsid w:val="00153B63"/>
    <w:rsid w:val="00153CD8"/>
    <w:rsid w:val="00153EAB"/>
    <w:rsid w:val="001542D4"/>
    <w:rsid w:val="00154474"/>
    <w:rsid w:val="00154639"/>
    <w:rsid w:val="00154866"/>
    <w:rsid w:val="00154AD6"/>
    <w:rsid w:val="00154B26"/>
    <w:rsid w:val="00154D63"/>
    <w:rsid w:val="00154EC7"/>
    <w:rsid w:val="00154EE3"/>
    <w:rsid w:val="00155282"/>
    <w:rsid w:val="0015551E"/>
    <w:rsid w:val="00155598"/>
    <w:rsid w:val="00155663"/>
    <w:rsid w:val="001556E4"/>
    <w:rsid w:val="001558AB"/>
    <w:rsid w:val="00155A50"/>
    <w:rsid w:val="00155B63"/>
    <w:rsid w:val="00155C4A"/>
    <w:rsid w:val="00155C5B"/>
    <w:rsid w:val="00155D8E"/>
    <w:rsid w:val="00156185"/>
    <w:rsid w:val="0015619C"/>
    <w:rsid w:val="0015626A"/>
    <w:rsid w:val="00156A49"/>
    <w:rsid w:val="00156B01"/>
    <w:rsid w:val="00156E23"/>
    <w:rsid w:val="001570C9"/>
    <w:rsid w:val="001573CC"/>
    <w:rsid w:val="00157441"/>
    <w:rsid w:val="0015762D"/>
    <w:rsid w:val="00157687"/>
    <w:rsid w:val="00157738"/>
    <w:rsid w:val="00157862"/>
    <w:rsid w:val="00157B15"/>
    <w:rsid w:val="00157BAF"/>
    <w:rsid w:val="00157CFC"/>
    <w:rsid w:val="0016011D"/>
    <w:rsid w:val="001602B0"/>
    <w:rsid w:val="001604BE"/>
    <w:rsid w:val="0016067C"/>
    <w:rsid w:val="001606AF"/>
    <w:rsid w:val="0016088F"/>
    <w:rsid w:val="0016094E"/>
    <w:rsid w:val="00160CBC"/>
    <w:rsid w:val="00160E13"/>
    <w:rsid w:val="00160E1B"/>
    <w:rsid w:val="0016129B"/>
    <w:rsid w:val="00161304"/>
    <w:rsid w:val="00161930"/>
    <w:rsid w:val="00161C91"/>
    <w:rsid w:val="00161D4E"/>
    <w:rsid w:val="00161D88"/>
    <w:rsid w:val="00162086"/>
    <w:rsid w:val="001620C8"/>
    <w:rsid w:val="001623F0"/>
    <w:rsid w:val="00162425"/>
    <w:rsid w:val="0016246C"/>
    <w:rsid w:val="0016256D"/>
    <w:rsid w:val="001628AC"/>
    <w:rsid w:val="00162DD8"/>
    <w:rsid w:val="00162EC6"/>
    <w:rsid w:val="00162F41"/>
    <w:rsid w:val="00163089"/>
    <w:rsid w:val="0016336D"/>
    <w:rsid w:val="00163671"/>
    <w:rsid w:val="001638D4"/>
    <w:rsid w:val="00163AFB"/>
    <w:rsid w:val="00163B15"/>
    <w:rsid w:val="00163B41"/>
    <w:rsid w:val="00163B98"/>
    <w:rsid w:val="00163BA0"/>
    <w:rsid w:val="00163CD9"/>
    <w:rsid w:val="00163F2E"/>
    <w:rsid w:val="00163F65"/>
    <w:rsid w:val="001640BE"/>
    <w:rsid w:val="00164446"/>
    <w:rsid w:val="001648D2"/>
    <w:rsid w:val="00164B0E"/>
    <w:rsid w:val="00164ECB"/>
    <w:rsid w:val="00164FC8"/>
    <w:rsid w:val="00164FC9"/>
    <w:rsid w:val="0016501F"/>
    <w:rsid w:val="0016527C"/>
    <w:rsid w:val="0016528D"/>
    <w:rsid w:val="001652A0"/>
    <w:rsid w:val="001652B9"/>
    <w:rsid w:val="001652E9"/>
    <w:rsid w:val="0016536B"/>
    <w:rsid w:val="001653EC"/>
    <w:rsid w:val="00165405"/>
    <w:rsid w:val="001654C6"/>
    <w:rsid w:val="001655BD"/>
    <w:rsid w:val="001656C5"/>
    <w:rsid w:val="001658CF"/>
    <w:rsid w:val="00165962"/>
    <w:rsid w:val="00165B8A"/>
    <w:rsid w:val="00166015"/>
    <w:rsid w:val="001662BF"/>
    <w:rsid w:val="001662DE"/>
    <w:rsid w:val="00166403"/>
    <w:rsid w:val="00166564"/>
    <w:rsid w:val="00166765"/>
    <w:rsid w:val="001667A0"/>
    <w:rsid w:val="00166885"/>
    <w:rsid w:val="00166A31"/>
    <w:rsid w:val="00166BA7"/>
    <w:rsid w:val="00166BEB"/>
    <w:rsid w:val="00166ED7"/>
    <w:rsid w:val="00166FE2"/>
    <w:rsid w:val="0016700F"/>
    <w:rsid w:val="00167027"/>
    <w:rsid w:val="0016711C"/>
    <w:rsid w:val="0016730A"/>
    <w:rsid w:val="00167503"/>
    <w:rsid w:val="00167552"/>
    <w:rsid w:val="001678E9"/>
    <w:rsid w:val="00167902"/>
    <w:rsid w:val="00167B8B"/>
    <w:rsid w:val="00167C13"/>
    <w:rsid w:val="00167C81"/>
    <w:rsid w:val="00167D01"/>
    <w:rsid w:val="00167EAF"/>
    <w:rsid w:val="0017009D"/>
    <w:rsid w:val="001700EA"/>
    <w:rsid w:val="001703DB"/>
    <w:rsid w:val="001704F6"/>
    <w:rsid w:val="001705CB"/>
    <w:rsid w:val="001706A9"/>
    <w:rsid w:val="0017070A"/>
    <w:rsid w:val="001707DF"/>
    <w:rsid w:val="001709BB"/>
    <w:rsid w:val="00170A73"/>
    <w:rsid w:val="00170A97"/>
    <w:rsid w:val="00170CBF"/>
    <w:rsid w:val="00170F21"/>
    <w:rsid w:val="00170FFA"/>
    <w:rsid w:val="00171145"/>
    <w:rsid w:val="00171285"/>
    <w:rsid w:val="00171299"/>
    <w:rsid w:val="001715AB"/>
    <w:rsid w:val="00171851"/>
    <w:rsid w:val="00171995"/>
    <w:rsid w:val="00171CC0"/>
    <w:rsid w:val="00172061"/>
    <w:rsid w:val="00172230"/>
    <w:rsid w:val="0017249A"/>
    <w:rsid w:val="001724CF"/>
    <w:rsid w:val="00172594"/>
    <w:rsid w:val="0017264C"/>
    <w:rsid w:val="0017282E"/>
    <w:rsid w:val="0017288D"/>
    <w:rsid w:val="0017296C"/>
    <w:rsid w:val="00172A37"/>
    <w:rsid w:val="00172C90"/>
    <w:rsid w:val="00173364"/>
    <w:rsid w:val="0017338D"/>
    <w:rsid w:val="001733C0"/>
    <w:rsid w:val="001735D5"/>
    <w:rsid w:val="001735EC"/>
    <w:rsid w:val="0017386A"/>
    <w:rsid w:val="001738AB"/>
    <w:rsid w:val="00173A42"/>
    <w:rsid w:val="00173C87"/>
    <w:rsid w:val="001741D3"/>
    <w:rsid w:val="00174486"/>
    <w:rsid w:val="0017487C"/>
    <w:rsid w:val="001749F5"/>
    <w:rsid w:val="00174C5B"/>
    <w:rsid w:val="00174CB8"/>
    <w:rsid w:val="00174CEE"/>
    <w:rsid w:val="00174E00"/>
    <w:rsid w:val="00174F9E"/>
    <w:rsid w:val="00174FA7"/>
    <w:rsid w:val="00175250"/>
    <w:rsid w:val="001755B3"/>
    <w:rsid w:val="00175810"/>
    <w:rsid w:val="0017590C"/>
    <w:rsid w:val="00175AC8"/>
    <w:rsid w:val="00175D62"/>
    <w:rsid w:val="00175ECB"/>
    <w:rsid w:val="00175F72"/>
    <w:rsid w:val="0017645D"/>
    <w:rsid w:val="00176610"/>
    <w:rsid w:val="0017690A"/>
    <w:rsid w:val="00176910"/>
    <w:rsid w:val="00176C16"/>
    <w:rsid w:val="00176C28"/>
    <w:rsid w:val="001771DD"/>
    <w:rsid w:val="00177284"/>
    <w:rsid w:val="001776ED"/>
    <w:rsid w:val="0017778B"/>
    <w:rsid w:val="00177BD4"/>
    <w:rsid w:val="00177DF7"/>
    <w:rsid w:val="00177E55"/>
    <w:rsid w:val="00180157"/>
    <w:rsid w:val="0018021E"/>
    <w:rsid w:val="001802CC"/>
    <w:rsid w:val="00180328"/>
    <w:rsid w:val="001805FE"/>
    <w:rsid w:val="00180662"/>
    <w:rsid w:val="001806CF"/>
    <w:rsid w:val="0018077B"/>
    <w:rsid w:val="00180884"/>
    <w:rsid w:val="001808E8"/>
    <w:rsid w:val="00180A8C"/>
    <w:rsid w:val="00180C09"/>
    <w:rsid w:val="00180E83"/>
    <w:rsid w:val="00180EB5"/>
    <w:rsid w:val="0018135A"/>
    <w:rsid w:val="00181677"/>
    <w:rsid w:val="001816D9"/>
    <w:rsid w:val="001818D9"/>
    <w:rsid w:val="00181B40"/>
    <w:rsid w:val="00181CFC"/>
    <w:rsid w:val="00181D6F"/>
    <w:rsid w:val="00181E9A"/>
    <w:rsid w:val="0018213B"/>
    <w:rsid w:val="00182416"/>
    <w:rsid w:val="001824F1"/>
    <w:rsid w:val="00182596"/>
    <w:rsid w:val="001825B0"/>
    <w:rsid w:val="001825FA"/>
    <w:rsid w:val="0018269B"/>
    <w:rsid w:val="001827D2"/>
    <w:rsid w:val="00182CB7"/>
    <w:rsid w:val="00182FCD"/>
    <w:rsid w:val="00183015"/>
    <w:rsid w:val="0018320F"/>
    <w:rsid w:val="001832A1"/>
    <w:rsid w:val="001832B7"/>
    <w:rsid w:val="001837D7"/>
    <w:rsid w:val="001839AB"/>
    <w:rsid w:val="001839F5"/>
    <w:rsid w:val="00183B0D"/>
    <w:rsid w:val="00183CE9"/>
    <w:rsid w:val="00183FCF"/>
    <w:rsid w:val="001846FB"/>
    <w:rsid w:val="00184789"/>
    <w:rsid w:val="001847D9"/>
    <w:rsid w:val="001847E9"/>
    <w:rsid w:val="001849F0"/>
    <w:rsid w:val="00184EA0"/>
    <w:rsid w:val="00184EC6"/>
    <w:rsid w:val="00184ED9"/>
    <w:rsid w:val="00185016"/>
    <w:rsid w:val="00185425"/>
    <w:rsid w:val="001856D5"/>
    <w:rsid w:val="001858B8"/>
    <w:rsid w:val="00185AAE"/>
    <w:rsid w:val="00185DED"/>
    <w:rsid w:val="00185F14"/>
    <w:rsid w:val="00185F37"/>
    <w:rsid w:val="00185FA0"/>
    <w:rsid w:val="00186194"/>
    <w:rsid w:val="0018636D"/>
    <w:rsid w:val="00186586"/>
    <w:rsid w:val="00186870"/>
    <w:rsid w:val="00186879"/>
    <w:rsid w:val="0018697D"/>
    <w:rsid w:val="001869CD"/>
    <w:rsid w:val="00186A1F"/>
    <w:rsid w:val="00186F0E"/>
    <w:rsid w:val="001873BE"/>
    <w:rsid w:val="001875DF"/>
    <w:rsid w:val="001876CD"/>
    <w:rsid w:val="00187767"/>
    <w:rsid w:val="00187786"/>
    <w:rsid w:val="00187807"/>
    <w:rsid w:val="001878AE"/>
    <w:rsid w:val="00187A52"/>
    <w:rsid w:val="00187B77"/>
    <w:rsid w:val="00187C0B"/>
    <w:rsid w:val="00187DBD"/>
    <w:rsid w:val="00187DCD"/>
    <w:rsid w:val="00187E04"/>
    <w:rsid w:val="00187E76"/>
    <w:rsid w:val="00187F35"/>
    <w:rsid w:val="001900DD"/>
    <w:rsid w:val="0019042F"/>
    <w:rsid w:val="00190437"/>
    <w:rsid w:val="001906D6"/>
    <w:rsid w:val="00190808"/>
    <w:rsid w:val="0019096E"/>
    <w:rsid w:val="00190A92"/>
    <w:rsid w:val="00190B66"/>
    <w:rsid w:val="00190C45"/>
    <w:rsid w:val="00190C7F"/>
    <w:rsid w:val="00190D89"/>
    <w:rsid w:val="00190F23"/>
    <w:rsid w:val="00191392"/>
    <w:rsid w:val="00191416"/>
    <w:rsid w:val="0019143F"/>
    <w:rsid w:val="001915A6"/>
    <w:rsid w:val="00191862"/>
    <w:rsid w:val="0019193D"/>
    <w:rsid w:val="00191AE7"/>
    <w:rsid w:val="00191E1D"/>
    <w:rsid w:val="00191E25"/>
    <w:rsid w:val="00191EA2"/>
    <w:rsid w:val="00192801"/>
    <w:rsid w:val="00192A7C"/>
    <w:rsid w:val="00192E2B"/>
    <w:rsid w:val="00192EF0"/>
    <w:rsid w:val="00193098"/>
    <w:rsid w:val="0019324E"/>
    <w:rsid w:val="001933FD"/>
    <w:rsid w:val="001935E8"/>
    <w:rsid w:val="00193608"/>
    <w:rsid w:val="00193864"/>
    <w:rsid w:val="001938D4"/>
    <w:rsid w:val="0019394D"/>
    <w:rsid w:val="001939C0"/>
    <w:rsid w:val="001939E5"/>
    <w:rsid w:val="00193C90"/>
    <w:rsid w:val="00193E0F"/>
    <w:rsid w:val="00193F59"/>
    <w:rsid w:val="00194194"/>
    <w:rsid w:val="0019422C"/>
    <w:rsid w:val="0019443C"/>
    <w:rsid w:val="00194504"/>
    <w:rsid w:val="0019452F"/>
    <w:rsid w:val="001945BB"/>
    <w:rsid w:val="001945C2"/>
    <w:rsid w:val="001946AF"/>
    <w:rsid w:val="001946DB"/>
    <w:rsid w:val="0019485A"/>
    <w:rsid w:val="00194CDA"/>
    <w:rsid w:val="00194D4A"/>
    <w:rsid w:val="00194DB2"/>
    <w:rsid w:val="00194E2E"/>
    <w:rsid w:val="00194E53"/>
    <w:rsid w:val="00194EA5"/>
    <w:rsid w:val="00194EC1"/>
    <w:rsid w:val="00195026"/>
    <w:rsid w:val="00195579"/>
    <w:rsid w:val="00195623"/>
    <w:rsid w:val="00195741"/>
    <w:rsid w:val="001959EE"/>
    <w:rsid w:val="001959FB"/>
    <w:rsid w:val="00195A22"/>
    <w:rsid w:val="00195A2B"/>
    <w:rsid w:val="00195B0B"/>
    <w:rsid w:val="00195BFA"/>
    <w:rsid w:val="00195D7A"/>
    <w:rsid w:val="00195E55"/>
    <w:rsid w:val="00195ED8"/>
    <w:rsid w:val="00195F48"/>
    <w:rsid w:val="00196209"/>
    <w:rsid w:val="0019632D"/>
    <w:rsid w:val="00196607"/>
    <w:rsid w:val="00196611"/>
    <w:rsid w:val="00196DE3"/>
    <w:rsid w:val="00196E96"/>
    <w:rsid w:val="00196F49"/>
    <w:rsid w:val="00196FCB"/>
    <w:rsid w:val="00197854"/>
    <w:rsid w:val="00197883"/>
    <w:rsid w:val="001978C0"/>
    <w:rsid w:val="001A0294"/>
    <w:rsid w:val="001A02C0"/>
    <w:rsid w:val="001A0399"/>
    <w:rsid w:val="001A0418"/>
    <w:rsid w:val="001A048F"/>
    <w:rsid w:val="001A0568"/>
    <w:rsid w:val="001A082A"/>
    <w:rsid w:val="001A0984"/>
    <w:rsid w:val="001A0B59"/>
    <w:rsid w:val="001A0CAD"/>
    <w:rsid w:val="001A0DAB"/>
    <w:rsid w:val="001A0FB2"/>
    <w:rsid w:val="001A11F2"/>
    <w:rsid w:val="001A1722"/>
    <w:rsid w:val="001A1AB9"/>
    <w:rsid w:val="001A1B05"/>
    <w:rsid w:val="001A1C96"/>
    <w:rsid w:val="001A1ED4"/>
    <w:rsid w:val="001A23BF"/>
    <w:rsid w:val="001A2600"/>
    <w:rsid w:val="001A2A84"/>
    <w:rsid w:val="001A2B79"/>
    <w:rsid w:val="001A2D12"/>
    <w:rsid w:val="001A2DC9"/>
    <w:rsid w:val="001A2DD4"/>
    <w:rsid w:val="001A3147"/>
    <w:rsid w:val="001A31E6"/>
    <w:rsid w:val="001A3281"/>
    <w:rsid w:val="001A3594"/>
    <w:rsid w:val="001A37F9"/>
    <w:rsid w:val="001A388D"/>
    <w:rsid w:val="001A3A2F"/>
    <w:rsid w:val="001A3AC9"/>
    <w:rsid w:val="001A3ACF"/>
    <w:rsid w:val="001A3D42"/>
    <w:rsid w:val="001A3D92"/>
    <w:rsid w:val="001A3F26"/>
    <w:rsid w:val="001A43C8"/>
    <w:rsid w:val="001A47A6"/>
    <w:rsid w:val="001A49DF"/>
    <w:rsid w:val="001A4BC6"/>
    <w:rsid w:val="001A4BD6"/>
    <w:rsid w:val="001A4C58"/>
    <w:rsid w:val="001A4CC0"/>
    <w:rsid w:val="001A4D33"/>
    <w:rsid w:val="001A4F89"/>
    <w:rsid w:val="001A4F96"/>
    <w:rsid w:val="001A5010"/>
    <w:rsid w:val="001A5074"/>
    <w:rsid w:val="001A5316"/>
    <w:rsid w:val="001A531A"/>
    <w:rsid w:val="001A5334"/>
    <w:rsid w:val="001A5342"/>
    <w:rsid w:val="001A558E"/>
    <w:rsid w:val="001A56D7"/>
    <w:rsid w:val="001A59B9"/>
    <w:rsid w:val="001A59FB"/>
    <w:rsid w:val="001A5B10"/>
    <w:rsid w:val="001A5BD3"/>
    <w:rsid w:val="001A611A"/>
    <w:rsid w:val="001A63A6"/>
    <w:rsid w:val="001A654B"/>
    <w:rsid w:val="001A6925"/>
    <w:rsid w:val="001A698E"/>
    <w:rsid w:val="001A69F2"/>
    <w:rsid w:val="001A6D3B"/>
    <w:rsid w:val="001A6E35"/>
    <w:rsid w:val="001A6F57"/>
    <w:rsid w:val="001A6F8A"/>
    <w:rsid w:val="001A6FAB"/>
    <w:rsid w:val="001A747F"/>
    <w:rsid w:val="001A7747"/>
    <w:rsid w:val="001A780E"/>
    <w:rsid w:val="001A7833"/>
    <w:rsid w:val="001A78C3"/>
    <w:rsid w:val="001A7B1C"/>
    <w:rsid w:val="001A7F75"/>
    <w:rsid w:val="001B004A"/>
    <w:rsid w:val="001B02D0"/>
    <w:rsid w:val="001B030B"/>
    <w:rsid w:val="001B04FB"/>
    <w:rsid w:val="001B0584"/>
    <w:rsid w:val="001B0B85"/>
    <w:rsid w:val="001B0CBA"/>
    <w:rsid w:val="001B10D1"/>
    <w:rsid w:val="001B118E"/>
    <w:rsid w:val="001B12A0"/>
    <w:rsid w:val="001B13BA"/>
    <w:rsid w:val="001B1433"/>
    <w:rsid w:val="001B15A5"/>
    <w:rsid w:val="001B19B7"/>
    <w:rsid w:val="001B19E1"/>
    <w:rsid w:val="001B1F02"/>
    <w:rsid w:val="001B1F34"/>
    <w:rsid w:val="001B2021"/>
    <w:rsid w:val="001B2239"/>
    <w:rsid w:val="001B2278"/>
    <w:rsid w:val="001B2526"/>
    <w:rsid w:val="001B2B01"/>
    <w:rsid w:val="001B2CDF"/>
    <w:rsid w:val="001B2CF8"/>
    <w:rsid w:val="001B2DE2"/>
    <w:rsid w:val="001B2FC4"/>
    <w:rsid w:val="001B3043"/>
    <w:rsid w:val="001B32D1"/>
    <w:rsid w:val="001B34B3"/>
    <w:rsid w:val="001B36A5"/>
    <w:rsid w:val="001B36E9"/>
    <w:rsid w:val="001B376C"/>
    <w:rsid w:val="001B37D1"/>
    <w:rsid w:val="001B38AC"/>
    <w:rsid w:val="001B3905"/>
    <w:rsid w:val="001B3E6D"/>
    <w:rsid w:val="001B3FBC"/>
    <w:rsid w:val="001B4307"/>
    <w:rsid w:val="001B43B0"/>
    <w:rsid w:val="001B4649"/>
    <w:rsid w:val="001B467E"/>
    <w:rsid w:val="001B4AF4"/>
    <w:rsid w:val="001B4C2F"/>
    <w:rsid w:val="001B4CEF"/>
    <w:rsid w:val="001B4E38"/>
    <w:rsid w:val="001B4F5C"/>
    <w:rsid w:val="001B4FCF"/>
    <w:rsid w:val="001B52D5"/>
    <w:rsid w:val="001B5521"/>
    <w:rsid w:val="001B55E0"/>
    <w:rsid w:val="001B5968"/>
    <w:rsid w:val="001B59F6"/>
    <w:rsid w:val="001B5D99"/>
    <w:rsid w:val="001B6270"/>
    <w:rsid w:val="001B6397"/>
    <w:rsid w:val="001B644B"/>
    <w:rsid w:val="001B64DC"/>
    <w:rsid w:val="001B6661"/>
    <w:rsid w:val="001B66B0"/>
    <w:rsid w:val="001B66C3"/>
    <w:rsid w:val="001B66F5"/>
    <w:rsid w:val="001B67B2"/>
    <w:rsid w:val="001B69B9"/>
    <w:rsid w:val="001B75E6"/>
    <w:rsid w:val="001B77CD"/>
    <w:rsid w:val="001B77F0"/>
    <w:rsid w:val="001B78AE"/>
    <w:rsid w:val="001B7B1B"/>
    <w:rsid w:val="001B7BA2"/>
    <w:rsid w:val="001B7BF7"/>
    <w:rsid w:val="001C0133"/>
    <w:rsid w:val="001C015C"/>
    <w:rsid w:val="001C01DE"/>
    <w:rsid w:val="001C03C7"/>
    <w:rsid w:val="001C0779"/>
    <w:rsid w:val="001C09EB"/>
    <w:rsid w:val="001C0DF0"/>
    <w:rsid w:val="001C10E7"/>
    <w:rsid w:val="001C12E9"/>
    <w:rsid w:val="001C1436"/>
    <w:rsid w:val="001C1881"/>
    <w:rsid w:val="001C1D47"/>
    <w:rsid w:val="001C1EFF"/>
    <w:rsid w:val="001C217D"/>
    <w:rsid w:val="001C22CF"/>
    <w:rsid w:val="001C2433"/>
    <w:rsid w:val="001C2681"/>
    <w:rsid w:val="001C26A0"/>
    <w:rsid w:val="001C26EB"/>
    <w:rsid w:val="001C295A"/>
    <w:rsid w:val="001C2A52"/>
    <w:rsid w:val="001C2B46"/>
    <w:rsid w:val="001C2E28"/>
    <w:rsid w:val="001C30FE"/>
    <w:rsid w:val="001C316E"/>
    <w:rsid w:val="001C32AE"/>
    <w:rsid w:val="001C355C"/>
    <w:rsid w:val="001C35C1"/>
    <w:rsid w:val="001C35E4"/>
    <w:rsid w:val="001C3713"/>
    <w:rsid w:val="001C38C0"/>
    <w:rsid w:val="001C394B"/>
    <w:rsid w:val="001C3D5D"/>
    <w:rsid w:val="001C3D95"/>
    <w:rsid w:val="001C3DC3"/>
    <w:rsid w:val="001C3E51"/>
    <w:rsid w:val="001C403F"/>
    <w:rsid w:val="001C405C"/>
    <w:rsid w:val="001C4215"/>
    <w:rsid w:val="001C42EE"/>
    <w:rsid w:val="001C439B"/>
    <w:rsid w:val="001C4452"/>
    <w:rsid w:val="001C45E0"/>
    <w:rsid w:val="001C4769"/>
    <w:rsid w:val="001C48CA"/>
    <w:rsid w:val="001C4C6E"/>
    <w:rsid w:val="001C4D15"/>
    <w:rsid w:val="001C4DD3"/>
    <w:rsid w:val="001C53E4"/>
    <w:rsid w:val="001C549A"/>
    <w:rsid w:val="001C549C"/>
    <w:rsid w:val="001C5610"/>
    <w:rsid w:val="001C575F"/>
    <w:rsid w:val="001C58CA"/>
    <w:rsid w:val="001C5985"/>
    <w:rsid w:val="001C59E2"/>
    <w:rsid w:val="001C5AA6"/>
    <w:rsid w:val="001C5AD2"/>
    <w:rsid w:val="001C5C13"/>
    <w:rsid w:val="001C6000"/>
    <w:rsid w:val="001C6315"/>
    <w:rsid w:val="001C65EE"/>
    <w:rsid w:val="001C6634"/>
    <w:rsid w:val="001C6A47"/>
    <w:rsid w:val="001C6B38"/>
    <w:rsid w:val="001C6B4E"/>
    <w:rsid w:val="001C6BD2"/>
    <w:rsid w:val="001C6BE5"/>
    <w:rsid w:val="001C6C26"/>
    <w:rsid w:val="001C6D05"/>
    <w:rsid w:val="001C712C"/>
    <w:rsid w:val="001C7343"/>
    <w:rsid w:val="001C73B6"/>
    <w:rsid w:val="001C74BC"/>
    <w:rsid w:val="001C77F0"/>
    <w:rsid w:val="001C79D9"/>
    <w:rsid w:val="001C7A6A"/>
    <w:rsid w:val="001C7BA0"/>
    <w:rsid w:val="001C7BFC"/>
    <w:rsid w:val="001C7FA9"/>
    <w:rsid w:val="001D005A"/>
    <w:rsid w:val="001D01F8"/>
    <w:rsid w:val="001D03B1"/>
    <w:rsid w:val="001D0404"/>
    <w:rsid w:val="001D05E7"/>
    <w:rsid w:val="001D077E"/>
    <w:rsid w:val="001D098E"/>
    <w:rsid w:val="001D0FFC"/>
    <w:rsid w:val="001D1035"/>
    <w:rsid w:val="001D1191"/>
    <w:rsid w:val="001D1418"/>
    <w:rsid w:val="001D1C20"/>
    <w:rsid w:val="001D1DA4"/>
    <w:rsid w:val="001D214E"/>
    <w:rsid w:val="001D21A7"/>
    <w:rsid w:val="001D21D5"/>
    <w:rsid w:val="001D2261"/>
    <w:rsid w:val="001D2370"/>
    <w:rsid w:val="001D2797"/>
    <w:rsid w:val="001D2A67"/>
    <w:rsid w:val="001D2B65"/>
    <w:rsid w:val="001D2ECE"/>
    <w:rsid w:val="001D3185"/>
    <w:rsid w:val="001D335E"/>
    <w:rsid w:val="001D33AF"/>
    <w:rsid w:val="001D3504"/>
    <w:rsid w:val="001D366C"/>
    <w:rsid w:val="001D3845"/>
    <w:rsid w:val="001D3D5A"/>
    <w:rsid w:val="001D446C"/>
    <w:rsid w:val="001D45F0"/>
    <w:rsid w:val="001D4665"/>
    <w:rsid w:val="001D473B"/>
    <w:rsid w:val="001D483C"/>
    <w:rsid w:val="001D4C3C"/>
    <w:rsid w:val="001D4CC2"/>
    <w:rsid w:val="001D4F63"/>
    <w:rsid w:val="001D4FAE"/>
    <w:rsid w:val="001D506E"/>
    <w:rsid w:val="001D51A3"/>
    <w:rsid w:val="001D51B7"/>
    <w:rsid w:val="001D533A"/>
    <w:rsid w:val="001D53CE"/>
    <w:rsid w:val="001D5401"/>
    <w:rsid w:val="001D5B0B"/>
    <w:rsid w:val="001D5C45"/>
    <w:rsid w:val="001D5C7B"/>
    <w:rsid w:val="001D5CA7"/>
    <w:rsid w:val="001D5D12"/>
    <w:rsid w:val="001D5E01"/>
    <w:rsid w:val="001D5ED0"/>
    <w:rsid w:val="001D6207"/>
    <w:rsid w:val="001D6313"/>
    <w:rsid w:val="001D63FF"/>
    <w:rsid w:val="001D65C6"/>
    <w:rsid w:val="001D6664"/>
    <w:rsid w:val="001D66EE"/>
    <w:rsid w:val="001D6864"/>
    <w:rsid w:val="001D6C4E"/>
    <w:rsid w:val="001D6DB3"/>
    <w:rsid w:val="001D7551"/>
    <w:rsid w:val="001D764D"/>
    <w:rsid w:val="001D7E55"/>
    <w:rsid w:val="001D7F51"/>
    <w:rsid w:val="001D7F94"/>
    <w:rsid w:val="001D7FE0"/>
    <w:rsid w:val="001E04C4"/>
    <w:rsid w:val="001E04E5"/>
    <w:rsid w:val="001E04ED"/>
    <w:rsid w:val="001E06C1"/>
    <w:rsid w:val="001E08D3"/>
    <w:rsid w:val="001E0B8E"/>
    <w:rsid w:val="001E0BFF"/>
    <w:rsid w:val="001E0C7D"/>
    <w:rsid w:val="001E0CFD"/>
    <w:rsid w:val="001E118F"/>
    <w:rsid w:val="001E123A"/>
    <w:rsid w:val="001E12D9"/>
    <w:rsid w:val="001E12ED"/>
    <w:rsid w:val="001E1450"/>
    <w:rsid w:val="001E15A5"/>
    <w:rsid w:val="001E1ACB"/>
    <w:rsid w:val="001E1AE8"/>
    <w:rsid w:val="001E1E64"/>
    <w:rsid w:val="001E1EAA"/>
    <w:rsid w:val="001E1EDB"/>
    <w:rsid w:val="001E1FA7"/>
    <w:rsid w:val="001E2062"/>
    <w:rsid w:val="001E2491"/>
    <w:rsid w:val="001E25F0"/>
    <w:rsid w:val="001E267A"/>
    <w:rsid w:val="001E26A5"/>
    <w:rsid w:val="001E285B"/>
    <w:rsid w:val="001E304A"/>
    <w:rsid w:val="001E3252"/>
    <w:rsid w:val="001E3460"/>
    <w:rsid w:val="001E34CF"/>
    <w:rsid w:val="001E3525"/>
    <w:rsid w:val="001E3658"/>
    <w:rsid w:val="001E3C27"/>
    <w:rsid w:val="001E3C56"/>
    <w:rsid w:val="001E400F"/>
    <w:rsid w:val="001E4108"/>
    <w:rsid w:val="001E4191"/>
    <w:rsid w:val="001E4234"/>
    <w:rsid w:val="001E428C"/>
    <w:rsid w:val="001E430E"/>
    <w:rsid w:val="001E4422"/>
    <w:rsid w:val="001E4759"/>
    <w:rsid w:val="001E4CDF"/>
    <w:rsid w:val="001E4E4E"/>
    <w:rsid w:val="001E5074"/>
    <w:rsid w:val="001E50CB"/>
    <w:rsid w:val="001E54D6"/>
    <w:rsid w:val="001E54FF"/>
    <w:rsid w:val="001E5953"/>
    <w:rsid w:val="001E5AAC"/>
    <w:rsid w:val="001E5D3B"/>
    <w:rsid w:val="001E5D9F"/>
    <w:rsid w:val="001E60A9"/>
    <w:rsid w:val="001E6126"/>
    <w:rsid w:val="001E6354"/>
    <w:rsid w:val="001E6391"/>
    <w:rsid w:val="001E64D7"/>
    <w:rsid w:val="001E65AB"/>
    <w:rsid w:val="001E6623"/>
    <w:rsid w:val="001E67FE"/>
    <w:rsid w:val="001E68F4"/>
    <w:rsid w:val="001E69D2"/>
    <w:rsid w:val="001E6B75"/>
    <w:rsid w:val="001E6D75"/>
    <w:rsid w:val="001E6DD1"/>
    <w:rsid w:val="001E7079"/>
    <w:rsid w:val="001E7187"/>
    <w:rsid w:val="001E72F0"/>
    <w:rsid w:val="001E7607"/>
    <w:rsid w:val="001E761A"/>
    <w:rsid w:val="001E7621"/>
    <w:rsid w:val="001E7AAA"/>
    <w:rsid w:val="001E7B87"/>
    <w:rsid w:val="001E7D1F"/>
    <w:rsid w:val="001E7D30"/>
    <w:rsid w:val="001F020C"/>
    <w:rsid w:val="001F0334"/>
    <w:rsid w:val="001F03BE"/>
    <w:rsid w:val="001F04D7"/>
    <w:rsid w:val="001F084B"/>
    <w:rsid w:val="001F088A"/>
    <w:rsid w:val="001F0BF0"/>
    <w:rsid w:val="001F0C5A"/>
    <w:rsid w:val="001F0CEC"/>
    <w:rsid w:val="001F1008"/>
    <w:rsid w:val="001F10B0"/>
    <w:rsid w:val="001F1103"/>
    <w:rsid w:val="001F11F1"/>
    <w:rsid w:val="001F131A"/>
    <w:rsid w:val="001F14CF"/>
    <w:rsid w:val="001F155B"/>
    <w:rsid w:val="001F162F"/>
    <w:rsid w:val="001F17EF"/>
    <w:rsid w:val="001F1885"/>
    <w:rsid w:val="001F189D"/>
    <w:rsid w:val="001F1A46"/>
    <w:rsid w:val="001F1A4D"/>
    <w:rsid w:val="001F1AC2"/>
    <w:rsid w:val="001F20B4"/>
    <w:rsid w:val="001F20DE"/>
    <w:rsid w:val="001F2170"/>
    <w:rsid w:val="001F22FA"/>
    <w:rsid w:val="001F2418"/>
    <w:rsid w:val="001F25AB"/>
    <w:rsid w:val="001F2B52"/>
    <w:rsid w:val="001F2D09"/>
    <w:rsid w:val="001F2E0B"/>
    <w:rsid w:val="001F2E75"/>
    <w:rsid w:val="001F2F03"/>
    <w:rsid w:val="001F303D"/>
    <w:rsid w:val="001F3158"/>
    <w:rsid w:val="001F36CC"/>
    <w:rsid w:val="001F370C"/>
    <w:rsid w:val="001F3A89"/>
    <w:rsid w:val="001F3D88"/>
    <w:rsid w:val="001F440E"/>
    <w:rsid w:val="001F4480"/>
    <w:rsid w:val="001F455C"/>
    <w:rsid w:val="001F45DF"/>
    <w:rsid w:val="001F45FA"/>
    <w:rsid w:val="001F46DF"/>
    <w:rsid w:val="001F474F"/>
    <w:rsid w:val="001F4871"/>
    <w:rsid w:val="001F4B67"/>
    <w:rsid w:val="001F4C36"/>
    <w:rsid w:val="001F506F"/>
    <w:rsid w:val="001F50BD"/>
    <w:rsid w:val="001F5295"/>
    <w:rsid w:val="001F5667"/>
    <w:rsid w:val="001F5E27"/>
    <w:rsid w:val="001F5E4B"/>
    <w:rsid w:val="001F5EC3"/>
    <w:rsid w:val="001F5F04"/>
    <w:rsid w:val="001F618C"/>
    <w:rsid w:val="001F63AE"/>
    <w:rsid w:val="001F6649"/>
    <w:rsid w:val="001F6F36"/>
    <w:rsid w:val="001F6FD3"/>
    <w:rsid w:val="001F720E"/>
    <w:rsid w:val="001F7230"/>
    <w:rsid w:val="001F73BB"/>
    <w:rsid w:val="001F7407"/>
    <w:rsid w:val="001F741F"/>
    <w:rsid w:val="001F75A0"/>
    <w:rsid w:val="001F75E3"/>
    <w:rsid w:val="001F7634"/>
    <w:rsid w:val="001F76F4"/>
    <w:rsid w:val="001F774F"/>
    <w:rsid w:val="001F7BA7"/>
    <w:rsid w:val="001F7EB8"/>
    <w:rsid w:val="001F7FB1"/>
    <w:rsid w:val="002000EF"/>
    <w:rsid w:val="0020017B"/>
    <w:rsid w:val="00200647"/>
    <w:rsid w:val="00200674"/>
    <w:rsid w:val="0020076F"/>
    <w:rsid w:val="00200841"/>
    <w:rsid w:val="00200A4D"/>
    <w:rsid w:val="00200AC6"/>
    <w:rsid w:val="00200BA9"/>
    <w:rsid w:val="00200BCA"/>
    <w:rsid w:val="00200BEA"/>
    <w:rsid w:val="00200C2E"/>
    <w:rsid w:val="00200E43"/>
    <w:rsid w:val="00200EAA"/>
    <w:rsid w:val="0020100D"/>
    <w:rsid w:val="002011F6"/>
    <w:rsid w:val="002012C4"/>
    <w:rsid w:val="002014C7"/>
    <w:rsid w:val="0020162B"/>
    <w:rsid w:val="00201746"/>
    <w:rsid w:val="0020195F"/>
    <w:rsid w:val="00201A58"/>
    <w:rsid w:val="00201A73"/>
    <w:rsid w:val="00201EBB"/>
    <w:rsid w:val="00201F4B"/>
    <w:rsid w:val="00202359"/>
    <w:rsid w:val="002023AF"/>
    <w:rsid w:val="002024CB"/>
    <w:rsid w:val="00202818"/>
    <w:rsid w:val="002029DC"/>
    <w:rsid w:val="00202BF7"/>
    <w:rsid w:val="00202E7D"/>
    <w:rsid w:val="0020310C"/>
    <w:rsid w:val="002037CC"/>
    <w:rsid w:val="00203932"/>
    <w:rsid w:val="00203A2F"/>
    <w:rsid w:val="00203AD1"/>
    <w:rsid w:val="00203D02"/>
    <w:rsid w:val="00203E1E"/>
    <w:rsid w:val="00204060"/>
    <w:rsid w:val="00204180"/>
    <w:rsid w:val="002044BD"/>
    <w:rsid w:val="002045B8"/>
    <w:rsid w:val="0020463E"/>
    <w:rsid w:val="002047A4"/>
    <w:rsid w:val="00204A8B"/>
    <w:rsid w:val="00204AB4"/>
    <w:rsid w:val="00204B1E"/>
    <w:rsid w:val="00204BA0"/>
    <w:rsid w:val="00204EA5"/>
    <w:rsid w:val="0020526A"/>
    <w:rsid w:val="00205393"/>
    <w:rsid w:val="0020544E"/>
    <w:rsid w:val="00205780"/>
    <w:rsid w:val="002057B1"/>
    <w:rsid w:val="00205884"/>
    <w:rsid w:val="00205C21"/>
    <w:rsid w:val="00205CFD"/>
    <w:rsid w:val="002064A5"/>
    <w:rsid w:val="0020650B"/>
    <w:rsid w:val="00206B53"/>
    <w:rsid w:val="00206ED0"/>
    <w:rsid w:val="00206EFC"/>
    <w:rsid w:val="0020723C"/>
    <w:rsid w:val="002072FE"/>
    <w:rsid w:val="00207759"/>
    <w:rsid w:val="00207788"/>
    <w:rsid w:val="0020786E"/>
    <w:rsid w:val="00207929"/>
    <w:rsid w:val="002079B7"/>
    <w:rsid w:val="00207AE4"/>
    <w:rsid w:val="00207B82"/>
    <w:rsid w:val="00207CB6"/>
    <w:rsid w:val="00207CC7"/>
    <w:rsid w:val="00207E74"/>
    <w:rsid w:val="00210B2F"/>
    <w:rsid w:val="00210C21"/>
    <w:rsid w:val="00210F67"/>
    <w:rsid w:val="00211465"/>
    <w:rsid w:val="002116B3"/>
    <w:rsid w:val="0021176B"/>
    <w:rsid w:val="0021176F"/>
    <w:rsid w:val="002118AD"/>
    <w:rsid w:val="002119A2"/>
    <w:rsid w:val="00211BDE"/>
    <w:rsid w:val="00211C45"/>
    <w:rsid w:val="00211DE1"/>
    <w:rsid w:val="00211E5A"/>
    <w:rsid w:val="00211F38"/>
    <w:rsid w:val="002122AF"/>
    <w:rsid w:val="002124AF"/>
    <w:rsid w:val="00212532"/>
    <w:rsid w:val="00212B1C"/>
    <w:rsid w:val="00212EC9"/>
    <w:rsid w:val="00212FF7"/>
    <w:rsid w:val="00213777"/>
    <w:rsid w:val="0021396B"/>
    <w:rsid w:val="002139A0"/>
    <w:rsid w:val="00213A70"/>
    <w:rsid w:val="00213B5E"/>
    <w:rsid w:val="00213C4B"/>
    <w:rsid w:val="00213F47"/>
    <w:rsid w:val="00213F64"/>
    <w:rsid w:val="0021439B"/>
    <w:rsid w:val="002143A2"/>
    <w:rsid w:val="00214760"/>
    <w:rsid w:val="0021481B"/>
    <w:rsid w:val="00214904"/>
    <w:rsid w:val="00214A1E"/>
    <w:rsid w:val="00214CAC"/>
    <w:rsid w:val="00214D90"/>
    <w:rsid w:val="00214F57"/>
    <w:rsid w:val="00215068"/>
    <w:rsid w:val="002150E9"/>
    <w:rsid w:val="00215413"/>
    <w:rsid w:val="0021566B"/>
    <w:rsid w:val="0021588E"/>
    <w:rsid w:val="00215901"/>
    <w:rsid w:val="00215A51"/>
    <w:rsid w:val="00215B7F"/>
    <w:rsid w:val="00215CA9"/>
    <w:rsid w:val="00215EB8"/>
    <w:rsid w:val="00215F28"/>
    <w:rsid w:val="00215FE9"/>
    <w:rsid w:val="002160A1"/>
    <w:rsid w:val="002160F3"/>
    <w:rsid w:val="002166C4"/>
    <w:rsid w:val="00216816"/>
    <w:rsid w:val="00216841"/>
    <w:rsid w:val="002169E2"/>
    <w:rsid w:val="00216AEF"/>
    <w:rsid w:val="00216CE1"/>
    <w:rsid w:val="00216E39"/>
    <w:rsid w:val="00216E4A"/>
    <w:rsid w:val="00217137"/>
    <w:rsid w:val="0021742D"/>
    <w:rsid w:val="0021758A"/>
    <w:rsid w:val="00217770"/>
    <w:rsid w:val="002179FF"/>
    <w:rsid w:val="00217ADA"/>
    <w:rsid w:val="00217CA3"/>
    <w:rsid w:val="00217CC2"/>
    <w:rsid w:val="00217F21"/>
    <w:rsid w:val="00217F8E"/>
    <w:rsid w:val="002200C6"/>
    <w:rsid w:val="002200E9"/>
    <w:rsid w:val="0022055A"/>
    <w:rsid w:val="002205C2"/>
    <w:rsid w:val="0022068C"/>
    <w:rsid w:val="00220811"/>
    <w:rsid w:val="00220BE8"/>
    <w:rsid w:val="00220CA5"/>
    <w:rsid w:val="00220E25"/>
    <w:rsid w:val="00220E4D"/>
    <w:rsid w:val="0022105F"/>
    <w:rsid w:val="002210F2"/>
    <w:rsid w:val="002211DC"/>
    <w:rsid w:val="002212ED"/>
    <w:rsid w:val="002213A1"/>
    <w:rsid w:val="002217B5"/>
    <w:rsid w:val="00221898"/>
    <w:rsid w:val="00221D0F"/>
    <w:rsid w:val="00221F02"/>
    <w:rsid w:val="0022205D"/>
    <w:rsid w:val="0022243D"/>
    <w:rsid w:val="00222703"/>
    <w:rsid w:val="00222790"/>
    <w:rsid w:val="00222988"/>
    <w:rsid w:val="00222B6C"/>
    <w:rsid w:val="00222BFD"/>
    <w:rsid w:val="00223241"/>
    <w:rsid w:val="00223374"/>
    <w:rsid w:val="00223823"/>
    <w:rsid w:val="00223849"/>
    <w:rsid w:val="00223ED7"/>
    <w:rsid w:val="002240EC"/>
    <w:rsid w:val="0022413F"/>
    <w:rsid w:val="00224306"/>
    <w:rsid w:val="00224325"/>
    <w:rsid w:val="002248CC"/>
    <w:rsid w:val="00224E63"/>
    <w:rsid w:val="00225027"/>
    <w:rsid w:val="00225047"/>
    <w:rsid w:val="0022521A"/>
    <w:rsid w:val="0022531D"/>
    <w:rsid w:val="00225339"/>
    <w:rsid w:val="0022569F"/>
    <w:rsid w:val="002257F0"/>
    <w:rsid w:val="002258AC"/>
    <w:rsid w:val="00225A2E"/>
    <w:rsid w:val="00225BDD"/>
    <w:rsid w:val="00225C44"/>
    <w:rsid w:val="0022612B"/>
    <w:rsid w:val="00226169"/>
    <w:rsid w:val="002262A8"/>
    <w:rsid w:val="002262B6"/>
    <w:rsid w:val="0022642C"/>
    <w:rsid w:val="002264B0"/>
    <w:rsid w:val="0022657B"/>
    <w:rsid w:val="00226616"/>
    <w:rsid w:val="002268EF"/>
    <w:rsid w:val="00226B39"/>
    <w:rsid w:val="00226B48"/>
    <w:rsid w:val="00226C15"/>
    <w:rsid w:val="0022700F"/>
    <w:rsid w:val="0022709C"/>
    <w:rsid w:val="0022723F"/>
    <w:rsid w:val="002272F0"/>
    <w:rsid w:val="002273D4"/>
    <w:rsid w:val="00227500"/>
    <w:rsid w:val="002277ED"/>
    <w:rsid w:val="0022780A"/>
    <w:rsid w:val="0022785B"/>
    <w:rsid w:val="00227D98"/>
    <w:rsid w:val="00227E55"/>
    <w:rsid w:val="00227EC5"/>
    <w:rsid w:val="0023005D"/>
    <w:rsid w:val="002300C7"/>
    <w:rsid w:val="00230197"/>
    <w:rsid w:val="002301DF"/>
    <w:rsid w:val="002304EC"/>
    <w:rsid w:val="002306BA"/>
    <w:rsid w:val="0023074F"/>
    <w:rsid w:val="00230886"/>
    <w:rsid w:val="0023098C"/>
    <w:rsid w:val="00230CA1"/>
    <w:rsid w:val="00230DA2"/>
    <w:rsid w:val="00230E31"/>
    <w:rsid w:val="00230EED"/>
    <w:rsid w:val="00230F7D"/>
    <w:rsid w:val="00231169"/>
    <w:rsid w:val="00231177"/>
    <w:rsid w:val="0023117D"/>
    <w:rsid w:val="00231457"/>
    <w:rsid w:val="002314E3"/>
    <w:rsid w:val="002316DD"/>
    <w:rsid w:val="002317BC"/>
    <w:rsid w:val="002317FF"/>
    <w:rsid w:val="00231D78"/>
    <w:rsid w:val="00231ED9"/>
    <w:rsid w:val="002322DD"/>
    <w:rsid w:val="002322FB"/>
    <w:rsid w:val="00232714"/>
    <w:rsid w:val="00232829"/>
    <w:rsid w:val="00232B0E"/>
    <w:rsid w:val="00232B8E"/>
    <w:rsid w:val="00232D77"/>
    <w:rsid w:val="00232D78"/>
    <w:rsid w:val="00232EEB"/>
    <w:rsid w:val="00232F3E"/>
    <w:rsid w:val="002333BD"/>
    <w:rsid w:val="00233643"/>
    <w:rsid w:val="00233980"/>
    <w:rsid w:val="0023398D"/>
    <w:rsid w:val="00233AAD"/>
    <w:rsid w:val="00233AE0"/>
    <w:rsid w:val="00233DCA"/>
    <w:rsid w:val="002340F0"/>
    <w:rsid w:val="002340F9"/>
    <w:rsid w:val="00234333"/>
    <w:rsid w:val="0023434D"/>
    <w:rsid w:val="00234529"/>
    <w:rsid w:val="00234845"/>
    <w:rsid w:val="00234CB1"/>
    <w:rsid w:val="00234D5A"/>
    <w:rsid w:val="00234DAA"/>
    <w:rsid w:val="00234ECC"/>
    <w:rsid w:val="00235167"/>
    <w:rsid w:val="0023550B"/>
    <w:rsid w:val="00235510"/>
    <w:rsid w:val="002359F8"/>
    <w:rsid w:val="00235A59"/>
    <w:rsid w:val="00235EC4"/>
    <w:rsid w:val="00235F9C"/>
    <w:rsid w:val="00236458"/>
    <w:rsid w:val="00236547"/>
    <w:rsid w:val="0023658A"/>
    <w:rsid w:val="002365D5"/>
    <w:rsid w:val="00236637"/>
    <w:rsid w:val="00236729"/>
    <w:rsid w:val="002368D0"/>
    <w:rsid w:val="002368D3"/>
    <w:rsid w:val="00236C28"/>
    <w:rsid w:val="00236C71"/>
    <w:rsid w:val="00236E1B"/>
    <w:rsid w:val="00236F89"/>
    <w:rsid w:val="00236FB5"/>
    <w:rsid w:val="00236FC0"/>
    <w:rsid w:val="00237283"/>
    <w:rsid w:val="0023739B"/>
    <w:rsid w:val="00237471"/>
    <w:rsid w:val="0023755C"/>
    <w:rsid w:val="00237609"/>
    <w:rsid w:val="002377D6"/>
    <w:rsid w:val="00237E0D"/>
    <w:rsid w:val="00237E9A"/>
    <w:rsid w:val="00240665"/>
    <w:rsid w:val="002407E4"/>
    <w:rsid w:val="00240959"/>
    <w:rsid w:val="00240C31"/>
    <w:rsid w:val="00241284"/>
    <w:rsid w:val="002418B9"/>
    <w:rsid w:val="00241B6B"/>
    <w:rsid w:val="00241B7E"/>
    <w:rsid w:val="00241B87"/>
    <w:rsid w:val="00241C0D"/>
    <w:rsid w:val="00242051"/>
    <w:rsid w:val="00242216"/>
    <w:rsid w:val="00242607"/>
    <w:rsid w:val="002428F4"/>
    <w:rsid w:val="002429CB"/>
    <w:rsid w:val="00242A7D"/>
    <w:rsid w:val="00242AFC"/>
    <w:rsid w:val="00242B3A"/>
    <w:rsid w:val="00242DAD"/>
    <w:rsid w:val="00243053"/>
    <w:rsid w:val="0024308C"/>
    <w:rsid w:val="002430D3"/>
    <w:rsid w:val="00243126"/>
    <w:rsid w:val="00243172"/>
    <w:rsid w:val="0024324E"/>
    <w:rsid w:val="002434B0"/>
    <w:rsid w:val="002434B2"/>
    <w:rsid w:val="00243662"/>
    <w:rsid w:val="00243AC2"/>
    <w:rsid w:val="00243BD2"/>
    <w:rsid w:val="00243D46"/>
    <w:rsid w:val="00243E11"/>
    <w:rsid w:val="00244012"/>
    <w:rsid w:val="00244044"/>
    <w:rsid w:val="002443F5"/>
    <w:rsid w:val="0024446A"/>
    <w:rsid w:val="002445D2"/>
    <w:rsid w:val="00244667"/>
    <w:rsid w:val="00244B56"/>
    <w:rsid w:val="00244B8A"/>
    <w:rsid w:val="00244D20"/>
    <w:rsid w:val="00245277"/>
    <w:rsid w:val="002453BD"/>
    <w:rsid w:val="00245439"/>
    <w:rsid w:val="0024545A"/>
    <w:rsid w:val="00245527"/>
    <w:rsid w:val="00245978"/>
    <w:rsid w:val="00245A14"/>
    <w:rsid w:val="00245C4A"/>
    <w:rsid w:val="00245CDA"/>
    <w:rsid w:val="002460A4"/>
    <w:rsid w:val="00246234"/>
    <w:rsid w:val="0024628E"/>
    <w:rsid w:val="002462A6"/>
    <w:rsid w:val="002463E0"/>
    <w:rsid w:val="00246430"/>
    <w:rsid w:val="002467F1"/>
    <w:rsid w:val="00246945"/>
    <w:rsid w:val="00246BED"/>
    <w:rsid w:val="00246CAE"/>
    <w:rsid w:val="00246CB5"/>
    <w:rsid w:val="00246EE8"/>
    <w:rsid w:val="00247027"/>
    <w:rsid w:val="0024705B"/>
    <w:rsid w:val="00247213"/>
    <w:rsid w:val="00247662"/>
    <w:rsid w:val="002478B0"/>
    <w:rsid w:val="002478F8"/>
    <w:rsid w:val="00247C66"/>
    <w:rsid w:val="00247D56"/>
    <w:rsid w:val="00247EBC"/>
    <w:rsid w:val="0025043F"/>
    <w:rsid w:val="002505F9"/>
    <w:rsid w:val="00250A51"/>
    <w:rsid w:val="00250DED"/>
    <w:rsid w:val="00250F70"/>
    <w:rsid w:val="00251072"/>
    <w:rsid w:val="002511C4"/>
    <w:rsid w:val="00251253"/>
    <w:rsid w:val="0025125A"/>
    <w:rsid w:val="002513E5"/>
    <w:rsid w:val="00251418"/>
    <w:rsid w:val="002514B6"/>
    <w:rsid w:val="00251524"/>
    <w:rsid w:val="00251638"/>
    <w:rsid w:val="00251799"/>
    <w:rsid w:val="002519D1"/>
    <w:rsid w:val="00251BED"/>
    <w:rsid w:val="00251EE5"/>
    <w:rsid w:val="0025207F"/>
    <w:rsid w:val="002520AF"/>
    <w:rsid w:val="0025230D"/>
    <w:rsid w:val="0025292E"/>
    <w:rsid w:val="002532C2"/>
    <w:rsid w:val="00253360"/>
    <w:rsid w:val="002537CA"/>
    <w:rsid w:val="00253C38"/>
    <w:rsid w:val="00253E30"/>
    <w:rsid w:val="0025402B"/>
    <w:rsid w:val="002542CE"/>
    <w:rsid w:val="002542DA"/>
    <w:rsid w:val="00254725"/>
    <w:rsid w:val="002547CE"/>
    <w:rsid w:val="00254849"/>
    <w:rsid w:val="00254C09"/>
    <w:rsid w:val="00254C1B"/>
    <w:rsid w:val="00254CD8"/>
    <w:rsid w:val="0025501B"/>
    <w:rsid w:val="002551DF"/>
    <w:rsid w:val="0025542C"/>
    <w:rsid w:val="002554CA"/>
    <w:rsid w:val="0025552D"/>
    <w:rsid w:val="00255836"/>
    <w:rsid w:val="0025584E"/>
    <w:rsid w:val="002559DE"/>
    <w:rsid w:val="00255A25"/>
    <w:rsid w:val="00255A9D"/>
    <w:rsid w:val="00255BF8"/>
    <w:rsid w:val="00255C97"/>
    <w:rsid w:val="00255D30"/>
    <w:rsid w:val="00255EA1"/>
    <w:rsid w:val="00255F01"/>
    <w:rsid w:val="00255F3E"/>
    <w:rsid w:val="0025644D"/>
    <w:rsid w:val="00256753"/>
    <w:rsid w:val="002567A5"/>
    <w:rsid w:val="002569B9"/>
    <w:rsid w:val="00256AC1"/>
    <w:rsid w:val="00256AF8"/>
    <w:rsid w:val="00256C5D"/>
    <w:rsid w:val="00256F4A"/>
    <w:rsid w:val="00257098"/>
    <w:rsid w:val="0025713A"/>
    <w:rsid w:val="0025719D"/>
    <w:rsid w:val="00257439"/>
    <w:rsid w:val="0025745B"/>
    <w:rsid w:val="0025767C"/>
    <w:rsid w:val="002577BF"/>
    <w:rsid w:val="002579C3"/>
    <w:rsid w:val="00257BA4"/>
    <w:rsid w:val="00260075"/>
    <w:rsid w:val="0026007F"/>
    <w:rsid w:val="002600D4"/>
    <w:rsid w:val="00260202"/>
    <w:rsid w:val="002608BD"/>
    <w:rsid w:val="00260CCC"/>
    <w:rsid w:val="00260CDE"/>
    <w:rsid w:val="00260D64"/>
    <w:rsid w:val="00260DB7"/>
    <w:rsid w:val="00260DBB"/>
    <w:rsid w:val="00260DC5"/>
    <w:rsid w:val="00260FEF"/>
    <w:rsid w:val="00261042"/>
    <w:rsid w:val="0026119E"/>
    <w:rsid w:val="00261430"/>
    <w:rsid w:val="00261507"/>
    <w:rsid w:val="002615AE"/>
    <w:rsid w:val="0026167A"/>
    <w:rsid w:val="00261797"/>
    <w:rsid w:val="00261CAF"/>
    <w:rsid w:val="00261EAF"/>
    <w:rsid w:val="0026222C"/>
    <w:rsid w:val="002622FD"/>
    <w:rsid w:val="00262314"/>
    <w:rsid w:val="00262375"/>
    <w:rsid w:val="002625E7"/>
    <w:rsid w:val="00262653"/>
    <w:rsid w:val="002629BE"/>
    <w:rsid w:val="00262E6C"/>
    <w:rsid w:val="00263259"/>
    <w:rsid w:val="00263402"/>
    <w:rsid w:val="00263447"/>
    <w:rsid w:val="0026373D"/>
    <w:rsid w:val="00263A02"/>
    <w:rsid w:val="00263E24"/>
    <w:rsid w:val="00263EFB"/>
    <w:rsid w:val="002641B2"/>
    <w:rsid w:val="00264670"/>
    <w:rsid w:val="002646CA"/>
    <w:rsid w:val="00264843"/>
    <w:rsid w:val="002648B0"/>
    <w:rsid w:val="00264AAC"/>
    <w:rsid w:val="00264AD7"/>
    <w:rsid w:val="00264CA7"/>
    <w:rsid w:val="00264E08"/>
    <w:rsid w:val="00264E4C"/>
    <w:rsid w:val="00264FEC"/>
    <w:rsid w:val="00265054"/>
    <w:rsid w:val="00265239"/>
    <w:rsid w:val="0026545F"/>
    <w:rsid w:val="00265504"/>
    <w:rsid w:val="00265518"/>
    <w:rsid w:val="002655ED"/>
    <w:rsid w:val="00265785"/>
    <w:rsid w:val="002657A9"/>
    <w:rsid w:val="00265816"/>
    <w:rsid w:val="002658F0"/>
    <w:rsid w:val="002659D1"/>
    <w:rsid w:val="00265B7A"/>
    <w:rsid w:val="00265C8E"/>
    <w:rsid w:val="00265C91"/>
    <w:rsid w:val="00265D8A"/>
    <w:rsid w:val="00265E1A"/>
    <w:rsid w:val="0026634E"/>
    <w:rsid w:val="00266719"/>
    <w:rsid w:val="0026673E"/>
    <w:rsid w:val="00266D65"/>
    <w:rsid w:val="00267536"/>
    <w:rsid w:val="0026757A"/>
    <w:rsid w:val="00267A5D"/>
    <w:rsid w:val="0027008E"/>
    <w:rsid w:val="002700B0"/>
    <w:rsid w:val="0027017F"/>
    <w:rsid w:val="0027027C"/>
    <w:rsid w:val="002705DF"/>
    <w:rsid w:val="00270662"/>
    <w:rsid w:val="00270763"/>
    <w:rsid w:val="00270E32"/>
    <w:rsid w:val="00270F21"/>
    <w:rsid w:val="0027117A"/>
    <w:rsid w:val="0027123E"/>
    <w:rsid w:val="002712D3"/>
    <w:rsid w:val="0027131A"/>
    <w:rsid w:val="0027148D"/>
    <w:rsid w:val="002714A5"/>
    <w:rsid w:val="00271570"/>
    <w:rsid w:val="00271671"/>
    <w:rsid w:val="002716B4"/>
    <w:rsid w:val="002716BC"/>
    <w:rsid w:val="0027177B"/>
    <w:rsid w:val="00271823"/>
    <w:rsid w:val="002718FA"/>
    <w:rsid w:val="00271C65"/>
    <w:rsid w:val="00271DC8"/>
    <w:rsid w:val="00272339"/>
    <w:rsid w:val="0027247D"/>
    <w:rsid w:val="002727B7"/>
    <w:rsid w:val="002729A7"/>
    <w:rsid w:val="00272E6D"/>
    <w:rsid w:val="0027345F"/>
    <w:rsid w:val="002737A9"/>
    <w:rsid w:val="0027391A"/>
    <w:rsid w:val="00273CA1"/>
    <w:rsid w:val="00273DCA"/>
    <w:rsid w:val="00273F5E"/>
    <w:rsid w:val="002740E5"/>
    <w:rsid w:val="00274334"/>
    <w:rsid w:val="002745E2"/>
    <w:rsid w:val="00274837"/>
    <w:rsid w:val="00274985"/>
    <w:rsid w:val="00274D03"/>
    <w:rsid w:val="002755C1"/>
    <w:rsid w:val="002756F4"/>
    <w:rsid w:val="00275968"/>
    <w:rsid w:val="00275BA7"/>
    <w:rsid w:val="00275CDB"/>
    <w:rsid w:val="00275F18"/>
    <w:rsid w:val="0027641C"/>
    <w:rsid w:val="00276454"/>
    <w:rsid w:val="00276513"/>
    <w:rsid w:val="0027677A"/>
    <w:rsid w:val="002769D6"/>
    <w:rsid w:val="00276A36"/>
    <w:rsid w:val="00276C2A"/>
    <w:rsid w:val="00276D10"/>
    <w:rsid w:val="00276D75"/>
    <w:rsid w:val="00276FB9"/>
    <w:rsid w:val="00277029"/>
    <w:rsid w:val="002774A8"/>
    <w:rsid w:val="00277710"/>
    <w:rsid w:val="00277888"/>
    <w:rsid w:val="002779E8"/>
    <w:rsid w:val="00277A00"/>
    <w:rsid w:val="00277B30"/>
    <w:rsid w:val="00277DE5"/>
    <w:rsid w:val="00277E54"/>
    <w:rsid w:val="0028003D"/>
    <w:rsid w:val="0028027B"/>
    <w:rsid w:val="002806ED"/>
    <w:rsid w:val="00280B5C"/>
    <w:rsid w:val="00280F4D"/>
    <w:rsid w:val="00280F96"/>
    <w:rsid w:val="00281375"/>
    <w:rsid w:val="002814C1"/>
    <w:rsid w:val="0028154C"/>
    <w:rsid w:val="00281571"/>
    <w:rsid w:val="0028160A"/>
    <w:rsid w:val="002816C6"/>
    <w:rsid w:val="00281D89"/>
    <w:rsid w:val="00281FDB"/>
    <w:rsid w:val="00281FE2"/>
    <w:rsid w:val="00282034"/>
    <w:rsid w:val="002822B3"/>
    <w:rsid w:val="00282308"/>
    <w:rsid w:val="0028246C"/>
    <w:rsid w:val="0028249D"/>
    <w:rsid w:val="00282555"/>
    <w:rsid w:val="00282758"/>
    <w:rsid w:val="00282A66"/>
    <w:rsid w:val="00282A6A"/>
    <w:rsid w:val="00282AF8"/>
    <w:rsid w:val="00282B03"/>
    <w:rsid w:val="00282C10"/>
    <w:rsid w:val="00282CCD"/>
    <w:rsid w:val="00282EFA"/>
    <w:rsid w:val="00282F3E"/>
    <w:rsid w:val="0028311C"/>
    <w:rsid w:val="0028338D"/>
    <w:rsid w:val="002837EA"/>
    <w:rsid w:val="00283888"/>
    <w:rsid w:val="0028389C"/>
    <w:rsid w:val="00283999"/>
    <w:rsid w:val="00283DA2"/>
    <w:rsid w:val="00283E62"/>
    <w:rsid w:val="00283EC8"/>
    <w:rsid w:val="002847F4"/>
    <w:rsid w:val="00284A24"/>
    <w:rsid w:val="00284A28"/>
    <w:rsid w:val="00284BA6"/>
    <w:rsid w:val="00284DA0"/>
    <w:rsid w:val="00284E96"/>
    <w:rsid w:val="00284FD6"/>
    <w:rsid w:val="002851CE"/>
    <w:rsid w:val="002852E9"/>
    <w:rsid w:val="002854A1"/>
    <w:rsid w:val="002855D0"/>
    <w:rsid w:val="00285817"/>
    <w:rsid w:val="002859F7"/>
    <w:rsid w:val="00285AE4"/>
    <w:rsid w:val="00285B5E"/>
    <w:rsid w:val="00285C0B"/>
    <w:rsid w:val="00285F2B"/>
    <w:rsid w:val="00286084"/>
    <w:rsid w:val="002861D4"/>
    <w:rsid w:val="00286256"/>
    <w:rsid w:val="00286444"/>
    <w:rsid w:val="002864DE"/>
    <w:rsid w:val="00286633"/>
    <w:rsid w:val="00286703"/>
    <w:rsid w:val="0028676A"/>
    <w:rsid w:val="0028681E"/>
    <w:rsid w:val="00286DE1"/>
    <w:rsid w:val="00286FD9"/>
    <w:rsid w:val="00287551"/>
    <w:rsid w:val="002876B4"/>
    <w:rsid w:val="00287873"/>
    <w:rsid w:val="002879DF"/>
    <w:rsid w:val="00287B47"/>
    <w:rsid w:val="002904C9"/>
    <w:rsid w:val="00290559"/>
    <w:rsid w:val="00290C44"/>
    <w:rsid w:val="00290E93"/>
    <w:rsid w:val="00290F71"/>
    <w:rsid w:val="002913C1"/>
    <w:rsid w:val="00291470"/>
    <w:rsid w:val="002916A0"/>
    <w:rsid w:val="002916CA"/>
    <w:rsid w:val="00291701"/>
    <w:rsid w:val="0029176E"/>
    <w:rsid w:val="00291799"/>
    <w:rsid w:val="00291A06"/>
    <w:rsid w:val="00291B76"/>
    <w:rsid w:val="00292121"/>
    <w:rsid w:val="00292254"/>
    <w:rsid w:val="002922C0"/>
    <w:rsid w:val="002925E9"/>
    <w:rsid w:val="00292730"/>
    <w:rsid w:val="00292945"/>
    <w:rsid w:val="00292D64"/>
    <w:rsid w:val="00292E44"/>
    <w:rsid w:val="00292F6E"/>
    <w:rsid w:val="002930D6"/>
    <w:rsid w:val="00293171"/>
    <w:rsid w:val="0029340F"/>
    <w:rsid w:val="00293508"/>
    <w:rsid w:val="00293683"/>
    <w:rsid w:val="002938BE"/>
    <w:rsid w:val="00293B8F"/>
    <w:rsid w:val="00293BF2"/>
    <w:rsid w:val="00293C35"/>
    <w:rsid w:val="00293C71"/>
    <w:rsid w:val="00293D3C"/>
    <w:rsid w:val="00293F20"/>
    <w:rsid w:val="00293F46"/>
    <w:rsid w:val="00294323"/>
    <w:rsid w:val="002944F9"/>
    <w:rsid w:val="00294A8E"/>
    <w:rsid w:val="00294A99"/>
    <w:rsid w:val="00294BE2"/>
    <w:rsid w:val="00294D27"/>
    <w:rsid w:val="00294E9A"/>
    <w:rsid w:val="00294EF1"/>
    <w:rsid w:val="00295200"/>
    <w:rsid w:val="00295392"/>
    <w:rsid w:val="002953EE"/>
    <w:rsid w:val="00295523"/>
    <w:rsid w:val="00295759"/>
    <w:rsid w:val="00295849"/>
    <w:rsid w:val="00295859"/>
    <w:rsid w:val="00295BE2"/>
    <w:rsid w:val="00295DB7"/>
    <w:rsid w:val="00295F8F"/>
    <w:rsid w:val="00296206"/>
    <w:rsid w:val="002962D4"/>
    <w:rsid w:val="00296758"/>
    <w:rsid w:val="00296A6E"/>
    <w:rsid w:val="00296CE0"/>
    <w:rsid w:val="00296D76"/>
    <w:rsid w:val="0029708B"/>
    <w:rsid w:val="0029708C"/>
    <w:rsid w:val="002970BA"/>
    <w:rsid w:val="0029717B"/>
    <w:rsid w:val="002973FB"/>
    <w:rsid w:val="002976A8"/>
    <w:rsid w:val="00297742"/>
    <w:rsid w:val="00297991"/>
    <w:rsid w:val="002979D9"/>
    <w:rsid w:val="00297A31"/>
    <w:rsid w:val="00297EA4"/>
    <w:rsid w:val="002A02E3"/>
    <w:rsid w:val="002A046C"/>
    <w:rsid w:val="002A0570"/>
    <w:rsid w:val="002A0620"/>
    <w:rsid w:val="002A0981"/>
    <w:rsid w:val="002A0C93"/>
    <w:rsid w:val="002A0DD1"/>
    <w:rsid w:val="002A117D"/>
    <w:rsid w:val="002A1509"/>
    <w:rsid w:val="002A1714"/>
    <w:rsid w:val="002A1894"/>
    <w:rsid w:val="002A1A4A"/>
    <w:rsid w:val="002A1E7A"/>
    <w:rsid w:val="002A1F5D"/>
    <w:rsid w:val="002A1FBA"/>
    <w:rsid w:val="002A2010"/>
    <w:rsid w:val="002A2024"/>
    <w:rsid w:val="002A21E4"/>
    <w:rsid w:val="002A22AD"/>
    <w:rsid w:val="002A25B1"/>
    <w:rsid w:val="002A25F5"/>
    <w:rsid w:val="002A2634"/>
    <w:rsid w:val="002A26B9"/>
    <w:rsid w:val="002A2DB2"/>
    <w:rsid w:val="002A2F86"/>
    <w:rsid w:val="002A3060"/>
    <w:rsid w:val="002A315D"/>
    <w:rsid w:val="002A323A"/>
    <w:rsid w:val="002A32CA"/>
    <w:rsid w:val="002A33C5"/>
    <w:rsid w:val="002A367C"/>
    <w:rsid w:val="002A3692"/>
    <w:rsid w:val="002A3979"/>
    <w:rsid w:val="002A3C36"/>
    <w:rsid w:val="002A3D36"/>
    <w:rsid w:val="002A3F6A"/>
    <w:rsid w:val="002A4002"/>
    <w:rsid w:val="002A4005"/>
    <w:rsid w:val="002A44C0"/>
    <w:rsid w:val="002A47A3"/>
    <w:rsid w:val="002A4868"/>
    <w:rsid w:val="002A499F"/>
    <w:rsid w:val="002A4AAD"/>
    <w:rsid w:val="002A4B6B"/>
    <w:rsid w:val="002A4CE7"/>
    <w:rsid w:val="002A4E46"/>
    <w:rsid w:val="002A5113"/>
    <w:rsid w:val="002A52D8"/>
    <w:rsid w:val="002A53E1"/>
    <w:rsid w:val="002A5438"/>
    <w:rsid w:val="002A559D"/>
    <w:rsid w:val="002A5706"/>
    <w:rsid w:val="002A59EB"/>
    <w:rsid w:val="002A5A1E"/>
    <w:rsid w:val="002A5AE4"/>
    <w:rsid w:val="002A5F27"/>
    <w:rsid w:val="002A6114"/>
    <w:rsid w:val="002A61B4"/>
    <w:rsid w:val="002A6379"/>
    <w:rsid w:val="002A66CF"/>
    <w:rsid w:val="002A67E4"/>
    <w:rsid w:val="002A6A92"/>
    <w:rsid w:val="002A6C06"/>
    <w:rsid w:val="002A6C24"/>
    <w:rsid w:val="002A6F16"/>
    <w:rsid w:val="002A6F22"/>
    <w:rsid w:val="002A6F2A"/>
    <w:rsid w:val="002A7076"/>
    <w:rsid w:val="002A708D"/>
    <w:rsid w:val="002A7314"/>
    <w:rsid w:val="002A7483"/>
    <w:rsid w:val="002A7548"/>
    <w:rsid w:val="002A7583"/>
    <w:rsid w:val="002A7783"/>
    <w:rsid w:val="002A7A9F"/>
    <w:rsid w:val="002A7BF7"/>
    <w:rsid w:val="002A7C4F"/>
    <w:rsid w:val="002A7E21"/>
    <w:rsid w:val="002A7EEE"/>
    <w:rsid w:val="002A7F71"/>
    <w:rsid w:val="002A7FF0"/>
    <w:rsid w:val="002B00CE"/>
    <w:rsid w:val="002B0279"/>
    <w:rsid w:val="002B0327"/>
    <w:rsid w:val="002B056A"/>
    <w:rsid w:val="002B06E9"/>
    <w:rsid w:val="002B0B48"/>
    <w:rsid w:val="002B0B75"/>
    <w:rsid w:val="002B0FE6"/>
    <w:rsid w:val="002B1820"/>
    <w:rsid w:val="002B1987"/>
    <w:rsid w:val="002B19B2"/>
    <w:rsid w:val="002B1D96"/>
    <w:rsid w:val="002B1DA1"/>
    <w:rsid w:val="002B21C4"/>
    <w:rsid w:val="002B24AA"/>
    <w:rsid w:val="002B2953"/>
    <w:rsid w:val="002B29D2"/>
    <w:rsid w:val="002B29E5"/>
    <w:rsid w:val="002B2B54"/>
    <w:rsid w:val="002B2B79"/>
    <w:rsid w:val="002B2C65"/>
    <w:rsid w:val="002B2EBB"/>
    <w:rsid w:val="002B32CA"/>
    <w:rsid w:val="002B33B4"/>
    <w:rsid w:val="002B3926"/>
    <w:rsid w:val="002B3D0D"/>
    <w:rsid w:val="002B3ED8"/>
    <w:rsid w:val="002B401D"/>
    <w:rsid w:val="002B43AE"/>
    <w:rsid w:val="002B453C"/>
    <w:rsid w:val="002B46EF"/>
    <w:rsid w:val="002B49CC"/>
    <w:rsid w:val="002B4A1D"/>
    <w:rsid w:val="002B4A1F"/>
    <w:rsid w:val="002B4BA6"/>
    <w:rsid w:val="002B55CC"/>
    <w:rsid w:val="002B57D2"/>
    <w:rsid w:val="002B5902"/>
    <w:rsid w:val="002B5914"/>
    <w:rsid w:val="002B596A"/>
    <w:rsid w:val="002B5BA0"/>
    <w:rsid w:val="002B5D3D"/>
    <w:rsid w:val="002B5FD6"/>
    <w:rsid w:val="002B604B"/>
    <w:rsid w:val="002B60B4"/>
    <w:rsid w:val="002B624A"/>
    <w:rsid w:val="002B64EE"/>
    <w:rsid w:val="002B658B"/>
    <w:rsid w:val="002B65BF"/>
    <w:rsid w:val="002B6729"/>
    <w:rsid w:val="002B68E4"/>
    <w:rsid w:val="002B6F32"/>
    <w:rsid w:val="002B6FEB"/>
    <w:rsid w:val="002B7097"/>
    <w:rsid w:val="002B7534"/>
    <w:rsid w:val="002B77A9"/>
    <w:rsid w:val="002B7B52"/>
    <w:rsid w:val="002B7C9E"/>
    <w:rsid w:val="002B7D14"/>
    <w:rsid w:val="002C0152"/>
    <w:rsid w:val="002C0645"/>
    <w:rsid w:val="002C066D"/>
    <w:rsid w:val="002C0689"/>
    <w:rsid w:val="002C096A"/>
    <w:rsid w:val="002C0993"/>
    <w:rsid w:val="002C0AA3"/>
    <w:rsid w:val="002C0B7F"/>
    <w:rsid w:val="002C0C5A"/>
    <w:rsid w:val="002C0D28"/>
    <w:rsid w:val="002C0DE5"/>
    <w:rsid w:val="002C0E57"/>
    <w:rsid w:val="002C12D0"/>
    <w:rsid w:val="002C1653"/>
    <w:rsid w:val="002C1712"/>
    <w:rsid w:val="002C179B"/>
    <w:rsid w:val="002C17A0"/>
    <w:rsid w:val="002C1B3C"/>
    <w:rsid w:val="002C1CB0"/>
    <w:rsid w:val="002C2044"/>
    <w:rsid w:val="002C208A"/>
    <w:rsid w:val="002C2186"/>
    <w:rsid w:val="002C258C"/>
    <w:rsid w:val="002C2696"/>
    <w:rsid w:val="002C26CD"/>
    <w:rsid w:val="002C2756"/>
    <w:rsid w:val="002C298F"/>
    <w:rsid w:val="002C2A9F"/>
    <w:rsid w:val="002C2AD9"/>
    <w:rsid w:val="002C2B80"/>
    <w:rsid w:val="002C2BC0"/>
    <w:rsid w:val="002C2C4D"/>
    <w:rsid w:val="002C2ED5"/>
    <w:rsid w:val="002C2F4C"/>
    <w:rsid w:val="002C32DE"/>
    <w:rsid w:val="002C337B"/>
    <w:rsid w:val="002C35C9"/>
    <w:rsid w:val="002C3617"/>
    <w:rsid w:val="002C3660"/>
    <w:rsid w:val="002C36D9"/>
    <w:rsid w:val="002C3A34"/>
    <w:rsid w:val="002C3B11"/>
    <w:rsid w:val="002C3EB9"/>
    <w:rsid w:val="002C452B"/>
    <w:rsid w:val="002C4655"/>
    <w:rsid w:val="002C4706"/>
    <w:rsid w:val="002C47C8"/>
    <w:rsid w:val="002C4C0B"/>
    <w:rsid w:val="002C4DBA"/>
    <w:rsid w:val="002C4F7C"/>
    <w:rsid w:val="002C5039"/>
    <w:rsid w:val="002C504A"/>
    <w:rsid w:val="002C50BE"/>
    <w:rsid w:val="002C5253"/>
    <w:rsid w:val="002C5266"/>
    <w:rsid w:val="002C52D9"/>
    <w:rsid w:val="002C52E1"/>
    <w:rsid w:val="002C540B"/>
    <w:rsid w:val="002C54CA"/>
    <w:rsid w:val="002C585C"/>
    <w:rsid w:val="002C5B35"/>
    <w:rsid w:val="002C5B7E"/>
    <w:rsid w:val="002C5B8F"/>
    <w:rsid w:val="002C5C50"/>
    <w:rsid w:val="002C5E11"/>
    <w:rsid w:val="002C5EF4"/>
    <w:rsid w:val="002C6204"/>
    <w:rsid w:val="002C671A"/>
    <w:rsid w:val="002C68B0"/>
    <w:rsid w:val="002C68D0"/>
    <w:rsid w:val="002C699F"/>
    <w:rsid w:val="002C6C44"/>
    <w:rsid w:val="002C6C8C"/>
    <w:rsid w:val="002C6D56"/>
    <w:rsid w:val="002C7070"/>
    <w:rsid w:val="002C7137"/>
    <w:rsid w:val="002C7164"/>
    <w:rsid w:val="002C7458"/>
    <w:rsid w:val="002C755B"/>
    <w:rsid w:val="002C7654"/>
    <w:rsid w:val="002C7A6E"/>
    <w:rsid w:val="002C7D6A"/>
    <w:rsid w:val="002D0220"/>
    <w:rsid w:val="002D0424"/>
    <w:rsid w:val="002D0594"/>
    <w:rsid w:val="002D06C5"/>
    <w:rsid w:val="002D0793"/>
    <w:rsid w:val="002D098D"/>
    <w:rsid w:val="002D0A34"/>
    <w:rsid w:val="002D107F"/>
    <w:rsid w:val="002D11DE"/>
    <w:rsid w:val="002D14D1"/>
    <w:rsid w:val="002D18BB"/>
    <w:rsid w:val="002D19EA"/>
    <w:rsid w:val="002D1C06"/>
    <w:rsid w:val="002D1EC6"/>
    <w:rsid w:val="002D20BB"/>
    <w:rsid w:val="002D22AB"/>
    <w:rsid w:val="002D230E"/>
    <w:rsid w:val="002D2AA6"/>
    <w:rsid w:val="002D2C7A"/>
    <w:rsid w:val="002D2E32"/>
    <w:rsid w:val="002D2E8F"/>
    <w:rsid w:val="002D2E9B"/>
    <w:rsid w:val="002D2F5C"/>
    <w:rsid w:val="002D2FDD"/>
    <w:rsid w:val="002D32AC"/>
    <w:rsid w:val="002D32BA"/>
    <w:rsid w:val="002D3399"/>
    <w:rsid w:val="002D3609"/>
    <w:rsid w:val="002D3620"/>
    <w:rsid w:val="002D36DF"/>
    <w:rsid w:val="002D37F1"/>
    <w:rsid w:val="002D38DB"/>
    <w:rsid w:val="002D3A70"/>
    <w:rsid w:val="002D3ABA"/>
    <w:rsid w:val="002D3E76"/>
    <w:rsid w:val="002D40D8"/>
    <w:rsid w:val="002D4148"/>
    <w:rsid w:val="002D4512"/>
    <w:rsid w:val="002D4666"/>
    <w:rsid w:val="002D46BA"/>
    <w:rsid w:val="002D4A3D"/>
    <w:rsid w:val="002D50F9"/>
    <w:rsid w:val="002D5170"/>
    <w:rsid w:val="002D5510"/>
    <w:rsid w:val="002D5C08"/>
    <w:rsid w:val="002D5C91"/>
    <w:rsid w:val="002D620B"/>
    <w:rsid w:val="002D622D"/>
    <w:rsid w:val="002D637F"/>
    <w:rsid w:val="002D655B"/>
    <w:rsid w:val="002D66FD"/>
    <w:rsid w:val="002D6967"/>
    <w:rsid w:val="002D6F77"/>
    <w:rsid w:val="002D6F85"/>
    <w:rsid w:val="002D7309"/>
    <w:rsid w:val="002D7572"/>
    <w:rsid w:val="002D7697"/>
    <w:rsid w:val="002D772D"/>
    <w:rsid w:val="002D7772"/>
    <w:rsid w:val="002D79C8"/>
    <w:rsid w:val="002D7B51"/>
    <w:rsid w:val="002D7BEA"/>
    <w:rsid w:val="002D7C85"/>
    <w:rsid w:val="002D7EEB"/>
    <w:rsid w:val="002E046A"/>
    <w:rsid w:val="002E0630"/>
    <w:rsid w:val="002E06BF"/>
    <w:rsid w:val="002E0776"/>
    <w:rsid w:val="002E07D6"/>
    <w:rsid w:val="002E0CA1"/>
    <w:rsid w:val="002E0E7E"/>
    <w:rsid w:val="002E11F8"/>
    <w:rsid w:val="002E1331"/>
    <w:rsid w:val="002E13BA"/>
    <w:rsid w:val="002E13BF"/>
    <w:rsid w:val="002E156E"/>
    <w:rsid w:val="002E165B"/>
    <w:rsid w:val="002E1864"/>
    <w:rsid w:val="002E18C8"/>
    <w:rsid w:val="002E18F7"/>
    <w:rsid w:val="002E1BCC"/>
    <w:rsid w:val="002E2440"/>
    <w:rsid w:val="002E248B"/>
    <w:rsid w:val="002E24E5"/>
    <w:rsid w:val="002E257E"/>
    <w:rsid w:val="002E2614"/>
    <w:rsid w:val="002E28DE"/>
    <w:rsid w:val="002E2A2F"/>
    <w:rsid w:val="002E2D09"/>
    <w:rsid w:val="002E2D15"/>
    <w:rsid w:val="002E2D9F"/>
    <w:rsid w:val="002E3236"/>
    <w:rsid w:val="002E34D3"/>
    <w:rsid w:val="002E394C"/>
    <w:rsid w:val="002E399D"/>
    <w:rsid w:val="002E3C37"/>
    <w:rsid w:val="002E40F0"/>
    <w:rsid w:val="002E4251"/>
    <w:rsid w:val="002E429B"/>
    <w:rsid w:val="002E433E"/>
    <w:rsid w:val="002E47DA"/>
    <w:rsid w:val="002E49B5"/>
    <w:rsid w:val="002E4B6F"/>
    <w:rsid w:val="002E4F1F"/>
    <w:rsid w:val="002E5204"/>
    <w:rsid w:val="002E546F"/>
    <w:rsid w:val="002E55FE"/>
    <w:rsid w:val="002E57B0"/>
    <w:rsid w:val="002E5890"/>
    <w:rsid w:val="002E5A15"/>
    <w:rsid w:val="002E5E4D"/>
    <w:rsid w:val="002E5E92"/>
    <w:rsid w:val="002E5E96"/>
    <w:rsid w:val="002E5F23"/>
    <w:rsid w:val="002E5FF5"/>
    <w:rsid w:val="002E6367"/>
    <w:rsid w:val="002E65B0"/>
    <w:rsid w:val="002E673C"/>
    <w:rsid w:val="002E67C3"/>
    <w:rsid w:val="002E69BB"/>
    <w:rsid w:val="002E6E37"/>
    <w:rsid w:val="002E6E57"/>
    <w:rsid w:val="002E6E7A"/>
    <w:rsid w:val="002E6EF6"/>
    <w:rsid w:val="002E700D"/>
    <w:rsid w:val="002E7011"/>
    <w:rsid w:val="002E71EE"/>
    <w:rsid w:val="002E766A"/>
    <w:rsid w:val="002E79F6"/>
    <w:rsid w:val="002E7EE7"/>
    <w:rsid w:val="002E7F21"/>
    <w:rsid w:val="002F0012"/>
    <w:rsid w:val="002F0204"/>
    <w:rsid w:val="002F074A"/>
    <w:rsid w:val="002F0A95"/>
    <w:rsid w:val="002F0C68"/>
    <w:rsid w:val="002F10E9"/>
    <w:rsid w:val="002F143D"/>
    <w:rsid w:val="002F14BA"/>
    <w:rsid w:val="002F159C"/>
    <w:rsid w:val="002F165B"/>
    <w:rsid w:val="002F172E"/>
    <w:rsid w:val="002F1807"/>
    <w:rsid w:val="002F19C7"/>
    <w:rsid w:val="002F1C09"/>
    <w:rsid w:val="002F1CBC"/>
    <w:rsid w:val="002F1D57"/>
    <w:rsid w:val="002F1D66"/>
    <w:rsid w:val="002F1E37"/>
    <w:rsid w:val="002F1F7B"/>
    <w:rsid w:val="002F1FBB"/>
    <w:rsid w:val="002F20ED"/>
    <w:rsid w:val="002F233D"/>
    <w:rsid w:val="002F253E"/>
    <w:rsid w:val="002F2575"/>
    <w:rsid w:val="002F2629"/>
    <w:rsid w:val="002F280B"/>
    <w:rsid w:val="002F2AB3"/>
    <w:rsid w:val="002F2AC0"/>
    <w:rsid w:val="002F2AE4"/>
    <w:rsid w:val="002F2B56"/>
    <w:rsid w:val="002F2FE8"/>
    <w:rsid w:val="002F2FEC"/>
    <w:rsid w:val="002F30C1"/>
    <w:rsid w:val="002F311D"/>
    <w:rsid w:val="002F3161"/>
    <w:rsid w:val="002F36EC"/>
    <w:rsid w:val="002F3A80"/>
    <w:rsid w:val="002F3ABC"/>
    <w:rsid w:val="002F3D6F"/>
    <w:rsid w:val="002F3EBA"/>
    <w:rsid w:val="002F3EE5"/>
    <w:rsid w:val="002F4002"/>
    <w:rsid w:val="002F44D0"/>
    <w:rsid w:val="002F4620"/>
    <w:rsid w:val="002F49EE"/>
    <w:rsid w:val="002F4B11"/>
    <w:rsid w:val="002F4C1C"/>
    <w:rsid w:val="002F4E24"/>
    <w:rsid w:val="002F4EEE"/>
    <w:rsid w:val="002F5056"/>
    <w:rsid w:val="002F512D"/>
    <w:rsid w:val="002F53F7"/>
    <w:rsid w:val="002F55E2"/>
    <w:rsid w:val="002F56C9"/>
    <w:rsid w:val="002F5925"/>
    <w:rsid w:val="002F5DD7"/>
    <w:rsid w:val="002F631C"/>
    <w:rsid w:val="002F6419"/>
    <w:rsid w:val="002F675A"/>
    <w:rsid w:val="002F677A"/>
    <w:rsid w:val="002F6A4F"/>
    <w:rsid w:val="002F6B9F"/>
    <w:rsid w:val="002F6DA1"/>
    <w:rsid w:val="002F6EAE"/>
    <w:rsid w:val="002F6EB6"/>
    <w:rsid w:val="002F7150"/>
    <w:rsid w:val="002F73F2"/>
    <w:rsid w:val="002F74ED"/>
    <w:rsid w:val="002F753F"/>
    <w:rsid w:val="002F7716"/>
    <w:rsid w:val="002F7799"/>
    <w:rsid w:val="002F7D2E"/>
    <w:rsid w:val="002F7DB8"/>
    <w:rsid w:val="002F7F60"/>
    <w:rsid w:val="002F7FC0"/>
    <w:rsid w:val="003002A3"/>
    <w:rsid w:val="0030037C"/>
    <w:rsid w:val="003003AD"/>
    <w:rsid w:val="00300655"/>
    <w:rsid w:val="003007D7"/>
    <w:rsid w:val="0030090D"/>
    <w:rsid w:val="003009F3"/>
    <w:rsid w:val="00300BF6"/>
    <w:rsid w:val="00300DB4"/>
    <w:rsid w:val="00300E4B"/>
    <w:rsid w:val="00301295"/>
    <w:rsid w:val="00301362"/>
    <w:rsid w:val="00301371"/>
    <w:rsid w:val="00301435"/>
    <w:rsid w:val="00301484"/>
    <w:rsid w:val="00301763"/>
    <w:rsid w:val="00301843"/>
    <w:rsid w:val="00301ED9"/>
    <w:rsid w:val="00301F47"/>
    <w:rsid w:val="003021B1"/>
    <w:rsid w:val="00302453"/>
    <w:rsid w:val="00302BD9"/>
    <w:rsid w:val="00302E89"/>
    <w:rsid w:val="00303076"/>
    <w:rsid w:val="003031C1"/>
    <w:rsid w:val="0030361F"/>
    <w:rsid w:val="00303703"/>
    <w:rsid w:val="00303729"/>
    <w:rsid w:val="0030380B"/>
    <w:rsid w:val="00304404"/>
    <w:rsid w:val="00304BA2"/>
    <w:rsid w:val="00304D36"/>
    <w:rsid w:val="00304E27"/>
    <w:rsid w:val="003050FC"/>
    <w:rsid w:val="00305252"/>
    <w:rsid w:val="0030531F"/>
    <w:rsid w:val="003053CC"/>
    <w:rsid w:val="0030554A"/>
    <w:rsid w:val="003056A1"/>
    <w:rsid w:val="00305896"/>
    <w:rsid w:val="00305A82"/>
    <w:rsid w:val="00305AB4"/>
    <w:rsid w:val="00305D9B"/>
    <w:rsid w:val="00305E26"/>
    <w:rsid w:val="00305E8E"/>
    <w:rsid w:val="00305E94"/>
    <w:rsid w:val="00305EAD"/>
    <w:rsid w:val="00305EBB"/>
    <w:rsid w:val="00306187"/>
    <w:rsid w:val="003062E6"/>
    <w:rsid w:val="0030689F"/>
    <w:rsid w:val="00306C85"/>
    <w:rsid w:val="00306D93"/>
    <w:rsid w:val="00306DB5"/>
    <w:rsid w:val="00306E4C"/>
    <w:rsid w:val="00306FC1"/>
    <w:rsid w:val="003070A6"/>
    <w:rsid w:val="0030712D"/>
    <w:rsid w:val="00307152"/>
    <w:rsid w:val="00307604"/>
    <w:rsid w:val="003078E4"/>
    <w:rsid w:val="00307901"/>
    <w:rsid w:val="003101A9"/>
    <w:rsid w:val="00310208"/>
    <w:rsid w:val="003105E1"/>
    <w:rsid w:val="003106B2"/>
    <w:rsid w:val="003107D2"/>
    <w:rsid w:val="00310BE5"/>
    <w:rsid w:val="00310C76"/>
    <w:rsid w:val="00310D65"/>
    <w:rsid w:val="00310EF6"/>
    <w:rsid w:val="00311204"/>
    <w:rsid w:val="00311239"/>
    <w:rsid w:val="003112D9"/>
    <w:rsid w:val="00311815"/>
    <w:rsid w:val="00311872"/>
    <w:rsid w:val="00311A29"/>
    <w:rsid w:val="00311A4E"/>
    <w:rsid w:val="00311A7C"/>
    <w:rsid w:val="00311B76"/>
    <w:rsid w:val="00312311"/>
    <w:rsid w:val="00312385"/>
    <w:rsid w:val="00312657"/>
    <w:rsid w:val="003127C6"/>
    <w:rsid w:val="00312BC2"/>
    <w:rsid w:val="00312C08"/>
    <w:rsid w:val="00312C46"/>
    <w:rsid w:val="00312F2D"/>
    <w:rsid w:val="00313311"/>
    <w:rsid w:val="00313425"/>
    <w:rsid w:val="003134B0"/>
    <w:rsid w:val="00313874"/>
    <w:rsid w:val="003139E1"/>
    <w:rsid w:val="00313C93"/>
    <w:rsid w:val="00313D84"/>
    <w:rsid w:val="00313E12"/>
    <w:rsid w:val="00313E65"/>
    <w:rsid w:val="00313F41"/>
    <w:rsid w:val="00313F84"/>
    <w:rsid w:val="00314297"/>
    <w:rsid w:val="00314344"/>
    <w:rsid w:val="003143A9"/>
    <w:rsid w:val="00314443"/>
    <w:rsid w:val="0031452C"/>
    <w:rsid w:val="0031466B"/>
    <w:rsid w:val="0031495D"/>
    <w:rsid w:val="003149E1"/>
    <w:rsid w:val="00314A94"/>
    <w:rsid w:val="00314B93"/>
    <w:rsid w:val="00314FE3"/>
    <w:rsid w:val="0031516F"/>
    <w:rsid w:val="003152D1"/>
    <w:rsid w:val="003158EC"/>
    <w:rsid w:val="003159BC"/>
    <w:rsid w:val="003159BF"/>
    <w:rsid w:val="00315A2A"/>
    <w:rsid w:val="00315BBF"/>
    <w:rsid w:val="00315BD8"/>
    <w:rsid w:val="00315C0B"/>
    <w:rsid w:val="00315D8D"/>
    <w:rsid w:val="003160C7"/>
    <w:rsid w:val="00316107"/>
    <w:rsid w:val="00316113"/>
    <w:rsid w:val="0031665C"/>
    <w:rsid w:val="003167F6"/>
    <w:rsid w:val="00316AC4"/>
    <w:rsid w:val="00316B7F"/>
    <w:rsid w:val="00316BF9"/>
    <w:rsid w:val="003172C3"/>
    <w:rsid w:val="00317411"/>
    <w:rsid w:val="0031742A"/>
    <w:rsid w:val="003176D4"/>
    <w:rsid w:val="0031795A"/>
    <w:rsid w:val="00317961"/>
    <w:rsid w:val="00317972"/>
    <w:rsid w:val="00317B65"/>
    <w:rsid w:val="00317DCD"/>
    <w:rsid w:val="00317F9B"/>
    <w:rsid w:val="003204FD"/>
    <w:rsid w:val="0032057E"/>
    <w:rsid w:val="00320583"/>
    <w:rsid w:val="0032062A"/>
    <w:rsid w:val="00320AB2"/>
    <w:rsid w:val="00320C50"/>
    <w:rsid w:val="00320CC0"/>
    <w:rsid w:val="00320DA6"/>
    <w:rsid w:val="00320E2D"/>
    <w:rsid w:val="00320ED1"/>
    <w:rsid w:val="00320FBD"/>
    <w:rsid w:val="0032101D"/>
    <w:rsid w:val="003210AD"/>
    <w:rsid w:val="003213C2"/>
    <w:rsid w:val="003214B8"/>
    <w:rsid w:val="003214C8"/>
    <w:rsid w:val="00321600"/>
    <w:rsid w:val="003216AB"/>
    <w:rsid w:val="003216EA"/>
    <w:rsid w:val="003217FD"/>
    <w:rsid w:val="00321A10"/>
    <w:rsid w:val="003223DF"/>
    <w:rsid w:val="0032292E"/>
    <w:rsid w:val="003229A5"/>
    <w:rsid w:val="00322B9E"/>
    <w:rsid w:val="00322CE7"/>
    <w:rsid w:val="00322F49"/>
    <w:rsid w:val="00322F8B"/>
    <w:rsid w:val="0032301D"/>
    <w:rsid w:val="003230AC"/>
    <w:rsid w:val="0032319F"/>
    <w:rsid w:val="00323335"/>
    <w:rsid w:val="0032338F"/>
    <w:rsid w:val="00323665"/>
    <w:rsid w:val="00323720"/>
    <w:rsid w:val="00323882"/>
    <w:rsid w:val="003238F1"/>
    <w:rsid w:val="003238FB"/>
    <w:rsid w:val="003239FA"/>
    <w:rsid w:val="00323A87"/>
    <w:rsid w:val="00323B35"/>
    <w:rsid w:val="00323B44"/>
    <w:rsid w:val="00323BB7"/>
    <w:rsid w:val="00323F37"/>
    <w:rsid w:val="003240A3"/>
    <w:rsid w:val="003240CA"/>
    <w:rsid w:val="003240EA"/>
    <w:rsid w:val="00324276"/>
    <w:rsid w:val="003242E8"/>
    <w:rsid w:val="003242F0"/>
    <w:rsid w:val="00324494"/>
    <w:rsid w:val="003244FF"/>
    <w:rsid w:val="003245A9"/>
    <w:rsid w:val="003245DE"/>
    <w:rsid w:val="00324B45"/>
    <w:rsid w:val="00324BDF"/>
    <w:rsid w:val="00325071"/>
    <w:rsid w:val="003252B2"/>
    <w:rsid w:val="003252B5"/>
    <w:rsid w:val="003253FB"/>
    <w:rsid w:val="003254D9"/>
    <w:rsid w:val="00325644"/>
    <w:rsid w:val="00325761"/>
    <w:rsid w:val="003257EB"/>
    <w:rsid w:val="00325B97"/>
    <w:rsid w:val="00325CB5"/>
    <w:rsid w:val="00325E07"/>
    <w:rsid w:val="00326026"/>
    <w:rsid w:val="00326418"/>
    <w:rsid w:val="003266E1"/>
    <w:rsid w:val="00326825"/>
    <w:rsid w:val="003268E5"/>
    <w:rsid w:val="00326A0D"/>
    <w:rsid w:val="00326AA1"/>
    <w:rsid w:val="00326ABB"/>
    <w:rsid w:val="00326E4E"/>
    <w:rsid w:val="00326FA9"/>
    <w:rsid w:val="00327120"/>
    <w:rsid w:val="003272B5"/>
    <w:rsid w:val="0032749E"/>
    <w:rsid w:val="003275FC"/>
    <w:rsid w:val="0032761E"/>
    <w:rsid w:val="003276AA"/>
    <w:rsid w:val="003277B6"/>
    <w:rsid w:val="003277D6"/>
    <w:rsid w:val="003278EB"/>
    <w:rsid w:val="00327A38"/>
    <w:rsid w:val="00327C09"/>
    <w:rsid w:val="00327C99"/>
    <w:rsid w:val="00327CCE"/>
    <w:rsid w:val="0033044D"/>
    <w:rsid w:val="00330504"/>
    <w:rsid w:val="00330554"/>
    <w:rsid w:val="00330C6C"/>
    <w:rsid w:val="00330CDC"/>
    <w:rsid w:val="00330DC5"/>
    <w:rsid w:val="00331086"/>
    <w:rsid w:val="0033146A"/>
    <w:rsid w:val="00331534"/>
    <w:rsid w:val="00331D13"/>
    <w:rsid w:val="00331FE7"/>
    <w:rsid w:val="0033214E"/>
    <w:rsid w:val="0033225D"/>
    <w:rsid w:val="003324BF"/>
    <w:rsid w:val="00332675"/>
    <w:rsid w:val="003327E6"/>
    <w:rsid w:val="0033284D"/>
    <w:rsid w:val="0033287A"/>
    <w:rsid w:val="00332A48"/>
    <w:rsid w:val="00332B59"/>
    <w:rsid w:val="00332D6A"/>
    <w:rsid w:val="00332D99"/>
    <w:rsid w:val="003330AA"/>
    <w:rsid w:val="00333322"/>
    <w:rsid w:val="00333368"/>
    <w:rsid w:val="0033365D"/>
    <w:rsid w:val="00333742"/>
    <w:rsid w:val="003337E7"/>
    <w:rsid w:val="00333808"/>
    <w:rsid w:val="00333C9F"/>
    <w:rsid w:val="00333EC9"/>
    <w:rsid w:val="0033403D"/>
    <w:rsid w:val="00334044"/>
    <w:rsid w:val="0033409E"/>
    <w:rsid w:val="003342F0"/>
    <w:rsid w:val="0033431F"/>
    <w:rsid w:val="003343E8"/>
    <w:rsid w:val="00334677"/>
    <w:rsid w:val="00334837"/>
    <w:rsid w:val="00334A60"/>
    <w:rsid w:val="00334D4D"/>
    <w:rsid w:val="00335373"/>
    <w:rsid w:val="003359F8"/>
    <w:rsid w:val="00335A96"/>
    <w:rsid w:val="00335B5F"/>
    <w:rsid w:val="00336165"/>
    <w:rsid w:val="003361D2"/>
    <w:rsid w:val="00336221"/>
    <w:rsid w:val="0033625D"/>
    <w:rsid w:val="003363C9"/>
    <w:rsid w:val="0033659B"/>
    <w:rsid w:val="003365C1"/>
    <w:rsid w:val="003366A5"/>
    <w:rsid w:val="003366FA"/>
    <w:rsid w:val="00336714"/>
    <w:rsid w:val="00336CC7"/>
    <w:rsid w:val="00336D65"/>
    <w:rsid w:val="00337095"/>
    <w:rsid w:val="00337258"/>
    <w:rsid w:val="0033745F"/>
    <w:rsid w:val="003374E1"/>
    <w:rsid w:val="003379B0"/>
    <w:rsid w:val="00337CC6"/>
    <w:rsid w:val="00337ECB"/>
    <w:rsid w:val="00340127"/>
    <w:rsid w:val="00340248"/>
    <w:rsid w:val="003403DF"/>
    <w:rsid w:val="003404ED"/>
    <w:rsid w:val="00340507"/>
    <w:rsid w:val="0034051B"/>
    <w:rsid w:val="003406D8"/>
    <w:rsid w:val="00340A09"/>
    <w:rsid w:val="00340BFB"/>
    <w:rsid w:val="00341061"/>
    <w:rsid w:val="00341214"/>
    <w:rsid w:val="0034131F"/>
    <w:rsid w:val="00341350"/>
    <w:rsid w:val="003419BB"/>
    <w:rsid w:val="00341C64"/>
    <w:rsid w:val="00341D03"/>
    <w:rsid w:val="003420C2"/>
    <w:rsid w:val="0034211E"/>
    <w:rsid w:val="00342243"/>
    <w:rsid w:val="00342462"/>
    <w:rsid w:val="0034247C"/>
    <w:rsid w:val="0034259F"/>
    <w:rsid w:val="00342619"/>
    <w:rsid w:val="0034278B"/>
    <w:rsid w:val="00342803"/>
    <w:rsid w:val="00342A97"/>
    <w:rsid w:val="00342DF2"/>
    <w:rsid w:val="00342E72"/>
    <w:rsid w:val="003430C8"/>
    <w:rsid w:val="0034332D"/>
    <w:rsid w:val="003434AE"/>
    <w:rsid w:val="00343775"/>
    <w:rsid w:val="00343992"/>
    <w:rsid w:val="003439D4"/>
    <w:rsid w:val="00343B39"/>
    <w:rsid w:val="00343B75"/>
    <w:rsid w:val="00343BBC"/>
    <w:rsid w:val="00344093"/>
    <w:rsid w:val="00344098"/>
    <w:rsid w:val="00344602"/>
    <w:rsid w:val="00344681"/>
    <w:rsid w:val="003446C2"/>
    <w:rsid w:val="00344710"/>
    <w:rsid w:val="003447D8"/>
    <w:rsid w:val="00344848"/>
    <w:rsid w:val="0034497B"/>
    <w:rsid w:val="00344A1B"/>
    <w:rsid w:val="00344BA3"/>
    <w:rsid w:val="00345192"/>
    <w:rsid w:val="003453F6"/>
    <w:rsid w:val="00345526"/>
    <w:rsid w:val="00345D99"/>
    <w:rsid w:val="00345D9F"/>
    <w:rsid w:val="003461E0"/>
    <w:rsid w:val="003462B0"/>
    <w:rsid w:val="003462D8"/>
    <w:rsid w:val="003462F4"/>
    <w:rsid w:val="00346441"/>
    <w:rsid w:val="00346AED"/>
    <w:rsid w:val="00346B5C"/>
    <w:rsid w:val="00346D3F"/>
    <w:rsid w:val="00346E97"/>
    <w:rsid w:val="003470CE"/>
    <w:rsid w:val="003474E7"/>
    <w:rsid w:val="00347648"/>
    <w:rsid w:val="00347A5C"/>
    <w:rsid w:val="00350124"/>
    <w:rsid w:val="00350636"/>
    <w:rsid w:val="003506B8"/>
    <w:rsid w:val="003506F9"/>
    <w:rsid w:val="00350704"/>
    <w:rsid w:val="00350956"/>
    <w:rsid w:val="00350BCB"/>
    <w:rsid w:val="00350BE3"/>
    <w:rsid w:val="00350D8C"/>
    <w:rsid w:val="00350F64"/>
    <w:rsid w:val="00350F75"/>
    <w:rsid w:val="00351059"/>
    <w:rsid w:val="00351108"/>
    <w:rsid w:val="00351267"/>
    <w:rsid w:val="003512A3"/>
    <w:rsid w:val="0035156E"/>
    <w:rsid w:val="00351CE3"/>
    <w:rsid w:val="003521F1"/>
    <w:rsid w:val="00352325"/>
    <w:rsid w:val="0035264A"/>
    <w:rsid w:val="0035275B"/>
    <w:rsid w:val="003527E2"/>
    <w:rsid w:val="00352B57"/>
    <w:rsid w:val="00352BE0"/>
    <w:rsid w:val="00352C9A"/>
    <w:rsid w:val="00353294"/>
    <w:rsid w:val="00353643"/>
    <w:rsid w:val="0035369C"/>
    <w:rsid w:val="00353C67"/>
    <w:rsid w:val="00353D02"/>
    <w:rsid w:val="00353F21"/>
    <w:rsid w:val="00353FB9"/>
    <w:rsid w:val="00353FC2"/>
    <w:rsid w:val="00354559"/>
    <w:rsid w:val="00354589"/>
    <w:rsid w:val="003545C3"/>
    <w:rsid w:val="0035477A"/>
    <w:rsid w:val="0035477E"/>
    <w:rsid w:val="003547CE"/>
    <w:rsid w:val="0035486A"/>
    <w:rsid w:val="00354887"/>
    <w:rsid w:val="00354A2A"/>
    <w:rsid w:val="00354CA6"/>
    <w:rsid w:val="00354E96"/>
    <w:rsid w:val="00354FF8"/>
    <w:rsid w:val="0035504D"/>
    <w:rsid w:val="00355109"/>
    <w:rsid w:val="003552FD"/>
    <w:rsid w:val="0035595E"/>
    <w:rsid w:val="00355968"/>
    <w:rsid w:val="003559CB"/>
    <w:rsid w:val="003559EF"/>
    <w:rsid w:val="00355CFC"/>
    <w:rsid w:val="00355F54"/>
    <w:rsid w:val="0035605C"/>
    <w:rsid w:val="0035616E"/>
    <w:rsid w:val="00356215"/>
    <w:rsid w:val="00356783"/>
    <w:rsid w:val="003569B8"/>
    <w:rsid w:val="00356CA2"/>
    <w:rsid w:val="00356CD5"/>
    <w:rsid w:val="00356D32"/>
    <w:rsid w:val="00356DC9"/>
    <w:rsid w:val="00356E3C"/>
    <w:rsid w:val="00356EA2"/>
    <w:rsid w:val="00357028"/>
    <w:rsid w:val="0035758E"/>
    <w:rsid w:val="00357834"/>
    <w:rsid w:val="0035798C"/>
    <w:rsid w:val="00357BF2"/>
    <w:rsid w:val="00357C9D"/>
    <w:rsid w:val="003600BE"/>
    <w:rsid w:val="003601AC"/>
    <w:rsid w:val="003602D2"/>
    <w:rsid w:val="0036036E"/>
    <w:rsid w:val="00360396"/>
    <w:rsid w:val="00360440"/>
    <w:rsid w:val="003606D3"/>
    <w:rsid w:val="00360B23"/>
    <w:rsid w:val="00360BDB"/>
    <w:rsid w:val="00360E8B"/>
    <w:rsid w:val="00360F4C"/>
    <w:rsid w:val="003611D5"/>
    <w:rsid w:val="003613C0"/>
    <w:rsid w:val="00361472"/>
    <w:rsid w:val="00361833"/>
    <w:rsid w:val="00361860"/>
    <w:rsid w:val="00361AD8"/>
    <w:rsid w:val="00361B03"/>
    <w:rsid w:val="00361CB0"/>
    <w:rsid w:val="00361F73"/>
    <w:rsid w:val="00362036"/>
    <w:rsid w:val="00362240"/>
    <w:rsid w:val="0036224B"/>
    <w:rsid w:val="003624D0"/>
    <w:rsid w:val="003626EB"/>
    <w:rsid w:val="00362A37"/>
    <w:rsid w:val="00362AF2"/>
    <w:rsid w:val="00363AA4"/>
    <w:rsid w:val="00363B65"/>
    <w:rsid w:val="00363C1D"/>
    <w:rsid w:val="00363FF8"/>
    <w:rsid w:val="00364104"/>
    <w:rsid w:val="003641D5"/>
    <w:rsid w:val="00364347"/>
    <w:rsid w:val="00364668"/>
    <w:rsid w:val="003647DA"/>
    <w:rsid w:val="003648D6"/>
    <w:rsid w:val="00364C5B"/>
    <w:rsid w:val="00364E2D"/>
    <w:rsid w:val="0036518C"/>
    <w:rsid w:val="00365398"/>
    <w:rsid w:val="003653A4"/>
    <w:rsid w:val="00365461"/>
    <w:rsid w:val="003654A1"/>
    <w:rsid w:val="0036550D"/>
    <w:rsid w:val="00365671"/>
    <w:rsid w:val="00365678"/>
    <w:rsid w:val="003657D4"/>
    <w:rsid w:val="003658E7"/>
    <w:rsid w:val="003658FB"/>
    <w:rsid w:val="0036598A"/>
    <w:rsid w:val="00365C42"/>
    <w:rsid w:val="00365CBF"/>
    <w:rsid w:val="00365D47"/>
    <w:rsid w:val="00365FD0"/>
    <w:rsid w:val="003663AA"/>
    <w:rsid w:val="003664E7"/>
    <w:rsid w:val="00366754"/>
    <w:rsid w:val="003667FF"/>
    <w:rsid w:val="00366961"/>
    <w:rsid w:val="003671AB"/>
    <w:rsid w:val="00367255"/>
    <w:rsid w:val="0036731F"/>
    <w:rsid w:val="003675FB"/>
    <w:rsid w:val="00367626"/>
    <w:rsid w:val="00367778"/>
    <w:rsid w:val="00367B08"/>
    <w:rsid w:val="00367C12"/>
    <w:rsid w:val="00367FC8"/>
    <w:rsid w:val="00370057"/>
    <w:rsid w:val="00370144"/>
    <w:rsid w:val="00370425"/>
    <w:rsid w:val="003704EB"/>
    <w:rsid w:val="003704ED"/>
    <w:rsid w:val="003705B7"/>
    <w:rsid w:val="00370707"/>
    <w:rsid w:val="00370AA0"/>
    <w:rsid w:val="00370EBC"/>
    <w:rsid w:val="00370EC2"/>
    <w:rsid w:val="00371178"/>
    <w:rsid w:val="00371367"/>
    <w:rsid w:val="00371548"/>
    <w:rsid w:val="0037187B"/>
    <w:rsid w:val="003718E6"/>
    <w:rsid w:val="003719E0"/>
    <w:rsid w:val="00371B6A"/>
    <w:rsid w:val="00371CC0"/>
    <w:rsid w:val="00371F8C"/>
    <w:rsid w:val="003720EE"/>
    <w:rsid w:val="00372245"/>
    <w:rsid w:val="003723FB"/>
    <w:rsid w:val="0037240C"/>
    <w:rsid w:val="00372473"/>
    <w:rsid w:val="003724D5"/>
    <w:rsid w:val="00372571"/>
    <w:rsid w:val="003726E8"/>
    <w:rsid w:val="0037277D"/>
    <w:rsid w:val="003727DB"/>
    <w:rsid w:val="00372919"/>
    <w:rsid w:val="00372967"/>
    <w:rsid w:val="00372C19"/>
    <w:rsid w:val="00372D38"/>
    <w:rsid w:val="00372E46"/>
    <w:rsid w:val="00372E4F"/>
    <w:rsid w:val="00372EC4"/>
    <w:rsid w:val="003731E7"/>
    <w:rsid w:val="00373447"/>
    <w:rsid w:val="00373638"/>
    <w:rsid w:val="00373A51"/>
    <w:rsid w:val="00373D3F"/>
    <w:rsid w:val="0037435A"/>
    <w:rsid w:val="003743CF"/>
    <w:rsid w:val="00374546"/>
    <w:rsid w:val="00374768"/>
    <w:rsid w:val="00374928"/>
    <w:rsid w:val="00374BDE"/>
    <w:rsid w:val="00374C03"/>
    <w:rsid w:val="0037540C"/>
    <w:rsid w:val="0037568B"/>
    <w:rsid w:val="0037585F"/>
    <w:rsid w:val="00375927"/>
    <w:rsid w:val="00375B6E"/>
    <w:rsid w:val="00375DFD"/>
    <w:rsid w:val="003760CB"/>
    <w:rsid w:val="003763F2"/>
    <w:rsid w:val="00376408"/>
    <w:rsid w:val="0037660F"/>
    <w:rsid w:val="0037678D"/>
    <w:rsid w:val="0037682B"/>
    <w:rsid w:val="00376B4F"/>
    <w:rsid w:val="00376B62"/>
    <w:rsid w:val="00376B95"/>
    <w:rsid w:val="00376EAF"/>
    <w:rsid w:val="0037707C"/>
    <w:rsid w:val="003770B2"/>
    <w:rsid w:val="003770FB"/>
    <w:rsid w:val="00377137"/>
    <w:rsid w:val="003775AC"/>
    <w:rsid w:val="00377653"/>
    <w:rsid w:val="00377708"/>
    <w:rsid w:val="003777A2"/>
    <w:rsid w:val="00377898"/>
    <w:rsid w:val="00377C54"/>
    <w:rsid w:val="00380012"/>
    <w:rsid w:val="003800CA"/>
    <w:rsid w:val="00380412"/>
    <w:rsid w:val="003804F6"/>
    <w:rsid w:val="0038061E"/>
    <w:rsid w:val="00380683"/>
    <w:rsid w:val="003806A2"/>
    <w:rsid w:val="003807C2"/>
    <w:rsid w:val="0038081F"/>
    <w:rsid w:val="00380B9B"/>
    <w:rsid w:val="00380E5E"/>
    <w:rsid w:val="00380E9A"/>
    <w:rsid w:val="00380ECD"/>
    <w:rsid w:val="003812AA"/>
    <w:rsid w:val="00381597"/>
    <w:rsid w:val="0038159C"/>
    <w:rsid w:val="003817FF"/>
    <w:rsid w:val="00381F44"/>
    <w:rsid w:val="00381FA5"/>
    <w:rsid w:val="0038256B"/>
    <w:rsid w:val="003827F6"/>
    <w:rsid w:val="00382BB0"/>
    <w:rsid w:val="00382BB5"/>
    <w:rsid w:val="00382BFC"/>
    <w:rsid w:val="00383040"/>
    <w:rsid w:val="00383042"/>
    <w:rsid w:val="0038372E"/>
    <w:rsid w:val="0038391E"/>
    <w:rsid w:val="00383943"/>
    <w:rsid w:val="00383ADD"/>
    <w:rsid w:val="00383B8B"/>
    <w:rsid w:val="00383C11"/>
    <w:rsid w:val="00383C15"/>
    <w:rsid w:val="00383D7D"/>
    <w:rsid w:val="00383EA1"/>
    <w:rsid w:val="003841C5"/>
    <w:rsid w:val="003842D7"/>
    <w:rsid w:val="0038442A"/>
    <w:rsid w:val="00384679"/>
    <w:rsid w:val="00384862"/>
    <w:rsid w:val="003849C5"/>
    <w:rsid w:val="00384A6E"/>
    <w:rsid w:val="00384AAD"/>
    <w:rsid w:val="00384B1D"/>
    <w:rsid w:val="00384D9C"/>
    <w:rsid w:val="003850D9"/>
    <w:rsid w:val="003851E7"/>
    <w:rsid w:val="00385328"/>
    <w:rsid w:val="00385470"/>
    <w:rsid w:val="003855A7"/>
    <w:rsid w:val="003855EC"/>
    <w:rsid w:val="003858E4"/>
    <w:rsid w:val="0038594F"/>
    <w:rsid w:val="003859A2"/>
    <w:rsid w:val="00385A7D"/>
    <w:rsid w:val="00385B16"/>
    <w:rsid w:val="00385CD8"/>
    <w:rsid w:val="00385FDA"/>
    <w:rsid w:val="00386125"/>
    <w:rsid w:val="003862C6"/>
    <w:rsid w:val="003862DD"/>
    <w:rsid w:val="003863BE"/>
    <w:rsid w:val="003863EF"/>
    <w:rsid w:val="00386564"/>
    <w:rsid w:val="00387093"/>
    <w:rsid w:val="0038761D"/>
    <w:rsid w:val="003876D1"/>
    <w:rsid w:val="00387745"/>
    <w:rsid w:val="003877A8"/>
    <w:rsid w:val="00387AA6"/>
    <w:rsid w:val="00387AC4"/>
    <w:rsid w:val="00387B23"/>
    <w:rsid w:val="00387C3E"/>
    <w:rsid w:val="0039021D"/>
    <w:rsid w:val="0039041E"/>
    <w:rsid w:val="0039056A"/>
    <w:rsid w:val="0039098E"/>
    <w:rsid w:val="003909D0"/>
    <w:rsid w:val="00390AC3"/>
    <w:rsid w:val="00390BE8"/>
    <w:rsid w:val="0039101A"/>
    <w:rsid w:val="00391078"/>
    <w:rsid w:val="00391232"/>
    <w:rsid w:val="003915BC"/>
    <w:rsid w:val="003917D3"/>
    <w:rsid w:val="00391885"/>
    <w:rsid w:val="003918DE"/>
    <w:rsid w:val="00391B69"/>
    <w:rsid w:val="00391C0A"/>
    <w:rsid w:val="003921FF"/>
    <w:rsid w:val="00392345"/>
    <w:rsid w:val="0039238F"/>
    <w:rsid w:val="00392395"/>
    <w:rsid w:val="00392480"/>
    <w:rsid w:val="003926A7"/>
    <w:rsid w:val="00392A04"/>
    <w:rsid w:val="00392ADA"/>
    <w:rsid w:val="00392BD5"/>
    <w:rsid w:val="00392C0E"/>
    <w:rsid w:val="00392CAA"/>
    <w:rsid w:val="00392D98"/>
    <w:rsid w:val="00392ED9"/>
    <w:rsid w:val="00392FFD"/>
    <w:rsid w:val="00393070"/>
    <w:rsid w:val="00393224"/>
    <w:rsid w:val="003933EF"/>
    <w:rsid w:val="003938E2"/>
    <w:rsid w:val="00393C02"/>
    <w:rsid w:val="00393CB2"/>
    <w:rsid w:val="00393E62"/>
    <w:rsid w:val="0039410E"/>
    <w:rsid w:val="003941F7"/>
    <w:rsid w:val="00394806"/>
    <w:rsid w:val="003948E5"/>
    <w:rsid w:val="003949B1"/>
    <w:rsid w:val="003949DD"/>
    <w:rsid w:val="00394A98"/>
    <w:rsid w:val="00394AC6"/>
    <w:rsid w:val="00394BCC"/>
    <w:rsid w:val="00394CF2"/>
    <w:rsid w:val="00394ED0"/>
    <w:rsid w:val="003950A2"/>
    <w:rsid w:val="0039514B"/>
    <w:rsid w:val="0039531C"/>
    <w:rsid w:val="003953B3"/>
    <w:rsid w:val="0039559B"/>
    <w:rsid w:val="003955DB"/>
    <w:rsid w:val="00395603"/>
    <w:rsid w:val="00395A82"/>
    <w:rsid w:val="00395A8B"/>
    <w:rsid w:val="00395B92"/>
    <w:rsid w:val="00395D38"/>
    <w:rsid w:val="00395F49"/>
    <w:rsid w:val="00395F5E"/>
    <w:rsid w:val="00396090"/>
    <w:rsid w:val="00396144"/>
    <w:rsid w:val="003963E4"/>
    <w:rsid w:val="00396429"/>
    <w:rsid w:val="0039656D"/>
    <w:rsid w:val="0039673C"/>
    <w:rsid w:val="00396B16"/>
    <w:rsid w:val="00396B48"/>
    <w:rsid w:val="00396BA3"/>
    <w:rsid w:val="003970AE"/>
    <w:rsid w:val="00397385"/>
    <w:rsid w:val="003973E0"/>
    <w:rsid w:val="00397487"/>
    <w:rsid w:val="0039757B"/>
    <w:rsid w:val="003976B5"/>
    <w:rsid w:val="0039794B"/>
    <w:rsid w:val="003979CD"/>
    <w:rsid w:val="00397CFA"/>
    <w:rsid w:val="00397DB8"/>
    <w:rsid w:val="00397E78"/>
    <w:rsid w:val="003A01C9"/>
    <w:rsid w:val="003A038E"/>
    <w:rsid w:val="003A040A"/>
    <w:rsid w:val="003A056E"/>
    <w:rsid w:val="003A05B1"/>
    <w:rsid w:val="003A0709"/>
    <w:rsid w:val="003A07F1"/>
    <w:rsid w:val="003A0918"/>
    <w:rsid w:val="003A093C"/>
    <w:rsid w:val="003A09D1"/>
    <w:rsid w:val="003A0A92"/>
    <w:rsid w:val="003A0ABF"/>
    <w:rsid w:val="003A0ACB"/>
    <w:rsid w:val="003A0BBF"/>
    <w:rsid w:val="003A0D9A"/>
    <w:rsid w:val="003A0E6F"/>
    <w:rsid w:val="003A0EAB"/>
    <w:rsid w:val="003A1115"/>
    <w:rsid w:val="003A1123"/>
    <w:rsid w:val="003A12FB"/>
    <w:rsid w:val="003A1360"/>
    <w:rsid w:val="003A13DB"/>
    <w:rsid w:val="003A1546"/>
    <w:rsid w:val="003A1548"/>
    <w:rsid w:val="003A163A"/>
    <w:rsid w:val="003A16CA"/>
    <w:rsid w:val="003A172F"/>
    <w:rsid w:val="003A17B5"/>
    <w:rsid w:val="003A1962"/>
    <w:rsid w:val="003A1979"/>
    <w:rsid w:val="003A19AA"/>
    <w:rsid w:val="003A1A8D"/>
    <w:rsid w:val="003A1C62"/>
    <w:rsid w:val="003A1D26"/>
    <w:rsid w:val="003A1E88"/>
    <w:rsid w:val="003A1E91"/>
    <w:rsid w:val="003A21FE"/>
    <w:rsid w:val="003A2445"/>
    <w:rsid w:val="003A269B"/>
    <w:rsid w:val="003A296B"/>
    <w:rsid w:val="003A2B8D"/>
    <w:rsid w:val="003A2DBD"/>
    <w:rsid w:val="003A2E32"/>
    <w:rsid w:val="003A2F45"/>
    <w:rsid w:val="003A302B"/>
    <w:rsid w:val="003A34A4"/>
    <w:rsid w:val="003A34F2"/>
    <w:rsid w:val="003A360F"/>
    <w:rsid w:val="003A3776"/>
    <w:rsid w:val="003A39A5"/>
    <w:rsid w:val="003A39D9"/>
    <w:rsid w:val="003A3B12"/>
    <w:rsid w:val="003A3C50"/>
    <w:rsid w:val="003A3E3E"/>
    <w:rsid w:val="003A3E86"/>
    <w:rsid w:val="003A3F9E"/>
    <w:rsid w:val="003A4122"/>
    <w:rsid w:val="003A42E9"/>
    <w:rsid w:val="003A4453"/>
    <w:rsid w:val="003A4705"/>
    <w:rsid w:val="003A47E1"/>
    <w:rsid w:val="003A4B2A"/>
    <w:rsid w:val="003A4C1A"/>
    <w:rsid w:val="003A4E0C"/>
    <w:rsid w:val="003A4F16"/>
    <w:rsid w:val="003A4F1C"/>
    <w:rsid w:val="003A5263"/>
    <w:rsid w:val="003A5324"/>
    <w:rsid w:val="003A58F2"/>
    <w:rsid w:val="003A5A67"/>
    <w:rsid w:val="003A5ACF"/>
    <w:rsid w:val="003A5B33"/>
    <w:rsid w:val="003A5B3D"/>
    <w:rsid w:val="003A5D43"/>
    <w:rsid w:val="003A5DD6"/>
    <w:rsid w:val="003A654A"/>
    <w:rsid w:val="003A66C9"/>
    <w:rsid w:val="003A6757"/>
    <w:rsid w:val="003A6A13"/>
    <w:rsid w:val="003A6C09"/>
    <w:rsid w:val="003A6D4E"/>
    <w:rsid w:val="003A6D87"/>
    <w:rsid w:val="003A6EAF"/>
    <w:rsid w:val="003A723E"/>
    <w:rsid w:val="003A72CE"/>
    <w:rsid w:val="003A72D7"/>
    <w:rsid w:val="003A74CC"/>
    <w:rsid w:val="003A7620"/>
    <w:rsid w:val="003A77B1"/>
    <w:rsid w:val="003A77DC"/>
    <w:rsid w:val="003A78A2"/>
    <w:rsid w:val="003A7B5F"/>
    <w:rsid w:val="003A7CB8"/>
    <w:rsid w:val="003B039C"/>
    <w:rsid w:val="003B0638"/>
    <w:rsid w:val="003B0888"/>
    <w:rsid w:val="003B08CC"/>
    <w:rsid w:val="003B0A15"/>
    <w:rsid w:val="003B0B51"/>
    <w:rsid w:val="003B0BFB"/>
    <w:rsid w:val="003B0C75"/>
    <w:rsid w:val="003B12A8"/>
    <w:rsid w:val="003B12D9"/>
    <w:rsid w:val="003B1504"/>
    <w:rsid w:val="003B1A84"/>
    <w:rsid w:val="003B1AC3"/>
    <w:rsid w:val="003B1BBD"/>
    <w:rsid w:val="003B1C7E"/>
    <w:rsid w:val="003B1E95"/>
    <w:rsid w:val="003B1F80"/>
    <w:rsid w:val="003B2602"/>
    <w:rsid w:val="003B2646"/>
    <w:rsid w:val="003B26A6"/>
    <w:rsid w:val="003B2700"/>
    <w:rsid w:val="003B2791"/>
    <w:rsid w:val="003B2A16"/>
    <w:rsid w:val="003B2AD5"/>
    <w:rsid w:val="003B2B63"/>
    <w:rsid w:val="003B2C9D"/>
    <w:rsid w:val="003B2D13"/>
    <w:rsid w:val="003B2D99"/>
    <w:rsid w:val="003B2ECD"/>
    <w:rsid w:val="003B2EEA"/>
    <w:rsid w:val="003B2FA4"/>
    <w:rsid w:val="003B30E3"/>
    <w:rsid w:val="003B337F"/>
    <w:rsid w:val="003B35C7"/>
    <w:rsid w:val="003B36B5"/>
    <w:rsid w:val="003B38D3"/>
    <w:rsid w:val="003B3C32"/>
    <w:rsid w:val="003B3CC3"/>
    <w:rsid w:val="003B3CE2"/>
    <w:rsid w:val="003B3FFF"/>
    <w:rsid w:val="003B4194"/>
    <w:rsid w:val="003B43B3"/>
    <w:rsid w:val="003B460C"/>
    <w:rsid w:val="003B46A5"/>
    <w:rsid w:val="003B483D"/>
    <w:rsid w:val="003B4C34"/>
    <w:rsid w:val="003B4C54"/>
    <w:rsid w:val="003B4D3E"/>
    <w:rsid w:val="003B4EE9"/>
    <w:rsid w:val="003B4F42"/>
    <w:rsid w:val="003B5035"/>
    <w:rsid w:val="003B54BB"/>
    <w:rsid w:val="003B574B"/>
    <w:rsid w:val="003B57B2"/>
    <w:rsid w:val="003B5869"/>
    <w:rsid w:val="003B5ACC"/>
    <w:rsid w:val="003B5CD0"/>
    <w:rsid w:val="003B5CDB"/>
    <w:rsid w:val="003B5F6A"/>
    <w:rsid w:val="003B6063"/>
    <w:rsid w:val="003B627E"/>
    <w:rsid w:val="003B66FB"/>
    <w:rsid w:val="003B6719"/>
    <w:rsid w:val="003B6808"/>
    <w:rsid w:val="003B6837"/>
    <w:rsid w:val="003B6A21"/>
    <w:rsid w:val="003B6A39"/>
    <w:rsid w:val="003B6A65"/>
    <w:rsid w:val="003B6B7F"/>
    <w:rsid w:val="003B7BD6"/>
    <w:rsid w:val="003B7D69"/>
    <w:rsid w:val="003C02D5"/>
    <w:rsid w:val="003C0559"/>
    <w:rsid w:val="003C0809"/>
    <w:rsid w:val="003C09FE"/>
    <w:rsid w:val="003C0C5E"/>
    <w:rsid w:val="003C0E20"/>
    <w:rsid w:val="003C0FAF"/>
    <w:rsid w:val="003C1050"/>
    <w:rsid w:val="003C10A7"/>
    <w:rsid w:val="003C117C"/>
    <w:rsid w:val="003C16B9"/>
    <w:rsid w:val="003C1875"/>
    <w:rsid w:val="003C1898"/>
    <w:rsid w:val="003C1A01"/>
    <w:rsid w:val="003C1A71"/>
    <w:rsid w:val="003C1F0B"/>
    <w:rsid w:val="003C2288"/>
    <w:rsid w:val="003C24B1"/>
    <w:rsid w:val="003C2604"/>
    <w:rsid w:val="003C270D"/>
    <w:rsid w:val="003C28C5"/>
    <w:rsid w:val="003C2AF1"/>
    <w:rsid w:val="003C2C50"/>
    <w:rsid w:val="003C2CCE"/>
    <w:rsid w:val="003C2F3E"/>
    <w:rsid w:val="003C2F74"/>
    <w:rsid w:val="003C32D1"/>
    <w:rsid w:val="003C32DE"/>
    <w:rsid w:val="003C3521"/>
    <w:rsid w:val="003C35E6"/>
    <w:rsid w:val="003C36BC"/>
    <w:rsid w:val="003C38AA"/>
    <w:rsid w:val="003C3B46"/>
    <w:rsid w:val="003C3BD6"/>
    <w:rsid w:val="003C3C9D"/>
    <w:rsid w:val="003C3E0E"/>
    <w:rsid w:val="003C3E63"/>
    <w:rsid w:val="003C3E6B"/>
    <w:rsid w:val="003C3F7C"/>
    <w:rsid w:val="003C407A"/>
    <w:rsid w:val="003C416A"/>
    <w:rsid w:val="003C421F"/>
    <w:rsid w:val="003C4503"/>
    <w:rsid w:val="003C46CA"/>
    <w:rsid w:val="003C4749"/>
    <w:rsid w:val="003C487E"/>
    <w:rsid w:val="003C4C97"/>
    <w:rsid w:val="003C4E20"/>
    <w:rsid w:val="003C4F9F"/>
    <w:rsid w:val="003C4FCB"/>
    <w:rsid w:val="003C4FF1"/>
    <w:rsid w:val="003C50CB"/>
    <w:rsid w:val="003C5435"/>
    <w:rsid w:val="003C547A"/>
    <w:rsid w:val="003C5567"/>
    <w:rsid w:val="003C55B2"/>
    <w:rsid w:val="003C5792"/>
    <w:rsid w:val="003C58BA"/>
    <w:rsid w:val="003C58BF"/>
    <w:rsid w:val="003C5935"/>
    <w:rsid w:val="003C5972"/>
    <w:rsid w:val="003C5ABB"/>
    <w:rsid w:val="003C5AD9"/>
    <w:rsid w:val="003C5AE5"/>
    <w:rsid w:val="003C5AFD"/>
    <w:rsid w:val="003C5E7E"/>
    <w:rsid w:val="003C5E8F"/>
    <w:rsid w:val="003C5FB8"/>
    <w:rsid w:val="003C626E"/>
    <w:rsid w:val="003C62A5"/>
    <w:rsid w:val="003C62FE"/>
    <w:rsid w:val="003C635C"/>
    <w:rsid w:val="003C66E1"/>
    <w:rsid w:val="003C6856"/>
    <w:rsid w:val="003C6A89"/>
    <w:rsid w:val="003C6E4C"/>
    <w:rsid w:val="003C7124"/>
    <w:rsid w:val="003C71C6"/>
    <w:rsid w:val="003C7532"/>
    <w:rsid w:val="003C75BB"/>
    <w:rsid w:val="003C79F5"/>
    <w:rsid w:val="003C7E9A"/>
    <w:rsid w:val="003D0074"/>
    <w:rsid w:val="003D01B2"/>
    <w:rsid w:val="003D0406"/>
    <w:rsid w:val="003D09F1"/>
    <w:rsid w:val="003D0ADC"/>
    <w:rsid w:val="003D0BB2"/>
    <w:rsid w:val="003D0E74"/>
    <w:rsid w:val="003D0F7E"/>
    <w:rsid w:val="003D11A9"/>
    <w:rsid w:val="003D11F7"/>
    <w:rsid w:val="003D1320"/>
    <w:rsid w:val="003D18ED"/>
    <w:rsid w:val="003D1A49"/>
    <w:rsid w:val="003D1A6D"/>
    <w:rsid w:val="003D1C55"/>
    <w:rsid w:val="003D1C74"/>
    <w:rsid w:val="003D1C92"/>
    <w:rsid w:val="003D1DC7"/>
    <w:rsid w:val="003D2032"/>
    <w:rsid w:val="003D2094"/>
    <w:rsid w:val="003D21FA"/>
    <w:rsid w:val="003D2252"/>
    <w:rsid w:val="003D23A7"/>
    <w:rsid w:val="003D23A9"/>
    <w:rsid w:val="003D2436"/>
    <w:rsid w:val="003D252A"/>
    <w:rsid w:val="003D2620"/>
    <w:rsid w:val="003D27BB"/>
    <w:rsid w:val="003D28E6"/>
    <w:rsid w:val="003D2C7B"/>
    <w:rsid w:val="003D2D0E"/>
    <w:rsid w:val="003D2DA8"/>
    <w:rsid w:val="003D2F09"/>
    <w:rsid w:val="003D307A"/>
    <w:rsid w:val="003D30BB"/>
    <w:rsid w:val="003D3536"/>
    <w:rsid w:val="003D3739"/>
    <w:rsid w:val="003D3F1B"/>
    <w:rsid w:val="003D3F6E"/>
    <w:rsid w:val="003D3F7A"/>
    <w:rsid w:val="003D4054"/>
    <w:rsid w:val="003D41DE"/>
    <w:rsid w:val="003D4364"/>
    <w:rsid w:val="003D4396"/>
    <w:rsid w:val="003D468B"/>
    <w:rsid w:val="003D4785"/>
    <w:rsid w:val="003D4A6E"/>
    <w:rsid w:val="003D4C20"/>
    <w:rsid w:val="003D4C5D"/>
    <w:rsid w:val="003D5163"/>
    <w:rsid w:val="003D52DA"/>
    <w:rsid w:val="003D52E9"/>
    <w:rsid w:val="003D536D"/>
    <w:rsid w:val="003D587F"/>
    <w:rsid w:val="003D5DF8"/>
    <w:rsid w:val="003D6189"/>
    <w:rsid w:val="003D6596"/>
    <w:rsid w:val="003D66E6"/>
    <w:rsid w:val="003D674E"/>
    <w:rsid w:val="003D6898"/>
    <w:rsid w:val="003D68EB"/>
    <w:rsid w:val="003D6A4B"/>
    <w:rsid w:val="003D6F26"/>
    <w:rsid w:val="003D6FE6"/>
    <w:rsid w:val="003D701D"/>
    <w:rsid w:val="003D70AC"/>
    <w:rsid w:val="003D7224"/>
    <w:rsid w:val="003D73EF"/>
    <w:rsid w:val="003D771C"/>
    <w:rsid w:val="003D7877"/>
    <w:rsid w:val="003D7AD8"/>
    <w:rsid w:val="003D7BEB"/>
    <w:rsid w:val="003E0278"/>
    <w:rsid w:val="003E0586"/>
    <w:rsid w:val="003E0744"/>
    <w:rsid w:val="003E082C"/>
    <w:rsid w:val="003E08C6"/>
    <w:rsid w:val="003E09F7"/>
    <w:rsid w:val="003E0E29"/>
    <w:rsid w:val="003E0F13"/>
    <w:rsid w:val="003E1189"/>
    <w:rsid w:val="003E12BB"/>
    <w:rsid w:val="003E13D8"/>
    <w:rsid w:val="003E1438"/>
    <w:rsid w:val="003E14EA"/>
    <w:rsid w:val="003E1692"/>
    <w:rsid w:val="003E16ED"/>
    <w:rsid w:val="003E1735"/>
    <w:rsid w:val="003E1BBA"/>
    <w:rsid w:val="003E1BD7"/>
    <w:rsid w:val="003E1D0C"/>
    <w:rsid w:val="003E1FC1"/>
    <w:rsid w:val="003E20BB"/>
    <w:rsid w:val="003E248F"/>
    <w:rsid w:val="003E27E8"/>
    <w:rsid w:val="003E27F2"/>
    <w:rsid w:val="003E2939"/>
    <w:rsid w:val="003E2941"/>
    <w:rsid w:val="003E29B5"/>
    <w:rsid w:val="003E2BF1"/>
    <w:rsid w:val="003E2E30"/>
    <w:rsid w:val="003E3270"/>
    <w:rsid w:val="003E327F"/>
    <w:rsid w:val="003E361E"/>
    <w:rsid w:val="003E379A"/>
    <w:rsid w:val="003E3CFF"/>
    <w:rsid w:val="003E3EFE"/>
    <w:rsid w:val="003E3F78"/>
    <w:rsid w:val="003E44A8"/>
    <w:rsid w:val="003E44C9"/>
    <w:rsid w:val="003E4650"/>
    <w:rsid w:val="003E4963"/>
    <w:rsid w:val="003E49D4"/>
    <w:rsid w:val="003E4DF4"/>
    <w:rsid w:val="003E511B"/>
    <w:rsid w:val="003E5171"/>
    <w:rsid w:val="003E520A"/>
    <w:rsid w:val="003E5444"/>
    <w:rsid w:val="003E594A"/>
    <w:rsid w:val="003E59A5"/>
    <w:rsid w:val="003E5A74"/>
    <w:rsid w:val="003E5A9D"/>
    <w:rsid w:val="003E5B28"/>
    <w:rsid w:val="003E5D09"/>
    <w:rsid w:val="003E5D3B"/>
    <w:rsid w:val="003E5EE1"/>
    <w:rsid w:val="003E61B4"/>
    <w:rsid w:val="003E6292"/>
    <w:rsid w:val="003E65BB"/>
    <w:rsid w:val="003E6924"/>
    <w:rsid w:val="003E69FE"/>
    <w:rsid w:val="003E6A2C"/>
    <w:rsid w:val="003E6C00"/>
    <w:rsid w:val="003E6C17"/>
    <w:rsid w:val="003E6C58"/>
    <w:rsid w:val="003E6D1A"/>
    <w:rsid w:val="003E6D2F"/>
    <w:rsid w:val="003E6F8D"/>
    <w:rsid w:val="003E6FB2"/>
    <w:rsid w:val="003E6FD8"/>
    <w:rsid w:val="003E70E5"/>
    <w:rsid w:val="003E7323"/>
    <w:rsid w:val="003E751E"/>
    <w:rsid w:val="003E7581"/>
    <w:rsid w:val="003E76B8"/>
    <w:rsid w:val="003E7914"/>
    <w:rsid w:val="003E7922"/>
    <w:rsid w:val="003E7A08"/>
    <w:rsid w:val="003E7AD5"/>
    <w:rsid w:val="003E7BC0"/>
    <w:rsid w:val="003E7C6F"/>
    <w:rsid w:val="003E7E88"/>
    <w:rsid w:val="003F0125"/>
    <w:rsid w:val="003F0244"/>
    <w:rsid w:val="003F04AA"/>
    <w:rsid w:val="003F05B9"/>
    <w:rsid w:val="003F0603"/>
    <w:rsid w:val="003F0631"/>
    <w:rsid w:val="003F0695"/>
    <w:rsid w:val="003F06A5"/>
    <w:rsid w:val="003F0A61"/>
    <w:rsid w:val="003F0D95"/>
    <w:rsid w:val="003F140E"/>
    <w:rsid w:val="003F166E"/>
    <w:rsid w:val="003F18C6"/>
    <w:rsid w:val="003F1971"/>
    <w:rsid w:val="003F1BFB"/>
    <w:rsid w:val="003F1F86"/>
    <w:rsid w:val="003F2766"/>
    <w:rsid w:val="003F280C"/>
    <w:rsid w:val="003F2B7B"/>
    <w:rsid w:val="003F2CD2"/>
    <w:rsid w:val="003F2E26"/>
    <w:rsid w:val="003F32E9"/>
    <w:rsid w:val="003F3B53"/>
    <w:rsid w:val="003F3D0E"/>
    <w:rsid w:val="003F3F6B"/>
    <w:rsid w:val="003F400A"/>
    <w:rsid w:val="003F405A"/>
    <w:rsid w:val="003F4180"/>
    <w:rsid w:val="003F41D1"/>
    <w:rsid w:val="003F4791"/>
    <w:rsid w:val="003F47B9"/>
    <w:rsid w:val="003F48BC"/>
    <w:rsid w:val="003F48DA"/>
    <w:rsid w:val="003F4AEE"/>
    <w:rsid w:val="003F4B8F"/>
    <w:rsid w:val="003F4E34"/>
    <w:rsid w:val="003F4F4C"/>
    <w:rsid w:val="003F5024"/>
    <w:rsid w:val="003F50A4"/>
    <w:rsid w:val="003F512B"/>
    <w:rsid w:val="003F525D"/>
    <w:rsid w:val="003F5342"/>
    <w:rsid w:val="003F53E3"/>
    <w:rsid w:val="003F54F3"/>
    <w:rsid w:val="003F55E9"/>
    <w:rsid w:val="003F5877"/>
    <w:rsid w:val="003F59FF"/>
    <w:rsid w:val="003F5CB8"/>
    <w:rsid w:val="003F5CC3"/>
    <w:rsid w:val="003F5DED"/>
    <w:rsid w:val="003F5F0F"/>
    <w:rsid w:val="003F5F85"/>
    <w:rsid w:val="003F6062"/>
    <w:rsid w:val="003F60E5"/>
    <w:rsid w:val="003F63CA"/>
    <w:rsid w:val="003F63CB"/>
    <w:rsid w:val="003F642A"/>
    <w:rsid w:val="003F684F"/>
    <w:rsid w:val="003F6B86"/>
    <w:rsid w:val="003F6D87"/>
    <w:rsid w:val="003F70D7"/>
    <w:rsid w:val="003F745E"/>
    <w:rsid w:val="003F74F6"/>
    <w:rsid w:val="003F7579"/>
    <w:rsid w:val="003F7664"/>
    <w:rsid w:val="003F768B"/>
    <w:rsid w:val="003F7A51"/>
    <w:rsid w:val="003F7A62"/>
    <w:rsid w:val="003F7ACF"/>
    <w:rsid w:val="003F7E0F"/>
    <w:rsid w:val="00400226"/>
    <w:rsid w:val="00400567"/>
    <w:rsid w:val="00400596"/>
    <w:rsid w:val="0040059F"/>
    <w:rsid w:val="004005C4"/>
    <w:rsid w:val="00400A24"/>
    <w:rsid w:val="0040100A"/>
    <w:rsid w:val="004012F4"/>
    <w:rsid w:val="004014BD"/>
    <w:rsid w:val="00401552"/>
    <w:rsid w:val="0040159F"/>
    <w:rsid w:val="00401766"/>
    <w:rsid w:val="00401A36"/>
    <w:rsid w:val="00401ABF"/>
    <w:rsid w:val="00401BD2"/>
    <w:rsid w:val="00401E57"/>
    <w:rsid w:val="00401EC8"/>
    <w:rsid w:val="00401FFB"/>
    <w:rsid w:val="00402233"/>
    <w:rsid w:val="004023BC"/>
    <w:rsid w:val="0040241C"/>
    <w:rsid w:val="00402580"/>
    <w:rsid w:val="004025AE"/>
    <w:rsid w:val="004025F0"/>
    <w:rsid w:val="0040275F"/>
    <w:rsid w:val="00402977"/>
    <w:rsid w:val="00402C9F"/>
    <w:rsid w:val="0040302B"/>
    <w:rsid w:val="00403223"/>
    <w:rsid w:val="0040329C"/>
    <w:rsid w:val="0040345E"/>
    <w:rsid w:val="004035D4"/>
    <w:rsid w:val="00403673"/>
    <w:rsid w:val="0040371F"/>
    <w:rsid w:val="0040381D"/>
    <w:rsid w:val="004038CE"/>
    <w:rsid w:val="00403ADA"/>
    <w:rsid w:val="00403BAB"/>
    <w:rsid w:val="00403D69"/>
    <w:rsid w:val="0040417D"/>
    <w:rsid w:val="004043A5"/>
    <w:rsid w:val="004043B1"/>
    <w:rsid w:val="00404595"/>
    <w:rsid w:val="00404BC2"/>
    <w:rsid w:val="00404F19"/>
    <w:rsid w:val="00404FC6"/>
    <w:rsid w:val="00405026"/>
    <w:rsid w:val="004050AB"/>
    <w:rsid w:val="004055CE"/>
    <w:rsid w:val="00405A35"/>
    <w:rsid w:val="00405F42"/>
    <w:rsid w:val="0040604B"/>
    <w:rsid w:val="0040606C"/>
    <w:rsid w:val="004060DE"/>
    <w:rsid w:val="00406112"/>
    <w:rsid w:val="00406197"/>
    <w:rsid w:val="0040630F"/>
    <w:rsid w:val="004064D9"/>
    <w:rsid w:val="004065F8"/>
    <w:rsid w:val="00406661"/>
    <w:rsid w:val="004066E5"/>
    <w:rsid w:val="00406DA2"/>
    <w:rsid w:val="004074D0"/>
    <w:rsid w:val="004075D1"/>
    <w:rsid w:val="004075F1"/>
    <w:rsid w:val="0040784C"/>
    <w:rsid w:val="00407B69"/>
    <w:rsid w:val="00407B79"/>
    <w:rsid w:val="00407BBB"/>
    <w:rsid w:val="00407D34"/>
    <w:rsid w:val="00407D6E"/>
    <w:rsid w:val="00407E3C"/>
    <w:rsid w:val="00407F3A"/>
    <w:rsid w:val="004101C5"/>
    <w:rsid w:val="0041021D"/>
    <w:rsid w:val="0041025D"/>
    <w:rsid w:val="004102FB"/>
    <w:rsid w:val="0041040B"/>
    <w:rsid w:val="00410688"/>
    <w:rsid w:val="00410720"/>
    <w:rsid w:val="004107FA"/>
    <w:rsid w:val="00411010"/>
    <w:rsid w:val="0041106A"/>
    <w:rsid w:val="004117B6"/>
    <w:rsid w:val="00411B11"/>
    <w:rsid w:val="00411B45"/>
    <w:rsid w:val="00411DE0"/>
    <w:rsid w:val="00411E77"/>
    <w:rsid w:val="00411EB6"/>
    <w:rsid w:val="00411F10"/>
    <w:rsid w:val="00412177"/>
    <w:rsid w:val="004123DC"/>
    <w:rsid w:val="00412532"/>
    <w:rsid w:val="00412535"/>
    <w:rsid w:val="004126D7"/>
    <w:rsid w:val="004126F2"/>
    <w:rsid w:val="004127A8"/>
    <w:rsid w:val="0041288E"/>
    <w:rsid w:val="00412B57"/>
    <w:rsid w:val="00412B90"/>
    <w:rsid w:val="00412E5B"/>
    <w:rsid w:val="004130F8"/>
    <w:rsid w:val="00413223"/>
    <w:rsid w:val="004132C4"/>
    <w:rsid w:val="004133DD"/>
    <w:rsid w:val="004135F1"/>
    <w:rsid w:val="004139B8"/>
    <w:rsid w:val="00413CA6"/>
    <w:rsid w:val="00413DBC"/>
    <w:rsid w:val="004141B8"/>
    <w:rsid w:val="00414257"/>
    <w:rsid w:val="004143DD"/>
    <w:rsid w:val="004144A0"/>
    <w:rsid w:val="00414674"/>
    <w:rsid w:val="00414678"/>
    <w:rsid w:val="00414EC0"/>
    <w:rsid w:val="0041531C"/>
    <w:rsid w:val="00415459"/>
    <w:rsid w:val="004157AF"/>
    <w:rsid w:val="004158AA"/>
    <w:rsid w:val="00415A7C"/>
    <w:rsid w:val="00415A9E"/>
    <w:rsid w:val="00415FE8"/>
    <w:rsid w:val="0041640A"/>
    <w:rsid w:val="00416496"/>
    <w:rsid w:val="00416881"/>
    <w:rsid w:val="00416EFE"/>
    <w:rsid w:val="0041704A"/>
    <w:rsid w:val="0041704C"/>
    <w:rsid w:val="004170F4"/>
    <w:rsid w:val="00417126"/>
    <w:rsid w:val="00417356"/>
    <w:rsid w:val="00417359"/>
    <w:rsid w:val="004173B6"/>
    <w:rsid w:val="004176CE"/>
    <w:rsid w:val="00417718"/>
    <w:rsid w:val="00417859"/>
    <w:rsid w:val="004179E7"/>
    <w:rsid w:val="00417CDD"/>
    <w:rsid w:val="00417E8D"/>
    <w:rsid w:val="00420370"/>
    <w:rsid w:val="00420A7C"/>
    <w:rsid w:val="00420B37"/>
    <w:rsid w:val="00420C19"/>
    <w:rsid w:val="00420D17"/>
    <w:rsid w:val="00420F84"/>
    <w:rsid w:val="00420FA1"/>
    <w:rsid w:val="004210FB"/>
    <w:rsid w:val="0042116A"/>
    <w:rsid w:val="00421218"/>
    <w:rsid w:val="00421222"/>
    <w:rsid w:val="00421415"/>
    <w:rsid w:val="00421906"/>
    <w:rsid w:val="004219E1"/>
    <w:rsid w:val="00421AB4"/>
    <w:rsid w:val="00421CAA"/>
    <w:rsid w:val="00421D13"/>
    <w:rsid w:val="00421E30"/>
    <w:rsid w:val="00421F78"/>
    <w:rsid w:val="004220F6"/>
    <w:rsid w:val="0042211D"/>
    <w:rsid w:val="00422355"/>
    <w:rsid w:val="0042243C"/>
    <w:rsid w:val="00422620"/>
    <w:rsid w:val="004226CC"/>
    <w:rsid w:val="00422DA6"/>
    <w:rsid w:val="00422E60"/>
    <w:rsid w:val="00423086"/>
    <w:rsid w:val="0042338F"/>
    <w:rsid w:val="00423926"/>
    <w:rsid w:val="00423AD8"/>
    <w:rsid w:val="00424291"/>
    <w:rsid w:val="004243C5"/>
    <w:rsid w:val="004243DA"/>
    <w:rsid w:val="004244A5"/>
    <w:rsid w:val="00424558"/>
    <w:rsid w:val="0042459F"/>
    <w:rsid w:val="004245B7"/>
    <w:rsid w:val="004248B9"/>
    <w:rsid w:val="004248F1"/>
    <w:rsid w:val="00424955"/>
    <w:rsid w:val="00424A8A"/>
    <w:rsid w:val="00424ACB"/>
    <w:rsid w:val="004255F0"/>
    <w:rsid w:val="0042585E"/>
    <w:rsid w:val="00425DED"/>
    <w:rsid w:val="00425EC8"/>
    <w:rsid w:val="00425F59"/>
    <w:rsid w:val="004261CA"/>
    <w:rsid w:val="0042662F"/>
    <w:rsid w:val="00426658"/>
    <w:rsid w:val="004266CA"/>
    <w:rsid w:val="0042670E"/>
    <w:rsid w:val="00426763"/>
    <w:rsid w:val="004269A3"/>
    <w:rsid w:val="00426A5E"/>
    <w:rsid w:val="00426B16"/>
    <w:rsid w:val="00426B38"/>
    <w:rsid w:val="00426C3D"/>
    <w:rsid w:val="00426D23"/>
    <w:rsid w:val="00427CA9"/>
    <w:rsid w:val="00427E0D"/>
    <w:rsid w:val="0043011B"/>
    <w:rsid w:val="004301C6"/>
    <w:rsid w:val="00430440"/>
    <w:rsid w:val="004305E9"/>
    <w:rsid w:val="00430642"/>
    <w:rsid w:val="004307FD"/>
    <w:rsid w:val="00430873"/>
    <w:rsid w:val="00430B08"/>
    <w:rsid w:val="00430C71"/>
    <w:rsid w:val="00430D56"/>
    <w:rsid w:val="004310CE"/>
    <w:rsid w:val="004310DF"/>
    <w:rsid w:val="0043120B"/>
    <w:rsid w:val="004313A8"/>
    <w:rsid w:val="004313C1"/>
    <w:rsid w:val="0043147A"/>
    <w:rsid w:val="00431558"/>
    <w:rsid w:val="00431767"/>
    <w:rsid w:val="00431C02"/>
    <w:rsid w:val="00431C6D"/>
    <w:rsid w:val="00432396"/>
    <w:rsid w:val="00432429"/>
    <w:rsid w:val="0043259D"/>
    <w:rsid w:val="00432779"/>
    <w:rsid w:val="00432897"/>
    <w:rsid w:val="00432B1B"/>
    <w:rsid w:val="00432DC9"/>
    <w:rsid w:val="00432E31"/>
    <w:rsid w:val="00432FEB"/>
    <w:rsid w:val="00433003"/>
    <w:rsid w:val="004331C4"/>
    <w:rsid w:val="0043357C"/>
    <w:rsid w:val="004337A0"/>
    <w:rsid w:val="00433807"/>
    <w:rsid w:val="004339A8"/>
    <w:rsid w:val="00433B77"/>
    <w:rsid w:val="00433C71"/>
    <w:rsid w:val="00433C96"/>
    <w:rsid w:val="00433E8D"/>
    <w:rsid w:val="00433FA5"/>
    <w:rsid w:val="00433FCC"/>
    <w:rsid w:val="00433FEA"/>
    <w:rsid w:val="004340D9"/>
    <w:rsid w:val="0043426E"/>
    <w:rsid w:val="004343B6"/>
    <w:rsid w:val="004344AC"/>
    <w:rsid w:val="0043451E"/>
    <w:rsid w:val="0043479C"/>
    <w:rsid w:val="004347E1"/>
    <w:rsid w:val="004349D2"/>
    <w:rsid w:val="00434A56"/>
    <w:rsid w:val="00434A92"/>
    <w:rsid w:val="00434BA1"/>
    <w:rsid w:val="00434BE6"/>
    <w:rsid w:val="00434CB5"/>
    <w:rsid w:val="00435093"/>
    <w:rsid w:val="004350C4"/>
    <w:rsid w:val="00435210"/>
    <w:rsid w:val="004352D8"/>
    <w:rsid w:val="0043536A"/>
    <w:rsid w:val="004353AD"/>
    <w:rsid w:val="0043553A"/>
    <w:rsid w:val="00435C1A"/>
    <w:rsid w:val="00435C9B"/>
    <w:rsid w:val="00435EC6"/>
    <w:rsid w:val="00435F4F"/>
    <w:rsid w:val="004360C4"/>
    <w:rsid w:val="004360FE"/>
    <w:rsid w:val="004361C3"/>
    <w:rsid w:val="0043642A"/>
    <w:rsid w:val="0043646C"/>
    <w:rsid w:val="00436488"/>
    <w:rsid w:val="004364A1"/>
    <w:rsid w:val="0043651F"/>
    <w:rsid w:val="00436535"/>
    <w:rsid w:val="00436742"/>
    <w:rsid w:val="00436852"/>
    <w:rsid w:val="00436961"/>
    <w:rsid w:val="0043697B"/>
    <w:rsid w:val="00436CE0"/>
    <w:rsid w:val="00437183"/>
    <w:rsid w:val="00437246"/>
    <w:rsid w:val="004375E7"/>
    <w:rsid w:val="004378AF"/>
    <w:rsid w:val="004378DA"/>
    <w:rsid w:val="00437998"/>
    <w:rsid w:val="00437A26"/>
    <w:rsid w:val="00437B48"/>
    <w:rsid w:val="00437CC0"/>
    <w:rsid w:val="00440039"/>
    <w:rsid w:val="0044018C"/>
    <w:rsid w:val="00440245"/>
    <w:rsid w:val="004405C9"/>
    <w:rsid w:val="0044069A"/>
    <w:rsid w:val="00440960"/>
    <w:rsid w:val="00440A19"/>
    <w:rsid w:val="00441111"/>
    <w:rsid w:val="0044133A"/>
    <w:rsid w:val="00441C28"/>
    <w:rsid w:val="00441C71"/>
    <w:rsid w:val="00441DC5"/>
    <w:rsid w:val="00441E3F"/>
    <w:rsid w:val="00441F35"/>
    <w:rsid w:val="00442171"/>
    <w:rsid w:val="004421EB"/>
    <w:rsid w:val="004422AC"/>
    <w:rsid w:val="0044281C"/>
    <w:rsid w:val="00442965"/>
    <w:rsid w:val="00442C89"/>
    <w:rsid w:val="00442E64"/>
    <w:rsid w:val="00442EC3"/>
    <w:rsid w:val="00443095"/>
    <w:rsid w:val="0044335C"/>
    <w:rsid w:val="0044342F"/>
    <w:rsid w:val="0044365C"/>
    <w:rsid w:val="00443728"/>
    <w:rsid w:val="004439FE"/>
    <w:rsid w:val="00443BAB"/>
    <w:rsid w:val="00443CFF"/>
    <w:rsid w:val="00443E84"/>
    <w:rsid w:val="00443F86"/>
    <w:rsid w:val="00444094"/>
    <w:rsid w:val="00444160"/>
    <w:rsid w:val="004442B0"/>
    <w:rsid w:val="00444470"/>
    <w:rsid w:val="00444632"/>
    <w:rsid w:val="00444AD3"/>
    <w:rsid w:val="00444BAF"/>
    <w:rsid w:val="00444D3F"/>
    <w:rsid w:val="00444F8A"/>
    <w:rsid w:val="0044511C"/>
    <w:rsid w:val="0044554B"/>
    <w:rsid w:val="004459B2"/>
    <w:rsid w:val="00445A62"/>
    <w:rsid w:val="00445B6C"/>
    <w:rsid w:val="00445D9B"/>
    <w:rsid w:val="0044604B"/>
    <w:rsid w:val="00446075"/>
    <w:rsid w:val="0044646A"/>
    <w:rsid w:val="0044651A"/>
    <w:rsid w:val="0044652F"/>
    <w:rsid w:val="00446B57"/>
    <w:rsid w:val="00446C58"/>
    <w:rsid w:val="0044716E"/>
    <w:rsid w:val="00447241"/>
    <w:rsid w:val="00447256"/>
    <w:rsid w:val="004472C6"/>
    <w:rsid w:val="00447307"/>
    <w:rsid w:val="004473C2"/>
    <w:rsid w:val="004475E5"/>
    <w:rsid w:val="004476A2"/>
    <w:rsid w:val="004476A5"/>
    <w:rsid w:val="0044777B"/>
    <w:rsid w:val="00447910"/>
    <w:rsid w:val="00447A32"/>
    <w:rsid w:val="00447AB3"/>
    <w:rsid w:val="0045006B"/>
    <w:rsid w:val="00450501"/>
    <w:rsid w:val="0045074A"/>
    <w:rsid w:val="00450912"/>
    <w:rsid w:val="00450BAD"/>
    <w:rsid w:val="00450BC3"/>
    <w:rsid w:val="00450BDE"/>
    <w:rsid w:val="00450F32"/>
    <w:rsid w:val="00451020"/>
    <w:rsid w:val="0045108D"/>
    <w:rsid w:val="00451490"/>
    <w:rsid w:val="004515BD"/>
    <w:rsid w:val="00451767"/>
    <w:rsid w:val="004517EE"/>
    <w:rsid w:val="00451818"/>
    <w:rsid w:val="00451A68"/>
    <w:rsid w:val="00451B1B"/>
    <w:rsid w:val="004526DD"/>
    <w:rsid w:val="0045298D"/>
    <w:rsid w:val="00452BE2"/>
    <w:rsid w:val="00452DE4"/>
    <w:rsid w:val="00452EA4"/>
    <w:rsid w:val="00452EA6"/>
    <w:rsid w:val="004530C2"/>
    <w:rsid w:val="00453294"/>
    <w:rsid w:val="004532DA"/>
    <w:rsid w:val="004533A7"/>
    <w:rsid w:val="0045343D"/>
    <w:rsid w:val="00453469"/>
    <w:rsid w:val="004534A4"/>
    <w:rsid w:val="004534F5"/>
    <w:rsid w:val="00453679"/>
    <w:rsid w:val="004536D1"/>
    <w:rsid w:val="00453A18"/>
    <w:rsid w:val="00453A51"/>
    <w:rsid w:val="00453A96"/>
    <w:rsid w:val="00453CC3"/>
    <w:rsid w:val="00453DE1"/>
    <w:rsid w:val="00454120"/>
    <w:rsid w:val="0045415F"/>
    <w:rsid w:val="0045421F"/>
    <w:rsid w:val="00454282"/>
    <w:rsid w:val="004542C4"/>
    <w:rsid w:val="0045435F"/>
    <w:rsid w:val="004548D7"/>
    <w:rsid w:val="00454C71"/>
    <w:rsid w:val="00455120"/>
    <w:rsid w:val="00455133"/>
    <w:rsid w:val="0045524A"/>
    <w:rsid w:val="004554AD"/>
    <w:rsid w:val="0045550F"/>
    <w:rsid w:val="004555E8"/>
    <w:rsid w:val="0045567B"/>
    <w:rsid w:val="00455D8E"/>
    <w:rsid w:val="00455EAF"/>
    <w:rsid w:val="00456083"/>
    <w:rsid w:val="004562EB"/>
    <w:rsid w:val="00456364"/>
    <w:rsid w:val="00456421"/>
    <w:rsid w:val="00456690"/>
    <w:rsid w:val="004567CC"/>
    <w:rsid w:val="00456D15"/>
    <w:rsid w:val="00456E0D"/>
    <w:rsid w:val="00457074"/>
    <w:rsid w:val="0045740E"/>
    <w:rsid w:val="00457A13"/>
    <w:rsid w:val="00457C9F"/>
    <w:rsid w:val="00460066"/>
    <w:rsid w:val="0046033E"/>
    <w:rsid w:val="004603EB"/>
    <w:rsid w:val="004604A1"/>
    <w:rsid w:val="0046059C"/>
    <w:rsid w:val="004608FC"/>
    <w:rsid w:val="00460953"/>
    <w:rsid w:val="00460A88"/>
    <w:rsid w:val="00460D26"/>
    <w:rsid w:val="00460EEB"/>
    <w:rsid w:val="00460FC4"/>
    <w:rsid w:val="004612FD"/>
    <w:rsid w:val="00461415"/>
    <w:rsid w:val="00461440"/>
    <w:rsid w:val="00461456"/>
    <w:rsid w:val="004617E7"/>
    <w:rsid w:val="004619CA"/>
    <w:rsid w:val="00461BD8"/>
    <w:rsid w:val="00461BFA"/>
    <w:rsid w:val="00461CFA"/>
    <w:rsid w:val="00461D72"/>
    <w:rsid w:val="00461DAE"/>
    <w:rsid w:val="00461EFA"/>
    <w:rsid w:val="00462361"/>
    <w:rsid w:val="0046244A"/>
    <w:rsid w:val="004624E1"/>
    <w:rsid w:val="0046250B"/>
    <w:rsid w:val="0046272D"/>
    <w:rsid w:val="0046274A"/>
    <w:rsid w:val="004627CE"/>
    <w:rsid w:val="004629D4"/>
    <w:rsid w:val="00462A0A"/>
    <w:rsid w:val="00462A32"/>
    <w:rsid w:val="00462FB4"/>
    <w:rsid w:val="00462FDC"/>
    <w:rsid w:val="0046302E"/>
    <w:rsid w:val="00463450"/>
    <w:rsid w:val="004637ED"/>
    <w:rsid w:val="00463AD9"/>
    <w:rsid w:val="00463B71"/>
    <w:rsid w:val="00463F12"/>
    <w:rsid w:val="00463F61"/>
    <w:rsid w:val="00464126"/>
    <w:rsid w:val="004641AC"/>
    <w:rsid w:val="0046436E"/>
    <w:rsid w:val="00464522"/>
    <w:rsid w:val="00464552"/>
    <w:rsid w:val="00464ACD"/>
    <w:rsid w:val="00464ADA"/>
    <w:rsid w:val="00464E17"/>
    <w:rsid w:val="00464E9C"/>
    <w:rsid w:val="0046505F"/>
    <w:rsid w:val="00465226"/>
    <w:rsid w:val="0046553B"/>
    <w:rsid w:val="00465656"/>
    <w:rsid w:val="00465760"/>
    <w:rsid w:val="00465B17"/>
    <w:rsid w:val="0046656E"/>
    <w:rsid w:val="00466AAB"/>
    <w:rsid w:val="00466DE0"/>
    <w:rsid w:val="004673E1"/>
    <w:rsid w:val="004676E1"/>
    <w:rsid w:val="004676E2"/>
    <w:rsid w:val="00467A8D"/>
    <w:rsid w:val="00467C03"/>
    <w:rsid w:val="00467C1C"/>
    <w:rsid w:val="00467CB1"/>
    <w:rsid w:val="00467CB8"/>
    <w:rsid w:val="00467FF8"/>
    <w:rsid w:val="004701BC"/>
    <w:rsid w:val="00470421"/>
    <w:rsid w:val="0047083D"/>
    <w:rsid w:val="0047085D"/>
    <w:rsid w:val="00470998"/>
    <w:rsid w:val="004709A6"/>
    <w:rsid w:val="004710DA"/>
    <w:rsid w:val="004711F6"/>
    <w:rsid w:val="0047121A"/>
    <w:rsid w:val="00471541"/>
    <w:rsid w:val="0047157A"/>
    <w:rsid w:val="0047160E"/>
    <w:rsid w:val="00471E11"/>
    <w:rsid w:val="00471FA5"/>
    <w:rsid w:val="004720D1"/>
    <w:rsid w:val="0047215C"/>
    <w:rsid w:val="00472732"/>
    <w:rsid w:val="00472758"/>
    <w:rsid w:val="00472853"/>
    <w:rsid w:val="00472EBA"/>
    <w:rsid w:val="00472F57"/>
    <w:rsid w:val="004736A1"/>
    <w:rsid w:val="00473810"/>
    <w:rsid w:val="00473BB0"/>
    <w:rsid w:val="00473D68"/>
    <w:rsid w:val="00473D99"/>
    <w:rsid w:val="00473E4E"/>
    <w:rsid w:val="00473F32"/>
    <w:rsid w:val="00474129"/>
    <w:rsid w:val="0047425D"/>
    <w:rsid w:val="00474310"/>
    <w:rsid w:val="00474365"/>
    <w:rsid w:val="0047444E"/>
    <w:rsid w:val="00474486"/>
    <w:rsid w:val="004744B5"/>
    <w:rsid w:val="00474543"/>
    <w:rsid w:val="0047461F"/>
    <w:rsid w:val="004746AC"/>
    <w:rsid w:val="00474851"/>
    <w:rsid w:val="00474935"/>
    <w:rsid w:val="00474A3C"/>
    <w:rsid w:val="00474C24"/>
    <w:rsid w:val="00474CF5"/>
    <w:rsid w:val="00474E80"/>
    <w:rsid w:val="00474F19"/>
    <w:rsid w:val="00474FE7"/>
    <w:rsid w:val="004751ED"/>
    <w:rsid w:val="004754B1"/>
    <w:rsid w:val="004754DF"/>
    <w:rsid w:val="0047566B"/>
    <w:rsid w:val="004758DA"/>
    <w:rsid w:val="00475B8E"/>
    <w:rsid w:val="00475CFD"/>
    <w:rsid w:val="00475E8B"/>
    <w:rsid w:val="00475ED2"/>
    <w:rsid w:val="00475F5B"/>
    <w:rsid w:val="00475F75"/>
    <w:rsid w:val="00476675"/>
    <w:rsid w:val="00476800"/>
    <w:rsid w:val="00476A25"/>
    <w:rsid w:val="00476E22"/>
    <w:rsid w:val="00476FF7"/>
    <w:rsid w:val="00477056"/>
    <w:rsid w:val="00477804"/>
    <w:rsid w:val="00477998"/>
    <w:rsid w:val="004779B8"/>
    <w:rsid w:val="00477C9D"/>
    <w:rsid w:val="00477F3B"/>
    <w:rsid w:val="00477F94"/>
    <w:rsid w:val="0048015D"/>
    <w:rsid w:val="004801E5"/>
    <w:rsid w:val="00480234"/>
    <w:rsid w:val="00480290"/>
    <w:rsid w:val="00480475"/>
    <w:rsid w:val="00480551"/>
    <w:rsid w:val="00480609"/>
    <w:rsid w:val="00480EAC"/>
    <w:rsid w:val="00480EC3"/>
    <w:rsid w:val="00481015"/>
    <w:rsid w:val="0048107B"/>
    <w:rsid w:val="004811C4"/>
    <w:rsid w:val="00481531"/>
    <w:rsid w:val="0048171B"/>
    <w:rsid w:val="00481991"/>
    <w:rsid w:val="004829B0"/>
    <w:rsid w:val="00482D22"/>
    <w:rsid w:val="00482FE5"/>
    <w:rsid w:val="00483179"/>
    <w:rsid w:val="0048348C"/>
    <w:rsid w:val="0048366F"/>
    <w:rsid w:val="0048367A"/>
    <w:rsid w:val="0048367F"/>
    <w:rsid w:val="00483747"/>
    <w:rsid w:val="0048380E"/>
    <w:rsid w:val="00483A5F"/>
    <w:rsid w:val="00483C03"/>
    <w:rsid w:val="00483CD6"/>
    <w:rsid w:val="00483E1D"/>
    <w:rsid w:val="00484040"/>
    <w:rsid w:val="00484237"/>
    <w:rsid w:val="0048448D"/>
    <w:rsid w:val="00484540"/>
    <w:rsid w:val="00484593"/>
    <w:rsid w:val="0048459C"/>
    <w:rsid w:val="004846A2"/>
    <w:rsid w:val="004846CF"/>
    <w:rsid w:val="00484AC9"/>
    <w:rsid w:val="00484BD5"/>
    <w:rsid w:val="00484DD3"/>
    <w:rsid w:val="00484F19"/>
    <w:rsid w:val="00485303"/>
    <w:rsid w:val="0048530D"/>
    <w:rsid w:val="00485343"/>
    <w:rsid w:val="0048536F"/>
    <w:rsid w:val="0048547D"/>
    <w:rsid w:val="004855C8"/>
    <w:rsid w:val="0048568F"/>
    <w:rsid w:val="00485711"/>
    <w:rsid w:val="00485729"/>
    <w:rsid w:val="00485835"/>
    <w:rsid w:val="00485D6C"/>
    <w:rsid w:val="00485FAB"/>
    <w:rsid w:val="004860E6"/>
    <w:rsid w:val="004861B0"/>
    <w:rsid w:val="00486255"/>
    <w:rsid w:val="004862AE"/>
    <w:rsid w:val="004862E1"/>
    <w:rsid w:val="0048635C"/>
    <w:rsid w:val="00486476"/>
    <w:rsid w:val="004864DD"/>
    <w:rsid w:val="0048685F"/>
    <w:rsid w:val="004869A0"/>
    <w:rsid w:val="00486B80"/>
    <w:rsid w:val="00486DAB"/>
    <w:rsid w:val="00486E59"/>
    <w:rsid w:val="00486F0B"/>
    <w:rsid w:val="00486F3B"/>
    <w:rsid w:val="00486F6E"/>
    <w:rsid w:val="004871B9"/>
    <w:rsid w:val="00487350"/>
    <w:rsid w:val="00487927"/>
    <w:rsid w:val="00487AE6"/>
    <w:rsid w:val="00487BC5"/>
    <w:rsid w:val="00487F2E"/>
    <w:rsid w:val="00487FE9"/>
    <w:rsid w:val="00490120"/>
    <w:rsid w:val="00490298"/>
    <w:rsid w:val="00490314"/>
    <w:rsid w:val="00490654"/>
    <w:rsid w:val="004909F3"/>
    <w:rsid w:val="00490FEB"/>
    <w:rsid w:val="00491312"/>
    <w:rsid w:val="00491466"/>
    <w:rsid w:val="0049157A"/>
    <w:rsid w:val="004916B2"/>
    <w:rsid w:val="00491CE1"/>
    <w:rsid w:val="004920DD"/>
    <w:rsid w:val="00492117"/>
    <w:rsid w:val="00492272"/>
    <w:rsid w:val="00492497"/>
    <w:rsid w:val="0049262D"/>
    <w:rsid w:val="004928EE"/>
    <w:rsid w:val="00492914"/>
    <w:rsid w:val="00492C92"/>
    <w:rsid w:val="00492CA5"/>
    <w:rsid w:val="00492D57"/>
    <w:rsid w:val="00492E53"/>
    <w:rsid w:val="004930AB"/>
    <w:rsid w:val="00493174"/>
    <w:rsid w:val="004933BA"/>
    <w:rsid w:val="0049340A"/>
    <w:rsid w:val="00493616"/>
    <w:rsid w:val="00493639"/>
    <w:rsid w:val="004938BF"/>
    <w:rsid w:val="0049392A"/>
    <w:rsid w:val="00493A37"/>
    <w:rsid w:val="00493B8F"/>
    <w:rsid w:val="00493E8D"/>
    <w:rsid w:val="00494281"/>
    <w:rsid w:val="004943B2"/>
    <w:rsid w:val="004944C9"/>
    <w:rsid w:val="0049467C"/>
    <w:rsid w:val="00494689"/>
    <w:rsid w:val="004946EA"/>
    <w:rsid w:val="00494AB7"/>
    <w:rsid w:val="00494B92"/>
    <w:rsid w:val="00494BC5"/>
    <w:rsid w:val="00494C7E"/>
    <w:rsid w:val="00494E98"/>
    <w:rsid w:val="00494EA2"/>
    <w:rsid w:val="00494FE5"/>
    <w:rsid w:val="00495191"/>
    <w:rsid w:val="004951B9"/>
    <w:rsid w:val="00495388"/>
    <w:rsid w:val="004953F0"/>
    <w:rsid w:val="00495435"/>
    <w:rsid w:val="00495B07"/>
    <w:rsid w:val="00495B40"/>
    <w:rsid w:val="00495B84"/>
    <w:rsid w:val="00495EA6"/>
    <w:rsid w:val="00495EC4"/>
    <w:rsid w:val="00495FD7"/>
    <w:rsid w:val="0049611D"/>
    <w:rsid w:val="004963FB"/>
    <w:rsid w:val="004965E6"/>
    <w:rsid w:val="0049661E"/>
    <w:rsid w:val="004966B7"/>
    <w:rsid w:val="00496896"/>
    <w:rsid w:val="004968C2"/>
    <w:rsid w:val="004968F4"/>
    <w:rsid w:val="0049690B"/>
    <w:rsid w:val="00496A4C"/>
    <w:rsid w:val="00496B88"/>
    <w:rsid w:val="00496BED"/>
    <w:rsid w:val="00496C49"/>
    <w:rsid w:val="00496F10"/>
    <w:rsid w:val="0049740D"/>
    <w:rsid w:val="00497609"/>
    <w:rsid w:val="004976EB"/>
    <w:rsid w:val="00497701"/>
    <w:rsid w:val="0049795E"/>
    <w:rsid w:val="004979A8"/>
    <w:rsid w:val="00497EB1"/>
    <w:rsid w:val="00497FF7"/>
    <w:rsid w:val="004A0092"/>
    <w:rsid w:val="004A0173"/>
    <w:rsid w:val="004A04B6"/>
    <w:rsid w:val="004A04F6"/>
    <w:rsid w:val="004A0504"/>
    <w:rsid w:val="004A08B8"/>
    <w:rsid w:val="004A0A6E"/>
    <w:rsid w:val="004A0B93"/>
    <w:rsid w:val="004A0BF9"/>
    <w:rsid w:val="004A0C42"/>
    <w:rsid w:val="004A0C51"/>
    <w:rsid w:val="004A0CCB"/>
    <w:rsid w:val="004A10BC"/>
    <w:rsid w:val="004A1116"/>
    <w:rsid w:val="004A124C"/>
    <w:rsid w:val="004A1501"/>
    <w:rsid w:val="004A1650"/>
    <w:rsid w:val="004A16DD"/>
    <w:rsid w:val="004A17C9"/>
    <w:rsid w:val="004A18D7"/>
    <w:rsid w:val="004A19EB"/>
    <w:rsid w:val="004A1CA9"/>
    <w:rsid w:val="004A1D5B"/>
    <w:rsid w:val="004A22FD"/>
    <w:rsid w:val="004A25AE"/>
    <w:rsid w:val="004A2880"/>
    <w:rsid w:val="004A2982"/>
    <w:rsid w:val="004A2B1B"/>
    <w:rsid w:val="004A2C8B"/>
    <w:rsid w:val="004A2CFD"/>
    <w:rsid w:val="004A2ED9"/>
    <w:rsid w:val="004A307E"/>
    <w:rsid w:val="004A31DE"/>
    <w:rsid w:val="004A3645"/>
    <w:rsid w:val="004A3CBD"/>
    <w:rsid w:val="004A3E46"/>
    <w:rsid w:val="004A409F"/>
    <w:rsid w:val="004A40FE"/>
    <w:rsid w:val="004A4125"/>
    <w:rsid w:val="004A4207"/>
    <w:rsid w:val="004A42DF"/>
    <w:rsid w:val="004A4858"/>
    <w:rsid w:val="004A4A78"/>
    <w:rsid w:val="004A4C78"/>
    <w:rsid w:val="004A4D87"/>
    <w:rsid w:val="004A4E56"/>
    <w:rsid w:val="004A4F31"/>
    <w:rsid w:val="004A4F6C"/>
    <w:rsid w:val="004A50CA"/>
    <w:rsid w:val="004A5406"/>
    <w:rsid w:val="004A5523"/>
    <w:rsid w:val="004A56F5"/>
    <w:rsid w:val="004A5733"/>
    <w:rsid w:val="004A583A"/>
    <w:rsid w:val="004A5B09"/>
    <w:rsid w:val="004A5D92"/>
    <w:rsid w:val="004A5FB5"/>
    <w:rsid w:val="004A625A"/>
    <w:rsid w:val="004A677D"/>
    <w:rsid w:val="004A6C48"/>
    <w:rsid w:val="004A6CF0"/>
    <w:rsid w:val="004A6D44"/>
    <w:rsid w:val="004A6E01"/>
    <w:rsid w:val="004A7146"/>
    <w:rsid w:val="004A7435"/>
    <w:rsid w:val="004A747D"/>
    <w:rsid w:val="004A74E3"/>
    <w:rsid w:val="004A753F"/>
    <w:rsid w:val="004A7D3D"/>
    <w:rsid w:val="004A7E3B"/>
    <w:rsid w:val="004A7E9C"/>
    <w:rsid w:val="004A7FD6"/>
    <w:rsid w:val="004B046A"/>
    <w:rsid w:val="004B082E"/>
    <w:rsid w:val="004B0AA0"/>
    <w:rsid w:val="004B0C5C"/>
    <w:rsid w:val="004B0FE7"/>
    <w:rsid w:val="004B102B"/>
    <w:rsid w:val="004B12D8"/>
    <w:rsid w:val="004B12ED"/>
    <w:rsid w:val="004B14B0"/>
    <w:rsid w:val="004B152D"/>
    <w:rsid w:val="004B17B6"/>
    <w:rsid w:val="004B184B"/>
    <w:rsid w:val="004B1B0F"/>
    <w:rsid w:val="004B1BD6"/>
    <w:rsid w:val="004B1C54"/>
    <w:rsid w:val="004B1D57"/>
    <w:rsid w:val="004B21ED"/>
    <w:rsid w:val="004B226F"/>
    <w:rsid w:val="004B23A5"/>
    <w:rsid w:val="004B2429"/>
    <w:rsid w:val="004B24F1"/>
    <w:rsid w:val="004B25FF"/>
    <w:rsid w:val="004B28AF"/>
    <w:rsid w:val="004B29A6"/>
    <w:rsid w:val="004B29B6"/>
    <w:rsid w:val="004B2AE0"/>
    <w:rsid w:val="004B2E11"/>
    <w:rsid w:val="004B2E29"/>
    <w:rsid w:val="004B2FDA"/>
    <w:rsid w:val="004B2FE9"/>
    <w:rsid w:val="004B30CD"/>
    <w:rsid w:val="004B3398"/>
    <w:rsid w:val="004B378C"/>
    <w:rsid w:val="004B3BD8"/>
    <w:rsid w:val="004B3BF5"/>
    <w:rsid w:val="004B3C7E"/>
    <w:rsid w:val="004B3FBC"/>
    <w:rsid w:val="004B4546"/>
    <w:rsid w:val="004B4645"/>
    <w:rsid w:val="004B477F"/>
    <w:rsid w:val="004B479C"/>
    <w:rsid w:val="004B47C2"/>
    <w:rsid w:val="004B482E"/>
    <w:rsid w:val="004B483C"/>
    <w:rsid w:val="004B490E"/>
    <w:rsid w:val="004B4C4C"/>
    <w:rsid w:val="004B4C76"/>
    <w:rsid w:val="004B4C9D"/>
    <w:rsid w:val="004B4DC0"/>
    <w:rsid w:val="004B4FA4"/>
    <w:rsid w:val="004B501E"/>
    <w:rsid w:val="004B509B"/>
    <w:rsid w:val="004B5121"/>
    <w:rsid w:val="004B51EC"/>
    <w:rsid w:val="004B524D"/>
    <w:rsid w:val="004B562A"/>
    <w:rsid w:val="004B563E"/>
    <w:rsid w:val="004B586D"/>
    <w:rsid w:val="004B5DCD"/>
    <w:rsid w:val="004B5EFA"/>
    <w:rsid w:val="004B5EFC"/>
    <w:rsid w:val="004B5FB0"/>
    <w:rsid w:val="004B61D2"/>
    <w:rsid w:val="004B62F7"/>
    <w:rsid w:val="004B66E9"/>
    <w:rsid w:val="004B6827"/>
    <w:rsid w:val="004B6A2B"/>
    <w:rsid w:val="004B6D9E"/>
    <w:rsid w:val="004B7126"/>
    <w:rsid w:val="004B739F"/>
    <w:rsid w:val="004B75B4"/>
    <w:rsid w:val="004B775B"/>
    <w:rsid w:val="004B7CD4"/>
    <w:rsid w:val="004B7F50"/>
    <w:rsid w:val="004C0028"/>
    <w:rsid w:val="004C00D5"/>
    <w:rsid w:val="004C01D0"/>
    <w:rsid w:val="004C02E0"/>
    <w:rsid w:val="004C02F0"/>
    <w:rsid w:val="004C0445"/>
    <w:rsid w:val="004C055E"/>
    <w:rsid w:val="004C06DB"/>
    <w:rsid w:val="004C0CAE"/>
    <w:rsid w:val="004C0D9C"/>
    <w:rsid w:val="004C1084"/>
    <w:rsid w:val="004C10CF"/>
    <w:rsid w:val="004C10DD"/>
    <w:rsid w:val="004C13DC"/>
    <w:rsid w:val="004C1453"/>
    <w:rsid w:val="004C19E4"/>
    <w:rsid w:val="004C1CAE"/>
    <w:rsid w:val="004C1F11"/>
    <w:rsid w:val="004C22B2"/>
    <w:rsid w:val="004C2945"/>
    <w:rsid w:val="004C2D2E"/>
    <w:rsid w:val="004C2F99"/>
    <w:rsid w:val="004C304F"/>
    <w:rsid w:val="004C38D7"/>
    <w:rsid w:val="004C3A9D"/>
    <w:rsid w:val="004C3D81"/>
    <w:rsid w:val="004C3E41"/>
    <w:rsid w:val="004C40A8"/>
    <w:rsid w:val="004C4E9B"/>
    <w:rsid w:val="004C4ECA"/>
    <w:rsid w:val="004C4FE7"/>
    <w:rsid w:val="004C5025"/>
    <w:rsid w:val="004C51E0"/>
    <w:rsid w:val="004C52A5"/>
    <w:rsid w:val="004C52CA"/>
    <w:rsid w:val="004C5335"/>
    <w:rsid w:val="004C5447"/>
    <w:rsid w:val="004C58BF"/>
    <w:rsid w:val="004C5A5B"/>
    <w:rsid w:val="004C5CF4"/>
    <w:rsid w:val="004C5D0E"/>
    <w:rsid w:val="004C5EAB"/>
    <w:rsid w:val="004C5EBB"/>
    <w:rsid w:val="004C5EBF"/>
    <w:rsid w:val="004C5FDC"/>
    <w:rsid w:val="004C6016"/>
    <w:rsid w:val="004C61DC"/>
    <w:rsid w:val="004C62CE"/>
    <w:rsid w:val="004C643C"/>
    <w:rsid w:val="004C6670"/>
    <w:rsid w:val="004C66EA"/>
    <w:rsid w:val="004C6A9E"/>
    <w:rsid w:val="004C6D29"/>
    <w:rsid w:val="004C6E34"/>
    <w:rsid w:val="004C72A1"/>
    <w:rsid w:val="004C735F"/>
    <w:rsid w:val="004C73F4"/>
    <w:rsid w:val="004C746E"/>
    <w:rsid w:val="004C7985"/>
    <w:rsid w:val="004C7B5C"/>
    <w:rsid w:val="004C7D93"/>
    <w:rsid w:val="004C7E3E"/>
    <w:rsid w:val="004D02DE"/>
    <w:rsid w:val="004D0376"/>
    <w:rsid w:val="004D07A8"/>
    <w:rsid w:val="004D0B93"/>
    <w:rsid w:val="004D0D4D"/>
    <w:rsid w:val="004D0FD5"/>
    <w:rsid w:val="004D1082"/>
    <w:rsid w:val="004D1293"/>
    <w:rsid w:val="004D13B9"/>
    <w:rsid w:val="004D165A"/>
    <w:rsid w:val="004D177A"/>
    <w:rsid w:val="004D1D18"/>
    <w:rsid w:val="004D1D59"/>
    <w:rsid w:val="004D1F18"/>
    <w:rsid w:val="004D2161"/>
    <w:rsid w:val="004D239B"/>
    <w:rsid w:val="004D23DF"/>
    <w:rsid w:val="004D2879"/>
    <w:rsid w:val="004D2933"/>
    <w:rsid w:val="004D2BB6"/>
    <w:rsid w:val="004D2BDD"/>
    <w:rsid w:val="004D2F62"/>
    <w:rsid w:val="004D35D4"/>
    <w:rsid w:val="004D3851"/>
    <w:rsid w:val="004D3AEF"/>
    <w:rsid w:val="004D3B06"/>
    <w:rsid w:val="004D3B65"/>
    <w:rsid w:val="004D3B87"/>
    <w:rsid w:val="004D3BD6"/>
    <w:rsid w:val="004D3C79"/>
    <w:rsid w:val="004D3D72"/>
    <w:rsid w:val="004D3E17"/>
    <w:rsid w:val="004D4120"/>
    <w:rsid w:val="004D43DE"/>
    <w:rsid w:val="004D4A08"/>
    <w:rsid w:val="004D4B0A"/>
    <w:rsid w:val="004D4BA1"/>
    <w:rsid w:val="004D4DEE"/>
    <w:rsid w:val="004D4F04"/>
    <w:rsid w:val="004D50C1"/>
    <w:rsid w:val="004D5143"/>
    <w:rsid w:val="004D5494"/>
    <w:rsid w:val="004D593D"/>
    <w:rsid w:val="004D5B12"/>
    <w:rsid w:val="004D5B68"/>
    <w:rsid w:val="004D5D2B"/>
    <w:rsid w:val="004D5E47"/>
    <w:rsid w:val="004D5E75"/>
    <w:rsid w:val="004D6493"/>
    <w:rsid w:val="004D6580"/>
    <w:rsid w:val="004D6B0F"/>
    <w:rsid w:val="004D6D2F"/>
    <w:rsid w:val="004D6D84"/>
    <w:rsid w:val="004D6DC5"/>
    <w:rsid w:val="004D736F"/>
    <w:rsid w:val="004D739B"/>
    <w:rsid w:val="004D73C7"/>
    <w:rsid w:val="004D7481"/>
    <w:rsid w:val="004D7636"/>
    <w:rsid w:val="004D77E0"/>
    <w:rsid w:val="004D7BBD"/>
    <w:rsid w:val="004D7D54"/>
    <w:rsid w:val="004D7D5C"/>
    <w:rsid w:val="004D7E5F"/>
    <w:rsid w:val="004D7EA4"/>
    <w:rsid w:val="004D7EC9"/>
    <w:rsid w:val="004E0083"/>
    <w:rsid w:val="004E0185"/>
    <w:rsid w:val="004E01C4"/>
    <w:rsid w:val="004E0B12"/>
    <w:rsid w:val="004E0D55"/>
    <w:rsid w:val="004E0D6B"/>
    <w:rsid w:val="004E0E28"/>
    <w:rsid w:val="004E102C"/>
    <w:rsid w:val="004E125F"/>
    <w:rsid w:val="004E12A3"/>
    <w:rsid w:val="004E177F"/>
    <w:rsid w:val="004E1A9C"/>
    <w:rsid w:val="004E1DB5"/>
    <w:rsid w:val="004E1E98"/>
    <w:rsid w:val="004E1F33"/>
    <w:rsid w:val="004E201D"/>
    <w:rsid w:val="004E21AC"/>
    <w:rsid w:val="004E25D3"/>
    <w:rsid w:val="004E25ED"/>
    <w:rsid w:val="004E2F0A"/>
    <w:rsid w:val="004E32AB"/>
    <w:rsid w:val="004E3541"/>
    <w:rsid w:val="004E3601"/>
    <w:rsid w:val="004E3A51"/>
    <w:rsid w:val="004E3CA4"/>
    <w:rsid w:val="004E3CA9"/>
    <w:rsid w:val="004E3D88"/>
    <w:rsid w:val="004E3EA3"/>
    <w:rsid w:val="004E4100"/>
    <w:rsid w:val="004E4386"/>
    <w:rsid w:val="004E4957"/>
    <w:rsid w:val="004E4DD8"/>
    <w:rsid w:val="004E4EAE"/>
    <w:rsid w:val="004E50D9"/>
    <w:rsid w:val="004E5243"/>
    <w:rsid w:val="004E534E"/>
    <w:rsid w:val="004E550F"/>
    <w:rsid w:val="004E55CF"/>
    <w:rsid w:val="004E562E"/>
    <w:rsid w:val="004E5A55"/>
    <w:rsid w:val="004E5D05"/>
    <w:rsid w:val="004E6194"/>
    <w:rsid w:val="004E6686"/>
    <w:rsid w:val="004E66A2"/>
    <w:rsid w:val="004E67C7"/>
    <w:rsid w:val="004E68BF"/>
    <w:rsid w:val="004E69B1"/>
    <w:rsid w:val="004E6A3F"/>
    <w:rsid w:val="004E6B65"/>
    <w:rsid w:val="004E6BD0"/>
    <w:rsid w:val="004E6BFE"/>
    <w:rsid w:val="004E6D42"/>
    <w:rsid w:val="004E6F04"/>
    <w:rsid w:val="004E6FE1"/>
    <w:rsid w:val="004E7263"/>
    <w:rsid w:val="004E7415"/>
    <w:rsid w:val="004E76C9"/>
    <w:rsid w:val="004E7774"/>
    <w:rsid w:val="004E7BC1"/>
    <w:rsid w:val="004F0054"/>
    <w:rsid w:val="004F01F2"/>
    <w:rsid w:val="004F02EC"/>
    <w:rsid w:val="004F0497"/>
    <w:rsid w:val="004F0656"/>
    <w:rsid w:val="004F071A"/>
    <w:rsid w:val="004F07DB"/>
    <w:rsid w:val="004F098C"/>
    <w:rsid w:val="004F0AB2"/>
    <w:rsid w:val="004F11FD"/>
    <w:rsid w:val="004F1218"/>
    <w:rsid w:val="004F1393"/>
    <w:rsid w:val="004F14B0"/>
    <w:rsid w:val="004F1612"/>
    <w:rsid w:val="004F1C2A"/>
    <w:rsid w:val="004F1CAB"/>
    <w:rsid w:val="004F1EE9"/>
    <w:rsid w:val="004F211D"/>
    <w:rsid w:val="004F2134"/>
    <w:rsid w:val="004F23E9"/>
    <w:rsid w:val="004F24C2"/>
    <w:rsid w:val="004F25B9"/>
    <w:rsid w:val="004F2829"/>
    <w:rsid w:val="004F2A94"/>
    <w:rsid w:val="004F2B7E"/>
    <w:rsid w:val="004F2BC3"/>
    <w:rsid w:val="004F2BDE"/>
    <w:rsid w:val="004F2E42"/>
    <w:rsid w:val="004F2E5B"/>
    <w:rsid w:val="004F301A"/>
    <w:rsid w:val="004F3199"/>
    <w:rsid w:val="004F3307"/>
    <w:rsid w:val="004F3347"/>
    <w:rsid w:val="004F3474"/>
    <w:rsid w:val="004F3C08"/>
    <w:rsid w:val="004F3D15"/>
    <w:rsid w:val="004F4309"/>
    <w:rsid w:val="004F459C"/>
    <w:rsid w:val="004F46E0"/>
    <w:rsid w:val="004F4843"/>
    <w:rsid w:val="004F4852"/>
    <w:rsid w:val="004F4890"/>
    <w:rsid w:val="004F49EE"/>
    <w:rsid w:val="004F4CC5"/>
    <w:rsid w:val="004F514B"/>
    <w:rsid w:val="004F52EE"/>
    <w:rsid w:val="004F567E"/>
    <w:rsid w:val="004F59E0"/>
    <w:rsid w:val="004F5DAB"/>
    <w:rsid w:val="004F5E51"/>
    <w:rsid w:val="004F60E3"/>
    <w:rsid w:val="004F6133"/>
    <w:rsid w:val="004F6291"/>
    <w:rsid w:val="004F62E0"/>
    <w:rsid w:val="004F6501"/>
    <w:rsid w:val="004F66CC"/>
    <w:rsid w:val="004F68BC"/>
    <w:rsid w:val="004F68CE"/>
    <w:rsid w:val="004F6A9D"/>
    <w:rsid w:val="004F6D63"/>
    <w:rsid w:val="004F6D84"/>
    <w:rsid w:val="004F6E18"/>
    <w:rsid w:val="004F6FC7"/>
    <w:rsid w:val="004F72B3"/>
    <w:rsid w:val="004F7433"/>
    <w:rsid w:val="004F77CF"/>
    <w:rsid w:val="004F7932"/>
    <w:rsid w:val="004F7A23"/>
    <w:rsid w:val="004F7B9C"/>
    <w:rsid w:val="004F7BBF"/>
    <w:rsid w:val="004F7E5A"/>
    <w:rsid w:val="004F7E8B"/>
    <w:rsid w:val="004F7EB5"/>
    <w:rsid w:val="005000CC"/>
    <w:rsid w:val="00500301"/>
    <w:rsid w:val="00500322"/>
    <w:rsid w:val="0050039B"/>
    <w:rsid w:val="0050044D"/>
    <w:rsid w:val="00500697"/>
    <w:rsid w:val="005006ED"/>
    <w:rsid w:val="00500A9D"/>
    <w:rsid w:val="00500AED"/>
    <w:rsid w:val="00501017"/>
    <w:rsid w:val="00501035"/>
    <w:rsid w:val="005011BC"/>
    <w:rsid w:val="005011DA"/>
    <w:rsid w:val="00501209"/>
    <w:rsid w:val="00501423"/>
    <w:rsid w:val="0050168E"/>
    <w:rsid w:val="00501691"/>
    <w:rsid w:val="005017C3"/>
    <w:rsid w:val="00501914"/>
    <w:rsid w:val="00501963"/>
    <w:rsid w:val="00501B5D"/>
    <w:rsid w:val="00501D37"/>
    <w:rsid w:val="00502192"/>
    <w:rsid w:val="00502277"/>
    <w:rsid w:val="005025E4"/>
    <w:rsid w:val="005026E3"/>
    <w:rsid w:val="00502849"/>
    <w:rsid w:val="00502858"/>
    <w:rsid w:val="0050293D"/>
    <w:rsid w:val="00502945"/>
    <w:rsid w:val="005029D3"/>
    <w:rsid w:val="005029E6"/>
    <w:rsid w:val="00503056"/>
    <w:rsid w:val="005032CB"/>
    <w:rsid w:val="00503369"/>
    <w:rsid w:val="0050338C"/>
    <w:rsid w:val="00503629"/>
    <w:rsid w:val="005038AD"/>
    <w:rsid w:val="005038F2"/>
    <w:rsid w:val="00503914"/>
    <w:rsid w:val="00503A49"/>
    <w:rsid w:val="00503D92"/>
    <w:rsid w:val="00503DB4"/>
    <w:rsid w:val="00503E7F"/>
    <w:rsid w:val="00504141"/>
    <w:rsid w:val="0050420E"/>
    <w:rsid w:val="0050432B"/>
    <w:rsid w:val="00504365"/>
    <w:rsid w:val="005043AD"/>
    <w:rsid w:val="005043E5"/>
    <w:rsid w:val="0050447C"/>
    <w:rsid w:val="0050448A"/>
    <w:rsid w:val="00504559"/>
    <w:rsid w:val="00504742"/>
    <w:rsid w:val="0050484C"/>
    <w:rsid w:val="00504875"/>
    <w:rsid w:val="00504B4E"/>
    <w:rsid w:val="00504D11"/>
    <w:rsid w:val="00505062"/>
    <w:rsid w:val="0050522C"/>
    <w:rsid w:val="00505313"/>
    <w:rsid w:val="0050593A"/>
    <w:rsid w:val="00505F64"/>
    <w:rsid w:val="005060A8"/>
    <w:rsid w:val="005060EF"/>
    <w:rsid w:val="00506B26"/>
    <w:rsid w:val="00506B48"/>
    <w:rsid w:val="00506C62"/>
    <w:rsid w:val="00506DCD"/>
    <w:rsid w:val="00507121"/>
    <w:rsid w:val="00507158"/>
    <w:rsid w:val="005072BF"/>
    <w:rsid w:val="0050741F"/>
    <w:rsid w:val="0050795B"/>
    <w:rsid w:val="00507F16"/>
    <w:rsid w:val="00507FD0"/>
    <w:rsid w:val="0051047E"/>
    <w:rsid w:val="0051061B"/>
    <w:rsid w:val="0051092F"/>
    <w:rsid w:val="00510ACA"/>
    <w:rsid w:val="00510C1F"/>
    <w:rsid w:val="00510D3E"/>
    <w:rsid w:val="00510E33"/>
    <w:rsid w:val="00510E7E"/>
    <w:rsid w:val="0051117B"/>
    <w:rsid w:val="00511193"/>
    <w:rsid w:val="00511194"/>
    <w:rsid w:val="00511349"/>
    <w:rsid w:val="00511573"/>
    <w:rsid w:val="005124BE"/>
    <w:rsid w:val="00512655"/>
    <w:rsid w:val="00512716"/>
    <w:rsid w:val="00512AAF"/>
    <w:rsid w:val="00512DC0"/>
    <w:rsid w:val="00512FA0"/>
    <w:rsid w:val="0051304B"/>
    <w:rsid w:val="005131EC"/>
    <w:rsid w:val="00513391"/>
    <w:rsid w:val="00513612"/>
    <w:rsid w:val="00513677"/>
    <w:rsid w:val="00513A99"/>
    <w:rsid w:val="00513AC0"/>
    <w:rsid w:val="00513BA8"/>
    <w:rsid w:val="005140D7"/>
    <w:rsid w:val="00514141"/>
    <w:rsid w:val="005141EC"/>
    <w:rsid w:val="00514345"/>
    <w:rsid w:val="00514638"/>
    <w:rsid w:val="005147E7"/>
    <w:rsid w:val="00514800"/>
    <w:rsid w:val="00514AD4"/>
    <w:rsid w:val="00514C9A"/>
    <w:rsid w:val="00514EEA"/>
    <w:rsid w:val="00515109"/>
    <w:rsid w:val="0051525F"/>
    <w:rsid w:val="0051560B"/>
    <w:rsid w:val="00515A11"/>
    <w:rsid w:val="00515CF9"/>
    <w:rsid w:val="00515E43"/>
    <w:rsid w:val="005161C9"/>
    <w:rsid w:val="00516870"/>
    <w:rsid w:val="00516CA3"/>
    <w:rsid w:val="00516DA1"/>
    <w:rsid w:val="00516F13"/>
    <w:rsid w:val="00517042"/>
    <w:rsid w:val="0051712B"/>
    <w:rsid w:val="005173AA"/>
    <w:rsid w:val="0051774A"/>
    <w:rsid w:val="005178CB"/>
    <w:rsid w:val="00517A3B"/>
    <w:rsid w:val="00517BF8"/>
    <w:rsid w:val="0052000F"/>
    <w:rsid w:val="0052009D"/>
    <w:rsid w:val="005201BD"/>
    <w:rsid w:val="00520953"/>
    <w:rsid w:val="00520969"/>
    <w:rsid w:val="00520AA6"/>
    <w:rsid w:val="00520C6F"/>
    <w:rsid w:val="00521227"/>
    <w:rsid w:val="0052125F"/>
    <w:rsid w:val="00521466"/>
    <w:rsid w:val="005214DC"/>
    <w:rsid w:val="0052162F"/>
    <w:rsid w:val="005216F3"/>
    <w:rsid w:val="005217FD"/>
    <w:rsid w:val="0052183F"/>
    <w:rsid w:val="00521B41"/>
    <w:rsid w:val="00521B87"/>
    <w:rsid w:val="00521DEE"/>
    <w:rsid w:val="00521E1C"/>
    <w:rsid w:val="00521F76"/>
    <w:rsid w:val="00522020"/>
    <w:rsid w:val="0052277E"/>
    <w:rsid w:val="00522DED"/>
    <w:rsid w:val="00522EC7"/>
    <w:rsid w:val="00523035"/>
    <w:rsid w:val="0052304B"/>
    <w:rsid w:val="005230C4"/>
    <w:rsid w:val="005231F2"/>
    <w:rsid w:val="005232B0"/>
    <w:rsid w:val="00523439"/>
    <w:rsid w:val="005234C2"/>
    <w:rsid w:val="00523A30"/>
    <w:rsid w:val="00523A89"/>
    <w:rsid w:val="00523B74"/>
    <w:rsid w:val="00524126"/>
    <w:rsid w:val="0052422D"/>
    <w:rsid w:val="00524687"/>
    <w:rsid w:val="0052473D"/>
    <w:rsid w:val="00524DCF"/>
    <w:rsid w:val="00524E0A"/>
    <w:rsid w:val="00525021"/>
    <w:rsid w:val="0052505C"/>
    <w:rsid w:val="00525070"/>
    <w:rsid w:val="005251AE"/>
    <w:rsid w:val="005252DA"/>
    <w:rsid w:val="005254E7"/>
    <w:rsid w:val="005255E6"/>
    <w:rsid w:val="00525997"/>
    <w:rsid w:val="00525A4D"/>
    <w:rsid w:val="00525AAA"/>
    <w:rsid w:val="00525C67"/>
    <w:rsid w:val="00525D64"/>
    <w:rsid w:val="00525F32"/>
    <w:rsid w:val="00525F6E"/>
    <w:rsid w:val="00526013"/>
    <w:rsid w:val="005262B6"/>
    <w:rsid w:val="00526A02"/>
    <w:rsid w:val="00526A46"/>
    <w:rsid w:val="00526A51"/>
    <w:rsid w:val="00526B31"/>
    <w:rsid w:val="00526C24"/>
    <w:rsid w:val="00526E40"/>
    <w:rsid w:val="00526EB1"/>
    <w:rsid w:val="00526F4D"/>
    <w:rsid w:val="00527048"/>
    <w:rsid w:val="00527156"/>
    <w:rsid w:val="0052718B"/>
    <w:rsid w:val="0052736A"/>
    <w:rsid w:val="0052747A"/>
    <w:rsid w:val="0052757C"/>
    <w:rsid w:val="00527657"/>
    <w:rsid w:val="00527737"/>
    <w:rsid w:val="00527764"/>
    <w:rsid w:val="00527A26"/>
    <w:rsid w:val="00527EE7"/>
    <w:rsid w:val="00527F31"/>
    <w:rsid w:val="005302DF"/>
    <w:rsid w:val="00530540"/>
    <w:rsid w:val="005305B2"/>
    <w:rsid w:val="005305E3"/>
    <w:rsid w:val="00530620"/>
    <w:rsid w:val="005308BA"/>
    <w:rsid w:val="00530930"/>
    <w:rsid w:val="00530D75"/>
    <w:rsid w:val="00530E36"/>
    <w:rsid w:val="00531075"/>
    <w:rsid w:val="0053116E"/>
    <w:rsid w:val="00531177"/>
    <w:rsid w:val="005318AF"/>
    <w:rsid w:val="00531963"/>
    <w:rsid w:val="00531BB9"/>
    <w:rsid w:val="00531FE4"/>
    <w:rsid w:val="00532427"/>
    <w:rsid w:val="0053242E"/>
    <w:rsid w:val="00532851"/>
    <w:rsid w:val="00532949"/>
    <w:rsid w:val="00532E8D"/>
    <w:rsid w:val="00532F6A"/>
    <w:rsid w:val="00533015"/>
    <w:rsid w:val="00533068"/>
    <w:rsid w:val="0053326B"/>
    <w:rsid w:val="00533359"/>
    <w:rsid w:val="00533479"/>
    <w:rsid w:val="005338E3"/>
    <w:rsid w:val="00533938"/>
    <w:rsid w:val="00533A31"/>
    <w:rsid w:val="00533AE4"/>
    <w:rsid w:val="00533B7D"/>
    <w:rsid w:val="00533D39"/>
    <w:rsid w:val="00533FAB"/>
    <w:rsid w:val="00534056"/>
    <w:rsid w:val="005340A5"/>
    <w:rsid w:val="005342DF"/>
    <w:rsid w:val="0053452F"/>
    <w:rsid w:val="005345B2"/>
    <w:rsid w:val="0053487A"/>
    <w:rsid w:val="00534E79"/>
    <w:rsid w:val="00534F02"/>
    <w:rsid w:val="0053517E"/>
    <w:rsid w:val="005351C2"/>
    <w:rsid w:val="00535731"/>
    <w:rsid w:val="005358F9"/>
    <w:rsid w:val="00535B95"/>
    <w:rsid w:val="00535BF0"/>
    <w:rsid w:val="00535C7F"/>
    <w:rsid w:val="00535CAB"/>
    <w:rsid w:val="00535F7A"/>
    <w:rsid w:val="005366C8"/>
    <w:rsid w:val="00536771"/>
    <w:rsid w:val="005376F7"/>
    <w:rsid w:val="0053773F"/>
    <w:rsid w:val="0053799F"/>
    <w:rsid w:val="00537AA4"/>
    <w:rsid w:val="00537AD8"/>
    <w:rsid w:val="00537BAA"/>
    <w:rsid w:val="00537BAE"/>
    <w:rsid w:val="00537CEE"/>
    <w:rsid w:val="00537DB2"/>
    <w:rsid w:val="00537EAF"/>
    <w:rsid w:val="005405C9"/>
    <w:rsid w:val="00540A90"/>
    <w:rsid w:val="00540ABE"/>
    <w:rsid w:val="00540E47"/>
    <w:rsid w:val="00540E4D"/>
    <w:rsid w:val="00540F16"/>
    <w:rsid w:val="00541101"/>
    <w:rsid w:val="0054124F"/>
    <w:rsid w:val="00541264"/>
    <w:rsid w:val="0054140B"/>
    <w:rsid w:val="00541603"/>
    <w:rsid w:val="005416CC"/>
    <w:rsid w:val="00541C04"/>
    <w:rsid w:val="0054228F"/>
    <w:rsid w:val="00542331"/>
    <w:rsid w:val="005425BF"/>
    <w:rsid w:val="00542899"/>
    <w:rsid w:val="005428B3"/>
    <w:rsid w:val="00542C7E"/>
    <w:rsid w:val="00542CCF"/>
    <w:rsid w:val="00542D57"/>
    <w:rsid w:val="005430CC"/>
    <w:rsid w:val="00543343"/>
    <w:rsid w:val="00543849"/>
    <w:rsid w:val="00543921"/>
    <w:rsid w:val="00543CAB"/>
    <w:rsid w:val="00543CEE"/>
    <w:rsid w:val="00544071"/>
    <w:rsid w:val="005440C0"/>
    <w:rsid w:val="005441EB"/>
    <w:rsid w:val="00544622"/>
    <w:rsid w:val="0054472F"/>
    <w:rsid w:val="00544930"/>
    <w:rsid w:val="00544A1A"/>
    <w:rsid w:val="00544A43"/>
    <w:rsid w:val="00544AEC"/>
    <w:rsid w:val="00544C16"/>
    <w:rsid w:val="00544C97"/>
    <w:rsid w:val="00544CE3"/>
    <w:rsid w:val="00544D0A"/>
    <w:rsid w:val="00544EF6"/>
    <w:rsid w:val="0054500C"/>
    <w:rsid w:val="00545075"/>
    <w:rsid w:val="005451A8"/>
    <w:rsid w:val="005453F6"/>
    <w:rsid w:val="0054559C"/>
    <w:rsid w:val="005455A0"/>
    <w:rsid w:val="00545AEC"/>
    <w:rsid w:val="00545B23"/>
    <w:rsid w:val="00545B2D"/>
    <w:rsid w:val="00545DFA"/>
    <w:rsid w:val="00545E88"/>
    <w:rsid w:val="0054606A"/>
    <w:rsid w:val="005461E7"/>
    <w:rsid w:val="00546330"/>
    <w:rsid w:val="00546393"/>
    <w:rsid w:val="005464CB"/>
    <w:rsid w:val="0054650F"/>
    <w:rsid w:val="00546739"/>
    <w:rsid w:val="005467A0"/>
    <w:rsid w:val="00546A2C"/>
    <w:rsid w:val="00546CEE"/>
    <w:rsid w:val="00546D06"/>
    <w:rsid w:val="00546D94"/>
    <w:rsid w:val="00546E3E"/>
    <w:rsid w:val="00546E8B"/>
    <w:rsid w:val="00546F6E"/>
    <w:rsid w:val="005471FB"/>
    <w:rsid w:val="005472D4"/>
    <w:rsid w:val="00547391"/>
    <w:rsid w:val="00547463"/>
    <w:rsid w:val="005475C1"/>
    <w:rsid w:val="00547685"/>
    <w:rsid w:val="005476DA"/>
    <w:rsid w:val="005477C4"/>
    <w:rsid w:val="005479A7"/>
    <w:rsid w:val="005479F8"/>
    <w:rsid w:val="00547A76"/>
    <w:rsid w:val="00547E32"/>
    <w:rsid w:val="00550698"/>
    <w:rsid w:val="0055087E"/>
    <w:rsid w:val="00550897"/>
    <w:rsid w:val="005508AE"/>
    <w:rsid w:val="005508BE"/>
    <w:rsid w:val="00550CDD"/>
    <w:rsid w:val="0055110D"/>
    <w:rsid w:val="0055125E"/>
    <w:rsid w:val="005512C6"/>
    <w:rsid w:val="005514DC"/>
    <w:rsid w:val="00551560"/>
    <w:rsid w:val="00551585"/>
    <w:rsid w:val="00551665"/>
    <w:rsid w:val="005516D9"/>
    <w:rsid w:val="00551953"/>
    <w:rsid w:val="00551B4F"/>
    <w:rsid w:val="00551D26"/>
    <w:rsid w:val="00551D4B"/>
    <w:rsid w:val="00551DBD"/>
    <w:rsid w:val="00551F04"/>
    <w:rsid w:val="0055207C"/>
    <w:rsid w:val="005521EB"/>
    <w:rsid w:val="0055238E"/>
    <w:rsid w:val="005523DD"/>
    <w:rsid w:val="005524FB"/>
    <w:rsid w:val="005526D0"/>
    <w:rsid w:val="005528FD"/>
    <w:rsid w:val="00552A64"/>
    <w:rsid w:val="00552A94"/>
    <w:rsid w:val="00552BC4"/>
    <w:rsid w:val="00552CF0"/>
    <w:rsid w:val="00552F80"/>
    <w:rsid w:val="00552FAA"/>
    <w:rsid w:val="005537CC"/>
    <w:rsid w:val="00553FA8"/>
    <w:rsid w:val="005540F8"/>
    <w:rsid w:val="00554168"/>
    <w:rsid w:val="00554435"/>
    <w:rsid w:val="005544A6"/>
    <w:rsid w:val="005545D3"/>
    <w:rsid w:val="005547DC"/>
    <w:rsid w:val="00554A4A"/>
    <w:rsid w:val="00554CBF"/>
    <w:rsid w:val="00554D7D"/>
    <w:rsid w:val="00554E6A"/>
    <w:rsid w:val="00554F79"/>
    <w:rsid w:val="00555041"/>
    <w:rsid w:val="00555498"/>
    <w:rsid w:val="005554EA"/>
    <w:rsid w:val="0055555E"/>
    <w:rsid w:val="00555786"/>
    <w:rsid w:val="00555968"/>
    <w:rsid w:val="00555971"/>
    <w:rsid w:val="00555C0E"/>
    <w:rsid w:val="00555C96"/>
    <w:rsid w:val="00555DD5"/>
    <w:rsid w:val="00555EA1"/>
    <w:rsid w:val="0055617D"/>
    <w:rsid w:val="005561E5"/>
    <w:rsid w:val="0055621E"/>
    <w:rsid w:val="00556306"/>
    <w:rsid w:val="005567CA"/>
    <w:rsid w:val="00556930"/>
    <w:rsid w:val="00556AA1"/>
    <w:rsid w:val="00556AB8"/>
    <w:rsid w:val="00556AC1"/>
    <w:rsid w:val="00556ADD"/>
    <w:rsid w:val="00557020"/>
    <w:rsid w:val="00557325"/>
    <w:rsid w:val="00557328"/>
    <w:rsid w:val="005573F8"/>
    <w:rsid w:val="00557718"/>
    <w:rsid w:val="005579D7"/>
    <w:rsid w:val="00557B0D"/>
    <w:rsid w:val="00557CC0"/>
    <w:rsid w:val="00560713"/>
    <w:rsid w:val="005608C2"/>
    <w:rsid w:val="00560954"/>
    <w:rsid w:val="00560A0E"/>
    <w:rsid w:val="00560AA8"/>
    <w:rsid w:val="00560D07"/>
    <w:rsid w:val="00560F31"/>
    <w:rsid w:val="00560FE6"/>
    <w:rsid w:val="0056105A"/>
    <w:rsid w:val="00561149"/>
    <w:rsid w:val="00561344"/>
    <w:rsid w:val="00561584"/>
    <w:rsid w:val="00561905"/>
    <w:rsid w:val="005619F8"/>
    <w:rsid w:val="00561BA8"/>
    <w:rsid w:val="00561C96"/>
    <w:rsid w:val="00561CDB"/>
    <w:rsid w:val="00561DC3"/>
    <w:rsid w:val="00561EA5"/>
    <w:rsid w:val="00561FB6"/>
    <w:rsid w:val="005623DF"/>
    <w:rsid w:val="005623FE"/>
    <w:rsid w:val="00562764"/>
    <w:rsid w:val="00562988"/>
    <w:rsid w:val="005629C0"/>
    <w:rsid w:val="00562B1F"/>
    <w:rsid w:val="00562D12"/>
    <w:rsid w:val="00562D97"/>
    <w:rsid w:val="00562DAC"/>
    <w:rsid w:val="00562F75"/>
    <w:rsid w:val="00562FC1"/>
    <w:rsid w:val="005630B9"/>
    <w:rsid w:val="0056332A"/>
    <w:rsid w:val="00563414"/>
    <w:rsid w:val="0056347C"/>
    <w:rsid w:val="0056352D"/>
    <w:rsid w:val="0056358F"/>
    <w:rsid w:val="005636A6"/>
    <w:rsid w:val="005637E4"/>
    <w:rsid w:val="00563807"/>
    <w:rsid w:val="00563BF1"/>
    <w:rsid w:val="00563E02"/>
    <w:rsid w:val="00563F2C"/>
    <w:rsid w:val="00564145"/>
    <w:rsid w:val="00564298"/>
    <w:rsid w:val="005643BC"/>
    <w:rsid w:val="0056441C"/>
    <w:rsid w:val="00564445"/>
    <w:rsid w:val="0056464C"/>
    <w:rsid w:val="00564699"/>
    <w:rsid w:val="00564880"/>
    <w:rsid w:val="00564B52"/>
    <w:rsid w:val="00564C27"/>
    <w:rsid w:val="00564EEA"/>
    <w:rsid w:val="00564F63"/>
    <w:rsid w:val="005650CC"/>
    <w:rsid w:val="00565268"/>
    <w:rsid w:val="00565941"/>
    <w:rsid w:val="00565AFA"/>
    <w:rsid w:val="00565F6A"/>
    <w:rsid w:val="00565F81"/>
    <w:rsid w:val="00565FEE"/>
    <w:rsid w:val="005661C4"/>
    <w:rsid w:val="00566206"/>
    <w:rsid w:val="005662BB"/>
    <w:rsid w:val="00566341"/>
    <w:rsid w:val="00566445"/>
    <w:rsid w:val="00566517"/>
    <w:rsid w:val="0056652A"/>
    <w:rsid w:val="0056655B"/>
    <w:rsid w:val="00566593"/>
    <w:rsid w:val="00566594"/>
    <w:rsid w:val="0056665E"/>
    <w:rsid w:val="00566753"/>
    <w:rsid w:val="00566828"/>
    <w:rsid w:val="00566D65"/>
    <w:rsid w:val="00566F2D"/>
    <w:rsid w:val="00567388"/>
    <w:rsid w:val="005674E9"/>
    <w:rsid w:val="00567519"/>
    <w:rsid w:val="00567620"/>
    <w:rsid w:val="005679D4"/>
    <w:rsid w:val="00567B7A"/>
    <w:rsid w:val="0056A613"/>
    <w:rsid w:val="005701B7"/>
    <w:rsid w:val="00570264"/>
    <w:rsid w:val="005702BB"/>
    <w:rsid w:val="005703D8"/>
    <w:rsid w:val="00570515"/>
    <w:rsid w:val="0057070E"/>
    <w:rsid w:val="005707D9"/>
    <w:rsid w:val="00570947"/>
    <w:rsid w:val="00570DCB"/>
    <w:rsid w:val="005711AD"/>
    <w:rsid w:val="005714E9"/>
    <w:rsid w:val="0057173D"/>
    <w:rsid w:val="00571808"/>
    <w:rsid w:val="005719ED"/>
    <w:rsid w:val="005719F7"/>
    <w:rsid w:val="00571A37"/>
    <w:rsid w:val="00571E29"/>
    <w:rsid w:val="00571E75"/>
    <w:rsid w:val="00571FFF"/>
    <w:rsid w:val="005720D5"/>
    <w:rsid w:val="005720F3"/>
    <w:rsid w:val="00572108"/>
    <w:rsid w:val="00572112"/>
    <w:rsid w:val="005725D8"/>
    <w:rsid w:val="00572628"/>
    <w:rsid w:val="00572664"/>
    <w:rsid w:val="00572839"/>
    <w:rsid w:val="00572D6A"/>
    <w:rsid w:val="00572EB5"/>
    <w:rsid w:val="0057303E"/>
    <w:rsid w:val="0057331E"/>
    <w:rsid w:val="0057351E"/>
    <w:rsid w:val="00573676"/>
    <w:rsid w:val="005737BC"/>
    <w:rsid w:val="00573AA5"/>
    <w:rsid w:val="00573B5C"/>
    <w:rsid w:val="00573BCA"/>
    <w:rsid w:val="00573D95"/>
    <w:rsid w:val="00573E1F"/>
    <w:rsid w:val="00573E23"/>
    <w:rsid w:val="00573F61"/>
    <w:rsid w:val="0057415A"/>
    <w:rsid w:val="00574739"/>
    <w:rsid w:val="0057493C"/>
    <w:rsid w:val="00574949"/>
    <w:rsid w:val="0057498D"/>
    <w:rsid w:val="00574EC1"/>
    <w:rsid w:val="0057511C"/>
    <w:rsid w:val="00575209"/>
    <w:rsid w:val="005755A9"/>
    <w:rsid w:val="0057571F"/>
    <w:rsid w:val="00575941"/>
    <w:rsid w:val="00575944"/>
    <w:rsid w:val="00575B0F"/>
    <w:rsid w:val="00575D5D"/>
    <w:rsid w:val="00575E3F"/>
    <w:rsid w:val="00575F1D"/>
    <w:rsid w:val="005760E3"/>
    <w:rsid w:val="0057621A"/>
    <w:rsid w:val="00576393"/>
    <w:rsid w:val="0057640F"/>
    <w:rsid w:val="00576768"/>
    <w:rsid w:val="00576B05"/>
    <w:rsid w:val="00576B5F"/>
    <w:rsid w:val="00576DB2"/>
    <w:rsid w:val="00576F7A"/>
    <w:rsid w:val="00577078"/>
    <w:rsid w:val="005770B6"/>
    <w:rsid w:val="005772CD"/>
    <w:rsid w:val="005774A5"/>
    <w:rsid w:val="005775E1"/>
    <w:rsid w:val="00577632"/>
    <w:rsid w:val="005776B5"/>
    <w:rsid w:val="0057776E"/>
    <w:rsid w:val="005778C4"/>
    <w:rsid w:val="005779DA"/>
    <w:rsid w:val="0058021A"/>
    <w:rsid w:val="00580508"/>
    <w:rsid w:val="00580516"/>
    <w:rsid w:val="005808B9"/>
    <w:rsid w:val="00580907"/>
    <w:rsid w:val="005809A6"/>
    <w:rsid w:val="00580C55"/>
    <w:rsid w:val="00580CEF"/>
    <w:rsid w:val="005811C4"/>
    <w:rsid w:val="00581364"/>
    <w:rsid w:val="005814B0"/>
    <w:rsid w:val="00581598"/>
    <w:rsid w:val="0058159B"/>
    <w:rsid w:val="005818CA"/>
    <w:rsid w:val="00581904"/>
    <w:rsid w:val="00581B31"/>
    <w:rsid w:val="00581B52"/>
    <w:rsid w:val="00581DD0"/>
    <w:rsid w:val="00581EAC"/>
    <w:rsid w:val="00581F7D"/>
    <w:rsid w:val="00581FB9"/>
    <w:rsid w:val="005820A8"/>
    <w:rsid w:val="0058272A"/>
    <w:rsid w:val="005828E0"/>
    <w:rsid w:val="005829B1"/>
    <w:rsid w:val="00582ABF"/>
    <w:rsid w:val="00582D21"/>
    <w:rsid w:val="00582D8D"/>
    <w:rsid w:val="00582FBB"/>
    <w:rsid w:val="0058300A"/>
    <w:rsid w:val="005832F0"/>
    <w:rsid w:val="0058335F"/>
    <w:rsid w:val="0058348D"/>
    <w:rsid w:val="00583525"/>
    <w:rsid w:val="005839F3"/>
    <w:rsid w:val="00583B0C"/>
    <w:rsid w:val="00583C2B"/>
    <w:rsid w:val="00583D01"/>
    <w:rsid w:val="00583D85"/>
    <w:rsid w:val="00583DD7"/>
    <w:rsid w:val="0058400A"/>
    <w:rsid w:val="0058416D"/>
    <w:rsid w:val="00584188"/>
    <w:rsid w:val="005844EB"/>
    <w:rsid w:val="005847F4"/>
    <w:rsid w:val="005849BA"/>
    <w:rsid w:val="00584A5D"/>
    <w:rsid w:val="00584EE3"/>
    <w:rsid w:val="00584F91"/>
    <w:rsid w:val="00584FAB"/>
    <w:rsid w:val="00585053"/>
    <w:rsid w:val="005853EB"/>
    <w:rsid w:val="0058562A"/>
    <w:rsid w:val="005858D8"/>
    <w:rsid w:val="005859F2"/>
    <w:rsid w:val="00585B46"/>
    <w:rsid w:val="00585BA5"/>
    <w:rsid w:val="00585BFA"/>
    <w:rsid w:val="00585EE2"/>
    <w:rsid w:val="00585F12"/>
    <w:rsid w:val="00586043"/>
    <w:rsid w:val="005862F8"/>
    <w:rsid w:val="005863E4"/>
    <w:rsid w:val="0058660D"/>
    <w:rsid w:val="00586862"/>
    <w:rsid w:val="0058686B"/>
    <w:rsid w:val="005868C7"/>
    <w:rsid w:val="00586B27"/>
    <w:rsid w:val="00586E29"/>
    <w:rsid w:val="005874B8"/>
    <w:rsid w:val="005876CF"/>
    <w:rsid w:val="0058796A"/>
    <w:rsid w:val="00587AAE"/>
    <w:rsid w:val="00587F4A"/>
    <w:rsid w:val="0058B4BA"/>
    <w:rsid w:val="005900C9"/>
    <w:rsid w:val="0059019D"/>
    <w:rsid w:val="00590238"/>
    <w:rsid w:val="005904AA"/>
    <w:rsid w:val="00590B77"/>
    <w:rsid w:val="00590CDD"/>
    <w:rsid w:val="00590E55"/>
    <w:rsid w:val="0059101E"/>
    <w:rsid w:val="00591053"/>
    <w:rsid w:val="00591238"/>
    <w:rsid w:val="00591240"/>
    <w:rsid w:val="00591244"/>
    <w:rsid w:val="00591348"/>
    <w:rsid w:val="005915C5"/>
    <w:rsid w:val="0059170C"/>
    <w:rsid w:val="0059173E"/>
    <w:rsid w:val="005918A8"/>
    <w:rsid w:val="005919C1"/>
    <w:rsid w:val="00591BA5"/>
    <w:rsid w:val="00591CB6"/>
    <w:rsid w:val="00591D5D"/>
    <w:rsid w:val="00591E7D"/>
    <w:rsid w:val="00592189"/>
    <w:rsid w:val="005923A1"/>
    <w:rsid w:val="005925B4"/>
    <w:rsid w:val="00592AC3"/>
    <w:rsid w:val="00592B2D"/>
    <w:rsid w:val="00592B63"/>
    <w:rsid w:val="0059324F"/>
    <w:rsid w:val="0059334C"/>
    <w:rsid w:val="0059360C"/>
    <w:rsid w:val="005936D0"/>
    <w:rsid w:val="0059395F"/>
    <w:rsid w:val="00593D6E"/>
    <w:rsid w:val="00594230"/>
    <w:rsid w:val="005942B1"/>
    <w:rsid w:val="00594385"/>
    <w:rsid w:val="00594835"/>
    <w:rsid w:val="005948A6"/>
    <w:rsid w:val="00594954"/>
    <w:rsid w:val="005949A6"/>
    <w:rsid w:val="00594A94"/>
    <w:rsid w:val="00594B47"/>
    <w:rsid w:val="00594C4B"/>
    <w:rsid w:val="00594D3A"/>
    <w:rsid w:val="00594EA8"/>
    <w:rsid w:val="00594F54"/>
    <w:rsid w:val="00594FC4"/>
    <w:rsid w:val="00595012"/>
    <w:rsid w:val="0059507F"/>
    <w:rsid w:val="00595103"/>
    <w:rsid w:val="00595132"/>
    <w:rsid w:val="0059519E"/>
    <w:rsid w:val="005951FC"/>
    <w:rsid w:val="00595623"/>
    <w:rsid w:val="00595816"/>
    <w:rsid w:val="00595882"/>
    <w:rsid w:val="005958B9"/>
    <w:rsid w:val="00595A0B"/>
    <w:rsid w:val="00595ACB"/>
    <w:rsid w:val="00595C06"/>
    <w:rsid w:val="00595C11"/>
    <w:rsid w:val="00595E66"/>
    <w:rsid w:val="00596407"/>
    <w:rsid w:val="00596753"/>
    <w:rsid w:val="00596795"/>
    <w:rsid w:val="0059681A"/>
    <w:rsid w:val="0059682A"/>
    <w:rsid w:val="00596C6A"/>
    <w:rsid w:val="00596CAC"/>
    <w:rsid w:val="00596EC4"/>
    <w:rsid w:val="005974C3"/>
    <w:rsid w:val="005974FB"/>
    <w:rsid w:val="0059773C"/>
    <w:rsid w:val="005978BD"/>
    <w:rsid w:val="00597C15"/>
    <w:rsid w:val="00597E43"/>
    <w:rsid w:val="00597EBA"/>
    <w:rsid w:val="005A067F"/>
    <w:rsid w:val="005A06E5"/>
    <w:rsid w:val="005A086E"/>
    <w:rsid w:val="005A0927"/>
    <w:rsid w:val="005A09B7"/>
    <w:rsid w:val="005A09E2"/>
    <w:rsid w:val="005A0C60"/>
    <w:rsid w:val="005A0C8C"/>
    <w:rsid w:val="005A0D7A"/>
    <w:rsid w:val="005A0D93"/>
    <w:rsid w:val="005A0F45"/>
    <w:rsid w:val="005A1091"/>
    <w:rsid w:val="005A1408"/>
    <w:rsid w:val="005A15AA"/>
    <w:rsid w:val="005A1745"/>
    <w:rsid w:val="005A1B9E"/>
    <w:rsid w:val="005A1C7A"/>
    <w:rsid w:val="005A1FD3"/>
    <w:rsid w:val="005A2546"/>
    <w:rsid w:val="005A2569"/>
    <w:rsid w:val="005A260E"/>
    <w:rsid w:val="005A2907"/>
    <w:rsid w:val="005A2AE3"/>
    <w:rsid w:val="005A2AF0"/>
    <w:rsid w:val="005A2B93"/>
    <w:rsid w:val="005A2BDD"/>
    <w:rsid w:val="005A2C65"/>
    <w:rsid w:val="005A2C91"/>
    <w:rsid w:val="005A2DDE"/>
    <w:rsid w:val="005A33CB"/>
    <w:rsid w:val="005A3555"/>
    <w:rsid w:val="005A3863"/>
    <w:rsid w:val="005A386D"/>
    <w:rsid w:val="005A3B32"/>
    <w:rsid w:val="005A3F20"/>
    <w:rsid w:val="005A400E"/>
    <w:rsid w:val="005A403A"/>
    <w:rsid w:val="005A42A8"/>
    <w:rsid w:val="005A441E"/>
    <w:rsid w:val="005A4733"/>
    <w:rsid w:val="005A489A"/>
    <w:rsid w:val="005A4929"/>
    <w:rsid w:val="005A4CF0"/>
    <w:rsid w:val="005A4D7D"/>
    <w:rsid w:val="005A4E28"/>
    <w:rsid w:val="005A4FE1"/>
    <w:rsid w:val="005A61FC"/>
    <w:rsid w:val="005A6235"/>
    <w:rsid w:val="005A627C"/>
    <w:rsid w:val="005A656A"/>
    <w:rsid w:val="005A65F0"/>
    <w:rsid w:val="005A67A9"/>
    <w:rsid w:val="005A68DB"/>
    <w:rsid w:val="005A6960"/>
    <w:rsid w:val="005A6A51"/>
    <w:rsid w:val="005A6AE0"/>
    <w:rsid w:val="005A6AF8"/>
    <w:rsid w:val="005A6B9B"/>
    <w:rsid w:val="005A6D40"/>
    <w:rsid w:val="005A6DD3"/>
    <w:rsid w:val="005A6EA7"/>
    <w:rsid w:val="005A6F15"/>
    <w:rsid w:val="005A6F7B"/>
    <w:rsid w:val="005A7012"/>
    <w:rsid w:val="005A7185"/>
    <w:rsid w:val="005A72B1"/>
    <w:rsid w:val="005A73FE"/>
    <w:rsid w:val="005A746E"/>
    <w:rsid w:val="005A74A2"/>
    <w:rsid w:val="005A74FA"/>
    <w:rsid w:val="005A754C"/>
    <w:rsid w:val="005A76A7"/>
    <w:rsid w:val="005A7942"/>
    <w:rsid w:val="005B04CC"/>
    <w:rsid w:val="005B095F"/>
    <w:rsid w:val="005B0CAA"/>
    <w:rsid w:val="005B0FD3"/>
    <w:rsid w:val="005B146F"/>
    <w:rsid w:val="005B172A"/>
    <w:rsid w:val="005B1754"/>
    <w:rsid w:val="005B1766"/>
    <w:rsid w:val="005B1767"/>
    <w:rsid w:val="005B1AF7"/>
    <w:rsid w:val="005B1BDA"/>
    <w:rsid w:val="005B1C3E"/>
    <w:rsid w:val="005B1D72"/>
    <w:rsid w:val="005B1E59"/>
    <w:rsid w:val="005B1EB1"/>
    <w:rsid w:val="005B1EC2"/>
    <w:rsid w:val="005B21E7"/>
    <w:rsid w:val="005B23D0"/>
    <w:rsid w:val="005B23FB"/>
    <w:rsid w:val="005B24F2"/>
    <w:rsid w:val="005B2552"/>
    <w:rsid w:val="005B2A73"/>
    <w:rsid w:val="005B2C02"/>
    <w:rsid w:val="005B2E20"/>
    <w:rsid w:val="005B303F"/>
    <w:rsid w:val="005B31C9"/>
    <w:rsid w:val="005B321F"/>
    <w:rsid w:val="005B32A1"/>
    <w:rsid w:val="005B358D"/>
    <w:rsid w:val="005B3607"/>
    <w:rsid w:val="005B362A"/>
    <w:rsid w:val="005B364B"/>
    <w:rsid w:val="005B36A9"/>
    <w:rsid w:val="005B3AFE"/>
    <w:rsid w:val="005B3E04"/>
    <w:rsid w:val="005B3F6A"/>
    <w:rsid w:val="005B42DE"/>
    <w:rsid w:val="005B43ED"/>
    <w:rsid w:val="005B459A"/>
    <w:rsid w:val="005B4639"/>
    <w:rsid w:val="005B46AE"/>
    <w:rsid w:val="005B47D7"/>
    <w:rsid w:val="005B487B"/>
    <w:rsid w:val="005B4D82"/>
    <w:rsid w:val="005B4E2E"/>
    <w:rsid w:val="005B520B"/>
    <w:rsid w:val="005B5237"/>
    <w:rsid w:val="005B5320"/>
    <w:rsid w:val="005B5398"/>
    <w:rsid w:val="005B59A5"/>
    <w:rsid w:val="005B5BB9"/>
    <w:rsid w:val="005B5D7A"/>
    <w:rsid w:val="005B60C8"/>
    <w:rsid w:val="005B6847"/>
    <w:rsid w:val="005B6912"/>
    <w:rsid w:val="005B69F3"/>
    <w:rsid w:val="005B6E9E"/>
    <w:rsid w:val="005B6FF7"/>
    <w:rsid w:val="005B7404"/>
    <w:rsid w:val="005B787A"/>
    <w:rsid w:val="005B7A97"/>
    <w:rsid w:val="005B7C30"/>
    <w:rsid w:val="005B7DCE"/>
    <w:rsid w:val="005B7E66"/>
    <w:rsid w:val="005B7F89"/>
    <w:rsid w:val="005C016F"/>
    <w:rsid w:val="005C04DD"/>
    <w:rsid w:val="005C0E0A"/>
    <w:rsid w:val="005C0FA4"/>
    <w:rsid w:val="005C1097"/>
    <w:rsid w:val="005C110F"/>
    <w:rsid w:val="005C1112"/>
    <w:rsid w:val="005C1604"/>
    <w:rsid w:val="005C16AE"/>
    <w:rsid w:val="005C16B0"/>
    <w:rsid w:val="005C19FB"/>
    <w:rsid w:val="005C1BF4"/>
    <w:rsid w:val="005C1EB8"/>
    <w:rsid w:val="005C1FA0"/>
    <w:rsid w:val="005C233D"/>
    <w:rsid w:val="005C2478"/>
    <w:rsid w:val="005C2743"/>
    <w:rsid w:val="005C27A9"/>
    <w:rsid w:val="005C2807"/>
    <w:rsid w:val="005C2AA9"/>
    <w:rsid w:val="005C2E67"/>
    <w:rsid w:val="005C2FC9"/>
    <w:rsid w:val="005C315D"/>
    <w:rsid w:val="005C31FC"/>
    <w:rsid w:val="005C3734"/>
    <w:rsid w:val="005C38ED"/>
    <w:rsid w:val="005C392B"/>
    <w:rsid w:val="005C3AF3"/>
    <w:rsid w:val="005C3E1D"/>
    <w:rsid w:val="005C3F22"/>
    <w:rsid w:val="005C4191"/>
    <w:rsid w:val="005C41C9"/>
    <w:rsid w:val="005C4285"/>
    <w:rsid w:val="005C441A"/>
    <w:rsid w:val="005C4547"/>
    <w:rsid w:val="005C46CF"/>
    <w:rsid w:val="005C48A9"/>
    <w:rsid w:val="005C4C3D"/>
    <w:rsid w:val="005C4C5B"/>
    <w:rsid w:val="005C4D60"/>
    <w:rsid w:val="005C4E6B"/>
    <w:rsid w:val="005C4EDA"/>
    <w:rsid w:val="005C5080"/>
    <w:rsid w:val="005C534C"/>
    <w:rsid w:val="005C553C"/>
    <w:rsid w:val="005C5724"/>
    <w:rsid w:val="005C5AA3"/>
    <w:rsid w:val="005C5B23"/>
    <w:rsid w:val="005C5D50"/>
    <w:rsid w:val="005C5F3D"/>
    <w:rsid w:val="005C5FCE"/>
    <w:rsid w:val="005C624D"/>
    <w:rsid w:val="005C63AC"/>
    <w:rsid w:val="005C63B7"/>
    <w:rsid w:val="005C63CD"/>
    <w:rsid w:val="005C63CE"/>
    <w:rsid w:val="005C6CAE"/>
    <w:rsid w:val="005C6DD8"/>
    <w:rsid w:val="005C70CB"/>
    <w:rsid w:val="005C721C"/>
    <w:rsid w:val="005C7488"/>
    <w:rsid w:val="005C7710"/>
    <w:rsid w:val="005C77ED"/>
    <w:rsid w:val="005C78BD"/>
    <w:rsid w:val="005C7ABF"/>
    <w:rsid w:val="005C7C45"/>
    <w:rsid w:val="005C7DEA"/>
    <w:rsid w:val="005C7EAE"/>
    <w:rsid w:val="005C7F75"/>
    <w:rsid w:val="005D02B3"/>
    <w:rsid w:val="005D09BF"/>
    <w:rsid w:val="005D0A0D"/>
    <w:rsid w:val="005D0ACE"/>
    <w:rsid w:val="005D0E02"/>
    <w:rsid w:val="005D0E5E"/>
    <w:rsid w:val="005D0F8F"/>
    <w:rsid w:val="005D1122"/>
    <w:rsid w:val="005D12A2"/>
    <w:rsid w:val="005D1360"/>
    <w:rsid w:val="005D13E6"/>
    <w:rsid w:val="005D1459"/>
    <w:rsid w:val="005D14C1"/>
    <w:rsid w:val="005D15CB"/>
    <w:rsid w:val="005D1666"/>
    <w:rsid w:val="005D17DD"/>
    <w:rsid w:val="005D18E6"/>
    <w:rsid w:val="005D1E72"/>
    <w:rsid w:val="005D1FB0"/>
    <w:rsid w:val="005D224E"/>
    <w:rsid w:val="005D2806"/>
    <w:rsid w:val="005D2E18"/>
    <w:rsid w:val="005D2F0A"/>
    <w:rsid w:val="005D2FA9"/>
    <w:rsid w:val="005D3082"/>
    <w:rsid w:val="005D3379"/>
    <w:rsid w:val="005D3957"/>
    <w:rsid w:val="005D3AE5"/>
    <w:rsid w:val="005D3B2C"/>
    <w:rsid w:val="005D3E63"/>
    <w:rsid w:val="005D426D"/>
    <w:rsid w:val="005D437B"/>
    <w:rsid w:val="005D43A4"/>
    <w:rsid w:val="005D43EA"/>
    <w:rsid w:val="005D4838"/>
    <w:rsid w:val="005D4A4C"/>
    <w:rsid w:val="005D4A78"/>
    <w:rsid w:val="005D4B9D"/>
    <w:rsid w:val="005D4BB0"/>
    <w:rsid w:val="005D4BB9"/>
    <w:rsid w:val="005D4EFB"/>
    <w:rsid w:val="005D4FCE"/>
    <w:rsid w:val="005D50FB"/>
    <w:rsid w:val="005D516E"/>
    <w:rsid w:val="005D5455"/>
    <w:rsid w:val="005D5A08"/>
    <w:rsid w:val="005D5D50"/>
    <w:rsid w:val="005D5F91"/>
    <w:rsid w:val="005D6096"/>
    <w:rsid w:val="005D624E"/>
    <w:rsid w:val="005D64DA"/>
    <w:rsid w:val="005D64DC"/>
    <w:rsid w:val="005D64E9"/>
    <w:rsid w:val="005D66DF"/>
    <w:rsid w:val="005D66EE"/>
    <w:rsid w:val="005D6823"/>
    <w:rsid w:val="005D6B28"/>
    <w:rsid w:val="005D6B9C"/>
    <w:rsid w:val="005D6EE4"/>
    <w:rsid w:val="005D716E"/>
    <w:rsid w:val="005D720B"/>
    <w:rsid w:val="005D732C"/>
    <w:rsid w:val="005D73CA"/>
    <w:rsid w:val="005D78A5"/>
    <w:rsid w:val="005D7AAC"/>
    <w:rsid w:val="005D7B63"/>
    <w:rsid w:val="005D7B6E"/>
    <w:rsid w:val="005D7C38"/>
    <w:rsid w:val="005D7D5B"/>
    <w:rsid w:val="005E0208"/>
    <w:rsid w:val="005E0228"/>
    <w:rsid w:val="005E029A"/>
    <w:rsid w:val="005E02BC"/>
    <w:rsid w:val="005E031A"/>
    <w:rsid w:val="005E0477"/>
    <w:rsid w:val="005E0684"/>
    <w:rsid w:val="005E0C2B"/>
    <w:rsid w:val="005E0D9A"/>
    <w:rsid w:val="005E0DCB"/>
    <w:rsid w:val="005E0FA8"/>
    <w:rsid w:val="005E0FCD"/>
    <w:rsid w:val="005E110A"/>
    <w:rsid w:val="005E1292"/>
    <w:rsid w:val="005E1309"/>
    <w:rsid w:val="005E1703"/>
    <w:rsid w:val="005E1809"/>
    <w:rsid w:val="005E1843"/>
    <w:rsid w:val="005E1A78"/>
    <w:rsid w:val="005E1D22"/>
    <w:rsid w:val="005E1EE5"/>
    <w:rsid w:val="005E1FD0"/>
    <w:rsid w:val="005E20E7"/>
    <w:rsid w:val="005E2189"/>
    <w:rsid w:val="005E22C7"/>
    <w:rsid w:val="005E2518"/>
    <w:rsid w:val="005E25D2"/>
    <w:rsid w:val="005E26A6"/>
    <w:rsid w:val="005E27F0"/>
    <w:rsid w:val="005E29BF"/>
    <w:rsid w:val="005E2A95"/>
    <w:rsid w:val="005E2AD3"/>
    <w:rsid w:val="005E2B98"/>
    <w:rsid w:val="005E2C71"/>
    <w:rsid w:val="005E2E44"/>
    <w:rsid w:val="005E2EE1"/>
    <w:rsid w:val="005E2FC2"/>
    <w:rsid w:val="005E3016"/>
    <w:rsid w:val="005E3040"/>
    <w:rsid w:val="005E3140"/>
    <w:rsid w:val="005E314E"/>
    <w:rsid w:val="005E32E5"/>
    <w:rsid w:val="005E3418"/>
    <w:rsid w:val="005E3626"/>
    <w:rsid w:val="005E3A0A"/>
    <w:rsid w:val="005E3B33"/>
    <w:rsid w:val="005E3B6A"/>
    <w:rsid w:val="005E3C8C"/>
    <w:rsid w:val="005E402C"/>
    <w:rsid w:val="005E412A"/>
    <w:rsid w:val="005E41D2"/>
    <w:rsid w:val="005E45E7"/>
    <w:rsid w:val="005E4604"/>
    <w:rsid w:val="005E46BA"/>
    <w:rsid w:val="005E496B"/>
    <w:rsid w:val="005E4F4C"/>
    <w:rsid w:val="005E5132"/>
    <w:rsid w:val="005E5205"/>
    <w:rsid w:val="005E52DE"/>
    <w:rsid w:val="005E542D"/>
    <w:rsid w:val="005E5651"/>
    <w:rsid w:val="005E56A4"/>
    <w:rsid w:val="005E57D5"/>
    <w:rsid w:val="005E5B7D"/>
    <w:rsid w:val="005E5CAC"/>
    <w:rsid w:val="005E5D4B"/>
    <w:rsid w:val="005E6363"/>
    <w:rsid w:val="005E637E"/>
    <w:rsid w:val="005E645F"/>
    <w:rsid w:val="005E65ED"/>
    <w:rsid w:val="005E6766"/>
    <w:rsid w:val="005E68BB"/>
    <w:rsid w:val="005E695E"/>
    <w:rsid w:val="005E6A17"/>
    <w:rsid w:val="005E6BB5"/>
    <w:rsid w:val="005E6C10"/>
    <w:rsid w:val="005E71DC"/>
    <w:rsid w:val="005E72C3"/>
    <w:rsid w:val="005E73B1"/>
    <w:rsid w:val="005E7851"/>
    <w:rsid w:val="005E7907"/>
    <w:rsid w:val="005E7C08"/>
    <w:rsid w:val="005E7D43"/>
    <w:rsid w:val="005E7EB2"/>
    <w:rsid w:val="005E7FE0"/>
    <w:rsid w:val="005E7FEC"/>
    <w:rsid w:val="005F0063"/>
    <w:rsid w:val="005F0124"/>
    <w:rsid w:val="005F0289"/>
    <w:rsid w:val="005F053C"/>
    <w:rsid w:val="005F08F6"/>
    <w:rsid w:val="005F0B44"/>
    <w:rsid w:val="005F0DB0"/>
    <w:rsid w:val="005F0EA8"/>
    <w:rsid w:val="005F0EF8"/>
    <w:rsid w:val="005F0F0B"/>
    <w:rsid w:val="005F0FB5"/>
    <w:rsid w:val="005F10A8"/>
    <w:rsid w:val="005F1355"/>
    <w:rsid w:val="005F1427"/>
    <w:rsid w:val="005F152C"/>
    <w:rsid w:val="005F15AD"/>
    <w:rsid w:val="005F16E1"/>
    <w:rsid w:val="005F1947"/>
    <w:rsid w:val="005F19BC"/>
    <w:rsid w:val="005F1C47"/>
    <w:rsid w:val="005F1D0F"/>
    <w:rsid w:val="005F1ED0"/>
    <w:rsid w:val="005F1EDA"/>
    <w:rsid w:val="005F1EEA"/>
    <w:rsid w:val="005F1F18"/>
    <w:rsid w:val="005F2007"/>
    <w:rsid w:val="005F2291"/>
    <w:rsid w:val="005F2450"/>
    <w:rsid w:val="005F2A3D"/>
    <w:rsid w:val="005F2A59"/>
    <w:rsid w:val="005F2B49"/>
    <w:rsid w:val="005F2B64"/>
    <w:rsid w:val="005F2C0D"/>
    <w:rsid w:val="005F2DBA"/>
    <w:rsid w:val="005F2E35"/>
    <w:rsid w:val="005F306E"/>
    <w:rsid w:val="005F309F"/>
    <w:rsid w:val="005F3CF5"/>
    <w:rsid w:val="005F3E89"/>
    <w:rsid w:val="005F3EDA"/>
    <w:rsid w:val="005F3F2C"/>
    <w:rsid w:val="005F43D2"/>
    <w:rsid w:val="005F4643"/>
    <w:rsid w:val="005F4692"/>
    <w:rsid w:val="005F46EA"/>
    <w:rsid w:val="005F472B"/>
    <w:rsid w:val="005F4797"/>
    <w:rsid w:val="005F4949"/>
    <w:rsid w:val="005F4C58"/>
    <w:rsid w:val="005F4EA6"/>
    <w:rsid w:val="005F4EAF"/>
    <w:rsid w:val="005F5084"/>
    <w:rsid w:val="005F511E"/>
    <w:rsid w:val="005F5284"/>
    <w:rsid w:val="005F52E4"/>
    <w:rsid w:val="005F5551"/>
    <w:rsid w:val="005F556C"/>
    <w:rsid w:val="005F55EA"/>
    <w:rsid w:val="005F57F2"/>
    <w:rsid w:val="005F57F4"/>
    <w:rsid w:val="005F5D4E"/>
    <w:rsid w:val="005F5E14"/>
    <w:rsid w:val="005F6160"/>
    <w:rsid w:val="005F64B3"/>
    <w:rsid w:val="005F6660"/>
    <w:rsid w:val="005F6952"/>
    <w:rsid w:val="005F698C"/>
    <w:rsid w:val="005F6BA3"/>
    <w:rsid w:val="005F6C9C"/>
    <w:rsid w:val="005F6D69"/>
    <w:rsid w:val="005F6DBA"/>
    <w:rsid w:val="005F6E12"/>
    <w:rsid w:val="005F6F6C"/>
    <w:rsid w:val="005F73FB"/>
    <w:rsid w:val="005F74CB"/>
    <w:rsid w:val="005F74E8"/>
    <w:rsid w:val="005F7625"/>
    <w:rsid w:val="005F7C1C"/>
    <w:rsid w:val="005F7C54"/>
    <w:rsid w:val="00600129"/>
    <w:rsid w:val="0060038F"/>
    <w:rsid w:val="006004F8"/>
    <w:rsid w:val="00600720"/>
    <w:rsid w:val="00600812"/>
    <w:rsid w:val="00600849"/>
    <w:rsid w:val="00600A73"/>
    <w:rsid w:val="00600C6A"/>
    <w:rsid w:val="00600C73"/>
    <w:rsid w:val="00600CAE"/>
    <w:rsid w:val="00600CD2"/>
    <w:rsid w:val="00600D2A"/>
    <w:rsid w:val="00600D39"/>
    <w:rsid w:val="00600DB3"/>
    <w:rsid w:val="00600EAD"/>
    <w:rsid w:val="00600F31"/>
    <w:rsid w:val="0060112A"/>
    <w:rsid w:val="00601546"/>
    <w:rsid w:val="00601654"/>
    <w:rsid w:val="0060176F"/>
    <w:rsid w:val="006019DD"/>
    <w:rsid w:val="00601A50"/>
    <w:rsid w:val="00601D14"/>
    <w:rsid w:val="00601D67"/>
    <w:rsid w:val="00601FE4"/>
    <w:rsid w:val="00602026"/>
    <w:rsid w:val="00602101"/>
    <w:rsid w:val="00602164"/>
    <w:rsid w:val="006022C9"/>
    <w:rsid w:val="006025C6"/>
    <w:rsid w:val="00602826"/>
    <w:rsid w:val="00602828"/>
    <w:rsid w:val="00602AAC"/>
    <w:rsid w:val="00602DFC"/>
    <w:rsid w:val="00602FDD"/>
    <w:rsid w:val="00603506"/>
    <w:rsid w:val="00603510"/>
    <w:rsid w:val="0060363E"/>
    <w:rsid w:val="006036B4"/>
    <w:rsid w:val="00603751"/>
    <w:rsid w:val="006037BB"/>
    <w:rsid w:val="006038C4"/>
    <w:rsid w:val="00603B2B"/>
    <w:rsid w:val="006041FD"/>
    <w:rsid w:val="006045F5"/>
    <w:rsid w:val="006048D4"/>
    <w:rsid w:val="00604933"/>
    <w:rsid w:val="00604D6F"/>
    <w:rsid w:val="00604DA7"/>
    <w:rsid w:val="0060522A"/>
    <w:rsid w:val="0060548F"/>
    <w:rsid w:val="006055C7"/>
    <w:rsid w:val="00605CEC"/>
    <w:rsid w:val="0060605E"/>
    <w:rsid w:val="00606277"/>
    <w:rsid w:val="00606521"/>
    <w:rsid w:val="006066DB"/>
    <w:rsid w:val="0060685B"/>
    <w:rsid w:val="0060691E"/>
    <w:rsid w:val="00606AE7"/>
    <w:rsid w:val="00606B0F"/>
    <w:rsid w:val="00606CB5"/>
    <w:rsid w:val="00606CF8"/>
    <w:rsid w:val="00606E53"/>
    <w:rsid w:val="00607054"/>
    <w:rsid w:val="006070A0"/>
    <w:rsid w:val="0060727F"/>
    <w:rsid w:val="006072A0"/>
    <w:rsid w:val="00607307"/>
    <w:rsid w:val="006073B2"/>
    <w:rsid w:val="00607611"/>
    <w:rsid w:val="0060762D"/>
    <w:rsid w:val="0060765E"/>
    <w:rsid w:val="006077AC"/>
    <w:rsid w:val="006077D6"/>
    <w:rsid w:val="00607BC7"/>
    <w:rsid w:val="006100AF"/>
    <w:rsid w:val="006101AD"/>
    <w:rsid w:val="0061036D"/>
    <w:rsid w:val="006103D6"/>
    <w:rsid w:val="006103EA"/>
    <w:rsid w:val="00610443"/>
    <w:rsid w:val="0061049C"/>
    <w:rsid w:val="006105F0"/>
    <w:rsid w:val="0061065B"/>
    <w:rsid w:val="006107DE"/>
    <w:rsid w:val="0061080D"/>
    <w:rsid w:val="00610F18"/>
    <w:rsid w:val="0061100B"/>
    <w:rsid w:val="00611187"/>
    <w:rsid w:val="00611583"/>
    <w:rsid w:val="006115D8"/>
    <w:rsid w:val="0061168C"/>
    <w:rsid w:val="0061169D"/>
    <w:rsid w:val="006117DD"/>
    <w:rsid w:val="00611BD8"/>
    <w:rsid w:val="00611D28"/>
    <w:rsid w:val="006120F4"/>
    <w:rsid w:val="0061240F"/>
    <w:rsid w:val="006124DC"/>
    <w:rsid w:val="00612601"/>
    <w:rsid w:val="00612702"/>
    <w:rsid w:val="006128B1"/>
    <w:rsid w:val="00612989"/>
    <w:rsid w:val="00612A8B"/>
    <w:rsid w:val="00612C29"/>
    <w:rsid w:val="00612C89"/>
    <w:rsid w:val="00612D34"/>
    <w:rsid w:val="00612ED5"/>
    <w:rsid w:val="00612F6B"/>
    <w:rsid w:val="00612FCC"/>
    <w:rsid w:val="00613140"/>
    <w:rsid w:val="00613213"/>
    <w:rsid w:val="00613286"/>
    <w:rsid w:val="00613385"/>
    <w:rsid w:val="006133AD"/>
    <w:rsid w:val="00613416"/>
    <w:rsid w:val="00613446"/>
    <w:rsid w:val="006137E3"/>
    <w:rsid w:val="006139E1"/>
    <w:rsid w:val="00613E40"/>
    <w:rsid w:val="00613E5C"/>
    <w:rsid w:val="00614197"/>
    <w:rsid w:val="00614260"/>
    <w:rsid w:val="00614352"/>
    <w:rsid w:val="0061443D"/>
    <w:rsid w:val="0061452E"/>
    <w:rsid w:val="006145D1"/>
    <w:rsid w:val="006146A6"/>
    <w:rsid w:val="00614778"/>
    <w:rsid w:val="0061480B"/>
    <w:rsid w:val="00614891"/>
    <w:rsid w:val="0061499D"/>
    <w:rsid w:val="00614CEE"/>
    <w:rsid w:val="00614EE7"/>
    <w:rsid w:val="00614FC9"/>
    <w:rsid w:val="006150B1"/>
    <w:rsid w:val="006151FE"/>
    <w:rsid w:val="00615311"/>
    <w:rsid w:val="0061533F"/>
    <w:rsid w:val="0061534F"/>
    <w:rsid w:val="00615486"/>
    <w:rsid w:val="006154E3"/>
    <w:rsid w:val="00615532"/>
    <w:rsid w:val="00615895"/>
    <w:rsid w:val="00615A40"/>
    <w:rsid w:val="00615BE9"/>
    <w:rsid w:val="00615DE6"/>
    <w:rsid w:val="00615F78"/>
    <w:rsid w:val="0061614A"/>
    <w:rsid w:val="0061615E"/>
    <w:rsid w:val="006167F6"/>
    <w:rsid w:val="00616A6E"/>
    <w:rsid w:val="00616C60"/>
    <w:rsid w:val="00616C74"/>
    <w:rsid w:val="006171B1"/>
    <w:rsid w:val="00617290"/>
    <w:rsid w:val="006173DC"/>
    <w:rsid w:val="00617771"/>
    <w:rsid w:val="006177DF"/>
    <w:rsid w:val="00617872"/>
    <w:rsid w:val="00617A9F"/>
    <w:rsid w:val="00617DB5"/>
    <w:rsid w:val="0062057B"/>
    <w:rsid w:val="006209A5"/>
    <w:rsid w:val="00620BD4"/>
    <w:rsid w:val="00620C56"/>
    <w:rsid w:val="00620C6B"/>
    <w:rsid w:val="00620D87"/>
    <w:rsid w:val="00621040"/>
    <w:rsid w:val="006210C0"/>
    <w:rsid w:val="006211E9"/>
    <w:rsid w:val="006213A3"/>
    <w:rsid w:val="006214AA"/>
    <w:rsid w:val="0062154F"/>
    <w:rsid w:val="0062170C"/>
    <w:rsid w:val="00621AA5"/>
    <w:rsid w:val="00621B7E"/>
    <w:rsid w:val="00621C33"/>
    <w:rsid w:val="00621D2A"/>
    <w:rsid w:val="00621D95"/>
    <w:rsid w:val="00621F3C"/>
    <w:rsid w:val="006220F0"/>
    <w:rsid w:val="00622205"/>
    <w:rsid w:val="0062220C"/>
    <w:rsid w:val="00622236"/>
    <w:rsid w:val="0062252F"/>
    <w:rsid w:val="0062264B"/>
    <w:rsid w:val="006227AA"/>
    <w:rsid w:val="00622862"/>
    <w:rsid w:val="00622863"/>
    <w:rsid w:val="00622C5B"/>
    <w:rsid w:val="00622D85"/>
    <w:rsid w:val="00622FC6"/>
    <w:rsid w:val="00623153"/>
    <w:rsid w:val="00623175"/>
    <w:rsid w:val="006231B1"/>
    <w:rsid w:val="006236D4"/>
    <w:rsid w:val="00623C5D"/>
    <w:rsid w:val="00623D6E"/>
    <w:rsid w:val="00623DD9"/>
    <w:rsid w:val="006243D8"/>
    <w:rsid w:val="0062458E"/>
    <w:rsid w:val="006245A9"/>
    <w:rsid w:val="00624671"/>
    <w:rsid w:val="00624714"/>
    <w:rsid w:val="0062478C"/>
    <w:rsid w:val="00624955"/>
    <w:rsid w:val="00624A60"/>
    <w:rsid w:val="00624C5B"/>
    <w:rsid w:val="0062504E"/>
    <w:rsid w:val="00625374"/>
    <w:rsid w:val="006253F0"/>
    <w:rsid w:val="006256A7"/>
    <w:rsid w:val="0062570B"/>
    <w:rsid w:val="00625896"/>
    <w:rsid w:val="006258BD"/>
    <w:rsid w:val="006259E7"/>
    <w:rsid w:val="00625AD9"/>
    <w:rsid w:val="00625B06"/>
    <w:rsid w:val="00625D63"/>
    <w:rsid w:val="00625DFF"/>
    <w:rsid w:val="00625E6D"/>
    <w:rsid w:val="00626193"/>
    <w:rsid w:val="006261F9"/>
    <w:rsid w:val="006263A6"/>
    <w:rsid w:val="00626666"/>
    <w:rsid w:val="00626961"/>
    <w:rsid w:val="006269A1"/>
    <w:rsid w:val="0062704B"/>
    <w:rsid w:val="00627156"/>
    <w:rsid w:val="006273A9"/>
    <w:rsid w:val="00627516"/>
    <w:rsid w:val="00627712"/>
    <w:rsid w:val="006279BB"/>
    <w:rsid w:val="00627A89"/>
    <w:rsid w:val="00627CDE"/>
    <w:rsid w:val="00627D3C"/>
    <w:rsid w:val="00630307"/>
    <w:rsid w:val="006304F4"/>
    <w:rsid w:val="0063062D"/>
    <w:rsid w:val="00630A54"/>
    <w:rsid w:val="00630A89"/>
    <w:rsid w:val="00630E09"/>
    <w:rsid w:val="00630E1C"/>
    <w:rsid w:val="00630F0A"/>
    <w:rsid w:val="00630F5D"/>
    <w:rsid w:val="00630FC2"/>
    <w:rsid w:val="00631022"/>
    <w:rsid w:val="006311E3"/>
    <w:rsid w:val="006314BA"/>
    <w:rsid w:val="006315A2"/>
    <w:rsid w:val="0063177E"/>
    <w:rsid w:val="00631871"/>
    <w:rsid w:val="006318B0"/>
    <w:rsid w:val="00631972"/>
    <w:rsid w:val="00631A3C"/>
    <w:rsid w:val="00631C9B"/>
    <w:rsid w:val="00631CC0"/>
    <w:rsid w:val="00631D90"/>
    <w:rsid w:val="00631ED4"/>
    <w:rsid w:val="0063249F"/>
    <w:rsid w:val="00632518"/>
    <w:rsid w:val="0063277C"/>
    <w:rsid w:val="00632889"/>
    <w:rsid w:val="006328B7"/>
    <w:rsid w:val="006329C7"/>
    <w:rsid w:val="00632AD7"/>
    <w:rsid w:val="00632C85"/>
    <w:rsid w:val="00632D79"/>
    <w:rsid w:val="00633276"/>
    <w:rsid w:val="006333F9"/>
    <w:rsid w:val="0063365E"/>
    <w:rsid w:val="006337E1"/>
    <w:rsid w:val="00633B1C"/>
    <w:rsid w:val="00633BE0"/>
    <w:rsid w:val="00633D9A"/>
    <w:rsid w:val="00633E3C"/>
    <w:rsid w:val="00633E9B"/>
    <w:rsid w:val="0063405D"/>
    <w:rsid w:val="006344F7"/>
    <w:rsid w:val="0063470E"/>
    <w:rsid w:val="00634AC3"/>
    <w:rsid w:val="00634B7B"/>
    <w:rsid w:val="00634BD3"/>
    <w:rsid w:val="00634DF8"/>
    <w:rsid w:val="00634E95"/>
    <w:rsid w:val="00634EDD"/>
    <w:rsid w:val="006350C0"/>
    <w:rsid w:val="0063565E"/>
    <w:rsid w:val="0063567C"/>
    <w:rsid w:val="006357A8"/>
    <w:rsid w:val="0063586A"/>
    <w:rsid w:val="00635D4E"/>
    <w:rsid w:val="00635D53"/>
    <w:rsid w:val="00635F13"/>
    <w:rsid w:val="0063606B"/>
    <w:rsid w:val="006360FC"/>
    <w:rsid w:val="0063625C"/>
    <w:rsid w:val="0063639D"/>
    <w:rsid w:val="00636594"/>
    <w:rsid w:val="00636671"/>
    <w:rsid w:val="006366B6"/>
    <w:rsid w:val="006368D1"/>
    <w:rsid w:val="00636CB7"/>
    <w:rsid w:val="00636D47"/>
    <w:rsid w:val="00636E4A"/>
    <w:rsid w:val="00636F46"/>
    <w:rsid w:val="006371B4"/>
    <w:rsid w:val="006375EC"/>
    <w:rsid w:val="0063781C"/>
    <w:rsid w:val="00637BD4"/>
    <w:rsid w:val="00637C01"/>
    <w:rsid w:val="00637D5E"/>
    <w:rsid w:val="00637ED2"/>
    <w:rsid w:val="00640239"/>
    <w:rsid w:val="00640303"/>
    <w:rsid w:val="00640391"/>
    <w:rsid w:val="006404DC"/>
    <w:rsid w:val="00640528"/>
    <w:rsid w:val="006405AC"/>
    <w:rsid w:val="00640821"/>
    <w:rsid w:val="00640AE1"/>
    <w:rsid w:val="00640C2C"/>
    <w:rsid w:val="006410F9"/>
    <w:rsid w:val="0064122D"/>
    <w:rsid w:val="0064125B"/>
    <w:rsid w:val="0064130F"/>
    <w:rsid w:val="00641310"/>
    <w:rsid w:val="006413E3"/>
    <w:rsid w:val="006418B2"/>
    <w:rsid w:val="00641C93"/>
    <w:rsid w:val="00641DC5"/>
    <w:rsid w:val="00641F97"/>
    <w:rsid w:val="0064205B"/>
    <w:rsid w:val="006422C6"/>
    <w:rsid w:val="0064255D"/>
    <w:rsid w:val="00642C81"/>
    <w:rsid w:val="00642DC9"/>
    <w:rsid w:val="00642E73"/>
    <w:rsid w:val="006430CA"/>
    <w:rsid w:val="00643373"/>
    <w:rsid w:val="00643537"/>
    <w:rsid w:val="006435A5"/>
    <w:rsid w:val="0064360F"/>
    <w:rsid w:val="006437CC"/>
    <w:rsid w:val="00643C58"/>
    <w:rsid w:val="00643D65"/>
    <w:rsid w:val="00643D84"/>
    <w:rsid w:val="00643EB4"/>
    <w:rsid w:val="00643EC9"/>
    <w:rsid w:val="00643F29"/>
    <w:rsid w:val="00643F7F"/>
    <w:rsid w:val="00643FDA"/>
    <w:rsid w:val="00643FE8"/>
    <w:rsid w:val="0064403C"/>
    <w:rsid w:val="006440FF"/>
    <w:rsid w:val="00644638"/>
    <w:rsid w:val="00644639"/>
    <w:rsid w:val="00644739"/>
    <w:rsid w:val="006447D0"/>
    <w:rsid w:val="00644C9A"/>
    <w:rsid w:val="00644CF8"/>
    <w:rsid w:val="00644DC3"/>
    <w:rsid w:val="00644E23"/>
    <w:rsid w:val="00644F63"/>
    <w:rsid w:val="0064503E"/>
    <w:rsid w:val="006451DB"/>
    <w:rsid w:val="00645272"/>
    <w:rsid w:val="00645593"/>
    <w:rsid w:val="0064585E"/>
    <w:rsid w:val="00645C14"/>
    <w:rsid w:val="00645C98"/>
    <w:rsid w:val="00645D21"/>
    <w:rsid w:val="00645DE9"/>
    <w:rsid w:val="0064656F"/>
    <w:rsid w:val="00646576"/>
    <w:rsid w:val="006466F4"/>
    <w:rsid w:val="00646B0B"/>
    <w:rsid w:val="00646F1F"/>
    <w:rsid w:val="006472CE"/>
    <w:rsid w:val="00647394"/>
    <w:rsid w:val="00647453"/>
    <w:rsid w:val="006474ED"/>
    <w:rsid w:val="00647B1A"/>
    <w:rsid w:val="00647C2A"/>
    <w:rsid w:val="00650267"/>
    <w:rsid w:val="006504D7"/>
    <w:rsid w:val="0065077F"/>
    <w:rsid w:val="006507BB"/>
    <w:rsid w:val="0065083B"/>
    <w:rsid w:val="00650E82"/>
    <w:rsid w:val="00650E9C"/>
    <w:rsid w:val="006510E3"/>
    <w:rsid w:val="006513AE"/>
    <w:rsid w:val="00651445"/>
    <w:rsid w:val="00651515"/>
    <w:rsid w:val="0065157A"/>
    <w:rsid w:val="006516E4"/>
    <w:rsid w:val="006518B0"/>
    <w:rsid w:val="006518E7"/>
    <w:rsid w:val="006518EA"/>
    <w:rsid w:val="00651EDE"/>
    <w:rsid w:val="00651F68"/>
    <w:rsid w:val="006520C8"/>
    <w:rsid w:val="006522B8"/>
    <w:rsid w:val="0065236B"/>
    <w:rsid w:val="006524EA"/>
    <w:rsid w:val="006525CC"/>
    <w:rsid w:val="00652ABD"/>
    <w:rsid w:val="00652F56"/>
    <w:rsid w:val="006530BF"/>
    <w:rsid w:val="00653174"/>
    <w:rsid w:val="00653309"/>
    <w:rsid w:val="006535B1"/>
    <w:rsid w:val="0065364B"/>
    <w:rsid w:val="006537A7"/>
    <w:rsid w:val="00653926"/>
    <w:rsid w:val="00653DBC"/>
    <w:rsid w:val="00653F83"/>
    <w:rsid w:val="00654001"/>
    <w:rsid w:val="00654123"/>
    <w:rsid w:val="00654156"/>
    <w:rsid w:val="006542A2"/>
    <w:rsid w:val="006544BF"/>
    <w:rsid w:val="006545FA"/>
    <w:rsid w:val="006547B0"/>
    <w:rsid w:val="00654876"/>
    <w:rsid w:val="00654902"/>
    <w:rsid w:val="00654BCC"/>
    <w:rsid w:val="00654D34"/>
    <w:rsid w:val="00654F53"/>
    <w:rsid w:val="006555D6"/>
    <w:rsid w:val="006557DC"/>
    <w:rsid w:val="006559C1"/>
    <w:rsid w:val="00655AA3"/>
    <w:rsid w:val="00655C7A"/>
    <w:rsid w:val="00655C87"/>
    <w:rsid w:val="00655CBB"/>
    <w:rsid w:val="00655CD3"/>
    <w:rsid w:val="00655D0D"/>
    <w:rsid w:val="00655D3B"/>
    <w:rsid w:val="00655F02"/>
    <w:rsid w:val="006561EB"/>
    <w:rsid w:val="006562B1"/>
    <w:rsid w:val="0065657B"/>
    <w:rsid w:val="00656895"/>
    <w:rsid w:val="006568A7"/>
    <w:rsid w:val="0065698A"/>
    <w:rsid w:val="00656B75"/>
    <w:rsid w:val="00656D16"/>
    <w:rsid w:val="00656D92"/>
    <w:rsid w:val="0065700E"/>
    <w:rsid w:val="006571EB"/>
    <w:rsid w:val="00657203"/>
    <w:rsid w:val="006572F6"/>
    <w:rsid w:val="00657316"/>
    <w:rsid w:val="00657A37"/>
    <w:rsid w:val="00657D1D"/>
    <w:rsid w:val="0066021C"/>
    <w:rsid w:val="00660301"/>
    <w:rsid w:val="0066036B"/>
    <w:rsid w:val="006604AD"/>
    <w:rsid w:val="006604CF"/>
    <w:rsid w:val="006605AD"/>
    <w:rsid w:val="00660779"/>
    <w:rsid w:val="00660BA4"/>
    <w:rsid w:val="00660BE3"/>
    <w:rsid w:val="00660D01"/>
    <w:rsid w:val="00660D41"/>
    <w:rsid w:val="006612B6"/>
    <w:rsid w:val="006616FE"/>
    <w:rsid w:val="0066176B"/>
    <w:rsid w:val="00661A7E"/>
    <w:rsid w:val="00661BB9"/>
    <w:rsid w:val="00661D69"/>
    <w:rsid w:val="00661E27"/>
    <w:rsid w:val="00661E79"/>
    <w:rsid w:val="00661F06"/>
    <w:rsid w:val="00661F9C"/>
    <w:rsid w:val="006623D7"/>
    <w:rsid w:val="00662770"/>
    <w:rsid w:val="006629D4"/>
    <w:rsid w:val="006632A5"/>
    <w:rsid w:val="006632DA"/>
    <w:rsid w:val="00663342"/>
    <w:rsid w:val="0066363D"/>
    <w:rsid w:val="006636BB"/>
    <w:rsid w:val="006636FA"/>
    <w:rsid w:val="006639E3"/>
    <w:rsid w:val="00663B25"/>
    <w:rsid w:val="00663E4A"/>
    <w:rsid w:val="006640C6"/>
    <w:rsid w:val="00664291"/>
    <w:rsid w:val="006642D1"/>
    <w:rsid w:val="00664422"/>
    <w:rsid w:val="0066443E"/>
    <w:rsid w:val="0066461B"/>
    <w:rsid w:val="00664C95"/>
    <w:rsid w:val="00664E80"/>
    <w:rsid w:val="00665219"/>
    <w:rsid w:val="00665274"/>
    <w:rsid w:val="0066528F"/>
    <w:rsid w:val="006655BA"/>
    <w:rsid w:val="006655C1"/>
    <w:rsid w:val="0066591B"/>
    <w:rsid w:val="00665B02"/>
    <w:rsid w:val="00665ED5"/>
    <w:rsid w:val="006660FC"/>
    <w:rsid w:val="00666186"/>
    <w:rsid w:val="00666194"/>
    <w:rsid w:val="00666362"/>
    <w:rsid w:val="006663CC"/>
    <w:rsid w:val="006664DC"/>
    <w:rsid w:val="00666554"/>
    <w:rsid w:val="006665F4"/>
    <w:rsid w:val="006667A4"/>
    <w:rsid w:val="006669EE"/>
    <w:rsid w:val="00666AC5"/>
    <w:rsid w:val="00666B3B"/>
    <w:rsid w:val="00666E28"/>
    <w:rsid w:val="00666EE5"/>
    <w:rsid w:val="00666EE7"/>
    <w:rsid w:val="0066742A"/>
    <w:rsid w:val="00667A86"/>
    <w:rsid w:val="00667D0A"/>
    <w:rsid w:val="00667DD2"/>
    <w:rsid w:val="00667E78"/>
    <w:rsid w:val="00667F0D"/>
    <w:rsid w:val="00670392"/>
    <w:rsid w:val="00670475"/>
    <w:rsid w:val="0067049D"/>
    <w:rsid w:val="00670540"/>
    <w:rsid w:val="006705CC"/>
    <w:rsid w:val="00670906"/>
    <w:rsid w:val="00670B60"/>
    <w:rsid w:val="00670C7A"/>
    <w:rsid w:val="00670D91"/>
    <w:rsid w:val="00670DD9"/>
    <w:rsid w:val="00670DFB"/>
    <w:rsid w:val="00670E7E"/>
    <w:rsid w:val="00671328"/>
    <w:rsid w:val="00671615"/>
    <w:rsid w:val="00671AB6"/>
    <w:rsid w:val="00671B50"/>
    <w:rsid w:val="00671C27"/>
    <w:rsid w:val="00671CC3"/>
    <w:rsid w:val="00671F9C"/>
    <w:rsid w:val="00672038"/>
    <w:rsid w:val="006722F5"/>
    <w:rsid w:val="0067243E"/>
    <w:rsid w:val="006725DE"/>
    <w:rsid w:val="00672605"/>
    <w:rsid w:val="006726C6"/>
    <w:rsid w:val="00672A8A"/>
    <w:rsid w:val="00672BB4"/>
    <w:rsid w:val="00672BF7"/>
    <w:rsid w:val="0067304F"/>
    <w:rsid w:val="0067313B"/>
    <w:rsid w:val="00673207"/>
    <w:rsid w:val="00673386"/>
    <w:rsid w:val="006736BD"/>
    <w:rsid w:val="00673825"/>
    <w:rsid w:val="00673987"/>
    <w:rsid w:val="00673A57"/>
    <w:rsid w:val="00673C4C"/>
    <w:rsid w:val="00673D39"/>
    <w:rsid w:val="00673E6E"/>
    <w:rsid w:val="00673ED5"/>
    <w:rsid w:val="00673FA1"/>
    <w:rsid w:val="006741DF"/>
    <w:rsid w:val="0067423E"/>
    <w:rsid w:val="00674258"/>
    <w:rsid w:val="006742E1"/>
    <w:rsid w:val="00674801"/>
    <w:rsid w:val="00674911"/>
    <w:rsid w:val="00674CBB"/>
    <w:rsid w:val="00674D8E"/>
    <w:rsid w:val="00674D90"/>
    <w:rsid w:val="00674ECA"/>
    <w:rsid w:val="006750BF"/>
    <w:rsid w:val="006751A3"/>
    <w:rsid w:val="006753D7"/>
    <w:rsid w:val="0067543A"/>
    <w:rsid w:val="006754EB"/>
    <w:rsid w:val="00675BAA"/>
    <w:rsid w:val="00675C3F"/>
    <w:rsid w:val="00676294"/>
    <w:rsid w:val="00676296"/>
    <w:rsid w:val="0067646D"/>
    <w:rsid w:val="006765DE"/>
    <w:rsid w:val="0067666D"/>
    <w:rsid w:val="006766F5"/>
    <w:rsid w:val="00676AC0"/>
    <w:rsid w:val="00676B83"/>
    <w:rsid w:val="00676E3C"/>
    <w:rsid w:val="006770F8"/>
    <w:rsid w:val="0067753E"/>
    <w:rsid w:val="006776ED"/>
    <w:rsid w:val="006778B9"/>
    <w:rsid w:val="006778DE"/>
    <w:rsid w:val="0067797B"/>
    <w:rsid w:val="00677A63"/>
    <w:rsid w:val="00677B73"/>
    <w:rsid w:val="00677D5C"/>
    <w:rsid w:val="00677F4F"/>
    <w:rsid w:val="00680313"/>
    <w:rsid w:val="006804DE"/>
    <w:rsid w:val="00680EE7"/>
    <w:rsid w:val="00680F6C"/>
    <w:rsid w:val="00680F80"/>
    <w:rsid w:val="00681120"/>
    <w:rsid w:val="00681138"/>
    <w:rsid w:val="006811FB"/>
    <w:rsid w:val="006812D2"/>
    <w:rsid w:val="006813D8"/>
    <w:rsid w:val="00681C84"/>
    <w:rsid w:val="00681C8E"/>
    <w:rsid w:val="00681CA7"/>
    <w:rsid w:val="00682091"/>
    <w:rsid w:val="006820AE"/>
    <w:rsid w:val="0068256B"/>
    <w:rsid w:val="0068259A"/>
    <w:rsid w:val="00682714"/>
    <w:rsid w:val="00682963"/>
    <w:rsid w:val="00682BDE"/>
    <w:rsid w:val="00682C90"/>
    <w:rsid w:val="00682CCD"/>
    <w:rsid w:val="006830CF"/>
    <w:rsid w:val="00683314"/>
    <w:rsid w:val="00683873"/>
    <w:rsid w:val="00683965"/>
    <w:rsid w:val="00683C39"/>
    <w:rsid w:val="00683D10"/>
    <w:rsid w:val="00683EAA"/>
    <w:rsid w:val="00683F35"/>
    <w:rsid w:val="0068463D"/>
    <w:rsid w:val="00684667"/>
    <w:rsid w:val="00684A0C"/>
    <w:rsid w:val="00684B0A"/>
    <w:rsid w:val="00684B4C"/>
    <w:rsid w:val="00684D61"/>
    <w:rsid w:val="00684EDE"/>
    <w:rsid w:val="00684FE5"/>
    <w:rsid w:val="006854A3"/>
    <w:rsid w:val="006854F6"/>
    <w:rsid w:val="00685510"/>
    <w:rsid w:val="006856C1"/>
    <w:rsid w:val="006858F5"/>
    <w:rsid w:val="00685B06"/>
    <w:rsid w:val="00685B72"/>
    <w:rsid w:val="00685CA0"/>
    <w:rsid w:val="00685CED"/>
    <w:rsid w:val="0068622E"/>
    <w:rsid w:val="00686257"/>
    <w:rsid w:val="006865B7"/>
    <w:rsid w:val="00686D38"/>
    <w:rsid w:val="00687174"/>
    <w:rsid w:val="006876D7"/>
    <w:rsid w:val="006877DD"/>
    <w:rsid w:val="00687812"/>
    <w:rsid w:val="00687895"/>
    <w:rsid w:val="006879FB"/>
    <w:rsid w:val="00687AA8"/>
    <w:rsid w:val="00687B51"/>
    <w:rsid w:val="00687CD8"/>
    <w:rsid w:val="00687E38"/>
    <w:rsid w:val="006902F6"/>
    <w:rsid w:val="0069045E"/>
    <w:rsid w:val="006904F4"/>
    <w:rsid w:val="0069064C"/>
    <w:rsid w:val="00690721"/>
    <w:rsid w:val="00690780"/>
    <w:rsid w:val="00690CED"/>
    <w:rsid w:val="00691184"/>
    <w:rsid w:val="006911F9"/>
    <w:rsid w:val="00691205"/>
    <w:rsid w:val="00691509"/>
    <w:rsid w:val="00691604"/>
    <w:rsid w:val="0069164C"/>
    <w:rsid w:val="00691976"/>
    <w:rsid w:val="00691E75"/>
    <w:rsid w:val="00691ED3"/>
    <w:rsid w:val="00691F92"/>
    <w:rsid w:val="00692283"/>
    <w:rsid w:val="006922A1"/>
    <w:rsid w:val="00692488"/>
    <w:rsid w:val="00692682"/>
    <w:rsid w:val="00692770"/>
    <w:rsid w:val="00692A30"/>
    <w:rsid w:val="00692C2F"/>
    <w:rsid w:val="00692F5E"/>
    <w:rsid w:val="0069321F"/>
    <w:rsid w:val="00693445"/>
    <w:rsid w:val="006935DF"/>
    <w:rsid w:val="006935F8"/>
    <w:rsid w:val="00693747"/>
    <w:rsid w:val="006937B4"/>
    <w:rsid w:val="0069428A"/>
    <w:rsid w:val="006942DE"/>
    <w:rsid w:val="00694646"/>
    <w:rsid w:val="0069476D"/>
    <w:rsid w:val="00694786"/>
    <w:rsid w:val="00694834"/>
    <w:rsid w:val="0069485C"/>
    <w:rsid w:val="00694879"/>
    <w:rsid w:val="00694D49"/>
    <w:rsid w:val="00694DEC"/>
    <w:rsid w:val="00694F3B"/>
    <w:rsid w:val="00695035"/>
    <w:rsid w:val="006951B5"/>
    <w:rsid w:val="00695308"/>
    <w:rsid w:val="00695862"/>
    <w:rsid w:val="00695AEB"/>
    <w:rsid w:val="00695C93"/>
    <w:rsid w:val="00695DCD"/>
    <w:rsid w:val="00695E1E"/>
    <w:rsid w:val="00695EC8"/>
    <w:rsid w:val="00696126"/>
    <w:rsid w:val="006961B5"/>
    <w:rsid w:val="006963C6"/>
    <w:rsid w:val="00696462"/>
    <w:rsid w:val="006966FD"/>
    <w:rsid w:val="0069699F"/>
    <w:rsid w:val="00696AE5"/>
    <w:rsid w:val="006971E0"/>
    <w:rsid w:val="00697247"/>
    <w:rsid w:val="006972B2"/>
    <w:rsid w:val="006975DA"/>
    <w:rsid w:val="006977C8"/>
    <w:rsid w:val="006979DD"/>
    <w:rsid w:val="00697C98"/>
    <w:rsid w:val="00697DB4"/>
    <w:rsid w:val="00697DB9"/>
    <w:rsid w:val="00697E84"/>
    <w:rsid w:val="006A0000"/>
    <w:rsid w:val="006A00B1"/>
    <w:rsid w:val="006A0860"/>
    <w:rsid w:val="006A08DF"/>
    <w:rsid w:val="006A0B28"/>
    <w:rsid w:val="006A0DE0"/>
    <w:rsid w:val="006A129E"/>
    <w:rsid w:val="006A1547"/>
    <w:rsid w:val="006A179D"/>
    <w:rsid w:val="006A1A92"/>
    <w:rsid w:val="006A1BDF"/>
    <w:rsid w:val="006A1D81"/>
    <w:rsid w:val="006A200E"/>
    <w:rsid w:val="006A2011"/>
    <w:rsid w:val="006A2305"/>
    <w:rsid w:val="006A23B9"/>
    <w:rsid w:val="006A242A"/>
    <w:rsid w:val="006A24B1"/>
    <w:rsid w:val="006A2515"/>
    <w:rsid w:val="006A2751"/>
    <w:rsid w:val="006A27FB"/>
    <w:rsid w:val="006A2A63"/>
    <w:rsid w:val="006A2D99"/>
    <w:rsid w:val="006A2E3D"/>
    <w:rsid w:val="006A2E78"/>
    <w:rsid w:val="006A302A"/>
    <w:rsid w:val="006A305F"/>
    <w:rsid w:val="006A3099"/>
    <w:rsid w:val="006A30BC"/>
    <w:rsid w:val="006A355B"/>
    <w:rsid w:val="006A3705"/>
    <w:rsid w:val="006A3B06"/>
    <w:rsid w:val="006A3B0F"/>
    <w:rsid w:val="006A3C0A"/>
    <w:rsid w:val="006A3D9A"/>
    <w:rsid w:val="006A3DF2"/>
    <w:rsid w:val="006A3EF5"/>
    <w:rsid w:val="006A3F8D"/>
    <w:rsid w:val="006A42DE"/>
    <w:rsid w:val="006A4AC9"/>
    <w:rsid w:val="006A4BC1"/>
    <w:rsid w:val="006A4C91"/>
    <w:rsid w:val="006A4CAD"/>
    <w:rsid w:val="006A52CA"/>
    <w:rsid w:val="006A553A"/>
    <w:rsid w:val="006A5760"/>
    <w:rsid w:val="006A5774"/>
    <w:rsid w:val="006A597E"/>
    <w:rsid w:val="006A5C70"/>
    <w:rsid w:val="006A5FA8"/>
    <w:rsid w:val="006A6004"/>
    <w:rsid w:val="006A60B2"/>
    <w:rsid w:val="006A61E7"/>
    <w:rsid w:val="006A61F4"/>
    <w:rsid w:val="006A632E"/>
    <w:rsid w:val="006A64C3"/>
    <w:rsid w:val="006A65FC"/>
    <w:rsid w:val="006A673A"/>
    <w:rsid w:val="006A67FA"/>
    <w:rsid w:val="006A6AA3"/>
    <w:rsid w:val="006A6BAE"/>
    <w:rsid w:val="006A6CC5"/>
    <w:rsid w:val="006A6E40"/>
    <w:rsid w:val="006A6FE6"/>
    <w:rsid w:val="006A70A1"/>
    <w:rsid w:val="006A735E"/>
    <w:rsid w:val="006A736F"/>
    <w:rsid w:val="006A737D"/>
    <w:rsid w:val="006A765E"/>
    <w:rsid w:val="006A77B0"/>
    <w:rsid w:val="006A7843"/>
    <w:rsid w:val="006A7D50"/>
    <w:rsid w:val="006A7E6A"/>
    <w:rsid w:val="006B00A1"/>
    <w:rsid w:val="006B01D2"/>
    <w:rsid w:val="006B02D2"/>
    <w:rsid w:val="006B0407"/>
    <w:rsid w:val="006B0411"/>
    <w:rsid w:val="006B06E7"/>
    <w:rsid w:val="006B0735"/>
    <w:rsid w:val="006B078E"/>
    <w:rsid w:val="006B07F1"/>
    <w:rsid w:val="006B0A24"/>
    <w:rsid w:val="006B0CCF"/>
    <w:rsid w:val="006B0D20"/>
    <w:rsid w:val="006B0DC4"/>
    <w:rsid w:val="006B0E26"/>
    <w:rsid w:val="006B0F80"/>
    <w:rsid w:val="006B1000"/>
    <w:rsid w:val="006B1004"/>
    <w:rsid w:val="006B10E1"/>
    <w:rsid w:val="006B1143"/>
    <w:rsid w:val="006B1178"/>
    <w:rsid w:val="006B12F0"/>
    <w:rsid w:val="006B17C0"/>
    <w:rsid w:val="006B1878"/>
    <w:rsid w:val="006B198B"/>
    <w:rsid w:val="006B1A0D"/>
    <w:rsid w:val="006B1A45"/>
    <w:rsid w:val="006B1BB2"/>
    <w:rsid w:val="006B1BE2"/>
    <w:rsid w:val="006B1E54"/>
    <w:rsid w:val="006B1F85"/>
    <w:rsid w:val="006B2011"/>
    <w:rsid w:val="006B2115"/>
    <w:rsid w:val="006B2150"/>
    <w:rsid w:val="006B2172"/>
    <w:rsid w:val="006B21E9"/>
    <w:rsid w:val="006B221C"/>
    <w:rsid w:val="006B2731"/>
    <w:rsid w:val="006B2888"/>
    <w:rsid w:val="006B2909"/>
    <w:rsid w:val="006B2AD6"/>
    <w:rsid w:val="006B2B3B"/>
    <w:rsid w:val="006B2CB4"/>
    <w:rsid w:val="006B2EBD"/>
    <w:rsid w:val="006B2EC9"/>
    <w:rsid w:val="006B2F15"/>
    <w:rsid w:val="006B314C"/>
    <w:rsid w:val="006B316E"/>
    <w:rsid w:val="006B34F5"/>
    <w:rsid w:val="006B362D"/>
    <w:rsid w:val="006B3A12"/>
    <w:rsid w:val="006B3A26"/>
    <w:rsid w:val="006B3BD0"/>
    <w:rsid w:val="006B3E48"/>
    <w:rsid w:val="006B415F"/>
    <w:rsid w:val="006B41DE"/>
    <w:rsid w:val="006B457A"/>
    <w:rsid w:val="006B47AA"/>
    <w:rsid w:val="006B4D6C"/>
    <w:rsid w:val="006B4D80"/>
    <w:rsid w:val="006B4FA3"/>
    <w:rsid w:val="006B5245"/>
    <w:rsid w:val="006B533D"/>
    <w:rsid w:val="006B53AC"/>
    <w:rsid w:val="006B53C1"/>
    <w:rsid w:val="006B54A9"/>
    <w:rsid w:val="006B5658"/>
    <w:rsid w:val="006B56B4"/>
    <w:rsid w:val="006B591A"/>
    <w:rsid w:val="006B5951"/>
    <w:rsid w:val="006B599C"/>
    <w:rsid w:val="006B5AE9"/>
    <w:rsid w:val="006B5CE3"/>
    <w:rsid w:val="006B5DE5"/>
    <w:rsid w:val="006B5E13"/>
    <w:rsid w:val="006B5E8E"/>
    <w:rsid w:val="006B603A"/>
    <w:rsid w:val="006B6291"/>
    <w:rsid w:val="006B6380"/>
    <w:rsid w:val="006B646B"/>
    <w:rsid w:val="006B6474"/>
    <w:rsid w:val="006B6638"/>
    <w:rsid w:val="006B678D"/>
    <w:rsid w:val="006B67FD"/>
    <w:rsid w:val="006B6A7C"/>
    <w:rsid w:val="006B6C81"/>
    <w:rsid w:val="006B6EFE"/>
    <w:rsid w:val="006B70DB"/>
    <w:rsid w:val="006B778F"/>
    <w:rsid w:val="006B77C4"/>
    <w:rsid w:val="006B7879"/>
    <w:rsid w:val="006B78F1"/>
    <w:rsid w:val="006B7A3B"/>
    <w:rsid w:val="006B7C56"/>
    <w:rsid w:val="006B7C63"/>
    <w:rsid w:val="006B7DCE"/>
    <w:rsid w:val="006B7F5D"/>
    <w:rsid w:val="006B7F90"/>
    <w:rsid w:val="006C00DD"/>
    <w:rsid w:val="006C040E"/>
    <w:rsid w:val="006C0503"/>
    <w:rsid w:val="006C073C"/>
    <w:rsid w:val="006C0A45"/>
    <w:rsid w:val="006C0B4B"/>
    <w:rsid w:val="006C0BAE"/>
    <w:rsid w:val="006C0BBA"/>
    <w:rsid w:val="006C0BF9"/>
    <w:rsid w:val="006C0BFA"/>
    <w:rsid w:val="006C0D28"/>
    <w:rsid w:val="006C0FCF"/>
    <w:rsid w:val="006C166B"/>
    <w:rsid w:val="006C189D"/>
    <w:rsid w:val="006C1B5E"/>
    <w:rsid w:val="006C1B88"/>
    <w:rsid w:val="006C1D08"/>
    <w:rsid w:val="006C1EAA"/>
    <w:rsid w:val="006C1F4A"/>
    <w:rsid w:val="006C1FDB"/>
    <w:rsid w:val="006C2241"/>
    <w:rsid w:val="006C2327"/>
    <w:rsid w:val="006C23D7"/>
    <w:rsid w:val="006C23E4"/>
    <w:rsid w:val="006C24AB"/>
    <w:rsid w:val="006C266E"/>
    <w:rsid w:val="006C282D"/>
    <w:rsid w:val="006C2A00"/>
    <w:rsid w:val="006C2B72"/>
    <w:rsid w:val="006C2DB0"/>
    <w:rsid w:val="006C2DED"/>
    <w:rsid w:val="006C3290"/>
    <w:rsid w:val="006C3718"/>
    <w:rsid w:val="006C37B8"/>
    <w:rsid w:val="006C37E2"/>
    <w:rsid w:val="006C385B"/>
    <w:rsid w:val="006C3A91"/>
    <w:rsid w:val="006C3C94"/>
    <w:rsid w:val="006C3CDF"/>
    <w:rsid w:val="006C4166"/>
    <w:rsid w:val="006C423A"/>
    <w:rsid w:val="006C4409"/>
    <w:rsid w:val="006C4538"/>
    <w:rsid w:val="006C453F"/>
    <w:rsid w:val="006C4726"/>
    <w:rsid w:val="006C47CB"/>
    <w:rsid w:val="006C4E1C"/>
    <w:rsid w:val="006C4E6E"/>
    <w:rsid w:val="006C4F81"/>
    <w:rsid w:val="006C504E"/>
    <w:rsid w:val="006C5152"/>
    <w:rsid w:val="006C53EF"/>
    <w:rsid w:val="006C55EF"/>
    <w:rsid w:val="006C5736"/>
    <w:rsid w:val="006C5812"/>
    <w:rsid w:val="006C58AB"/>
    <w:rsid w:val="006C5A0B"/>
    <w:rsid w:val="006C617B"/>
    <w:rsid w:val="006C63E1"/>
    <w:rsid w:val="006C6410"/>
    <w:rsid w:val="006C648C"/>
    <w:rsid w:val="006C650B"/>
    <w:rsid w:val="006C6583"/>
    <w:rsid w:val="006C6586"/>
    <w:rsid w:val="006C65A8"/>
    <w:rsid w:val="006C66DA"/>
    <w:rsid w:val="006C6705"/>
    <w:rsid w:val="006C6E48"/>
    <w:rsid w:val="006C6EB8"/>
    <w:rsid w:val="006C737D"/>
    <w:rsid w:val="006C7465"/>
    <w:rsid w:val="006C764C"/>
    <w:rsid w:val="006C7676"/>
    <w:rsid w:val="006C769B"/>
    <w:rsid w:val="006C7860"/>
    <w:rsid w:val="006C7918"/>
    <w:rsid w:val="006C7C0D"/>
    <w:rsid w:val="006D01FE"/>
    <w:rsid w:val="006D0343"/>
    <w:rsid w:val="006D05A0"/>
    <w:rsid w:val="006D060D"/>
    <w:rsid w:val="006D082B"/>
    <w:rsid w:val="006D0C0D"/>
    <w:rsid w:val="006D0D9E"/>
    <w:rsid w:val="006D113F"/>
    <w:rsid w:val="006D1356"/>
    <w:rsid w:val="006D1550"/>
    <w:rsid w:val="006D1BE1"/>
    <w:rsid w:val="006D1DB3"/>
    <w:rsid w:val="006D1F85"/>
    <w:rsid w:val="006D1FDF"/>
    <w:rsid w:val="006D2003"/>
    <w:rsid w:val="006D21DD"/>
    <w:rsid w:val="006D21F1"/>
    <w:rsid w:val="006D22C2"/>
    <w:rsid w:val="006D2981"/>
    <w:rsid w:val="006D2EE3"/>
    <w:rsid w:val="006D2F00"/>
    <w:rsid w:val="006D3252"/>
    <w:rsid w:val="006D3297"/>
    <w:rsid w:val="006D32E4"/>
    <w:rsid w:val="006D33C4"/>
    <w:rsid w:val="006D33FC"/>
    <w:rsid w:val="006D3433"/>
    <w:rsid w:val="006D343C"/>
    <w:rsid w:val="006D34F4"/>
    <w:rsid w:val="006D354F"/>
    <w:rsid w:val="006D35A9"/>
    <w:rsid w:val="006D368F"/>
    <w:rsid w:val="006D372C"/>
    <w:rsid w:val="006D3919"/>
    <w:rsid w:val="006D3AB2"/>
    <w:rsid w:val="006D3BFA"/>
    <w:rsid w:val="006D3EEF"/>
    <w:rsid w:val="006D4083"/>
    <w:rsid w:val="006D4338"/>
    <w:rsid w:val="006D440C"/>
    <w:rsid w:val="006D44DF"/>
    <w:rsid w:val="006D457F"/>
    <w:rsid w:val="006D4663"/>
    <w:rsid w:val="006D471D"/>
    <w:rsid w:val="006D483C"/>
    <w:rsid w:val="006D486D"/>
    <w:rsid w:val="006D4A1F"/>
    <w:rsid w:val="006D4AD7"/>
    <w:rsid w:val="006D4B72"/>
    <w:rsid w:val="006D4E9E"/>
    <w:rsid w:val="006D4F69"/>
    <w:rsid w:val="006D5065"/>
    <w:rsid w:val="006D5140"/>
    <w:rsid w:val="006D5157"/>
    <w:rsid w:val="006D5563"/>
    <w:rsid w:val="006D5A0D"/>
    <w:rsid w:val="006D5A2A"/>
    <w:rsid w:val="006D5EF8"/>
    <w:rsid w:val="006D60FF"/>
    <w:rsid w:val="006D6318"/>
    <w:rsid w:val="006D63B7"/>
    <w:rsid w:val="006D63DE"/>
    <w:rsid w:val="006D6408"/>
    <w:rsid w:val="006D64A0"/>
    <w:rsid w:val="006D65DA"/>
    <w:rsid w:val="006D6AF7"/>
    <w:rsid w:val="006D6BC5"/>
    <w:rsid w:val="006D6C8C"/>
    <w:rsid w:val="006D6DFF"/>
    <w:rsid w:val="006D6EA7"/>
    <w:rsid w:val="006D74F8"/>
    <w:rsid w:val="006D75B9"/>
    <w:rsid w:val="006D765B"/>
    <w:rsid w:val="006D773E"/>
    <w:rsid w:val="006D78A4"/>
    <w:rsid w:val="006D7999"/>
    <w:rsid w:val="006D7F3B"/>
    <w:rsid w:val="006E003C"/>
    <w:rsid w:val="006E0095"/>
    <w:rsid w:val="006E017B"/>
    <w:rsid w:val="006E0265"/>
    <w:rsid w:val="006E05B2"/>
    <w:rsid w:val="006E05D7"/>
    <w:rsid w:val="006E06C4"/>
    <w:rsid w:val="006E0718"/>
    <w:rsid w:val="006E0835"/>
    <w:rsid w:val="006E0BD6"/>
    <w:rsid w:val="006E0E3A"/>
    <w:rsid w:val="006E10A3"/>
    <w:rsid w:val="006E13EA"/>
    <w:rsid w:val="006E1414"/>
    <w:rsid w:val="006E1517"/>
    <w:rsid w:val="006E18CB"/>
    <w:rsid w:val="006E1A55"/>
    <w:rsid w:val="006E1AE5"/>
    <w:rsid w:val="006E1BEE"/>
    <w:rsid w:val="006E21B9"/>
    <w:rsid w:val="006E2349"/>
    <w:rsid w:val="006E2607"/>
    <w:rsid w:val="006E28A0"/>
    <w:rsid w:val="006E290E"/>
    <w:rsid w:val="006E335C"/>
    <w:rsid w:val="006E33D8"/>
    <w:rsid w:val="006E3534"/>
    <w:rsid w:val="006E3601"/>
    <w:rsid w:val="006E3640"/>
    <w:rsid w:val="006E3CB5"/>
    <w:rsid w:val="006E3E95"/>
    <w:rsid w:val="006E3FCA"/>
    <w:rsid w:val="006E4063"/>
    <w:rsid w:val="006E41CB"/>
    <w:rsid w:val="006E4361"/>
    <w:rsid w:val="006E436B"/>
    <w:rsid w:val="006E437A"/>
    <w:rsid w:val="006E43CC"/>
    <w:rsid w:val="006E4675"/>
    <w:rsid w:val="006E4742"/>
    <w:rsid w:val="006E4809"/>
    <w:rsid w:val="006E4909"/>
    <w:rsid w:val="006E4D45"/>
    <w:rsid w:val="006E4F67"/>
    <w:rsid w:val="006E507B"/>
    <w:rsid w:val="006E5229"/>
    <w:rsid w:val="006E5501"/>
    <w:rsid w:val="006E5531"/>
    <w:rsid w:val="006E5540"/>
    <w:rsid w:val="006E55A5"/>
    <w:rsid w:val="006E5629"/>
    <w:rsid w:val="006E5632"/>
    <w:rsid w:val="006E5ADA"/>
    <w:rsid w:val="006E5BB5"/>
    <w:rsid w:val="006E5ECE"/>
    <w:rsid w:val="006E613A"/>
    <w:rsid w:val="006E623D"/>
    <w:rsid w:val="006E6369"/>
    <w:rsid w:val="006E6542"/>
    <w:rsid w:val="006E67BC"/>
    <w:rsid w:val="006E68F6"/>
    <w:rsid w:val="006E68FB"/>
    <w:rsid w:val="006E6ABA"/>
    <w:rsid w:val="006E6C4D"/>
    <w:rsid w:val="006E6CE8"/>
    <w:rsid w:val="006E6E7D"/>
    <w:rsid w:val="006E6FAE"/>
    <w:rsid w:val="006E707C"/>
    <w:rsid w:val="006E719A"/>
    <w:rsid w:val="006E7441"/>
    <w:rsid w:val="006E74EB"/>
    <w:rsid w:val="006E779A"/>
    <w:rsid w:val="006E784E"/>
    <w:rsid w:val="006E7C94"/>
    <w:rsid w:val="006E7D93"/>
    <w:rsid w:val="006E7DB2"/>
    <w:rsid w:val="006E7E82"/>
    <w:rsid w:val="006E7F91"/>
    <w:rsid w:val="006E7F98"/>
    <w:rsid w:val="006E7FFE"/>
    <w:rsid w:val="006F01EC"/>
    <w:rsid w:val="006F0315"/>
    <w:rsid w:val="006F0619"/>
    <w:rsid w:val="006F0638"/>
    <w:rsid w:val="006F06DA"/>
    <w:rsid w:val="006F0A0E"/>
    <w:rsid w:val="006F119B"/>
    <w:rsid w:val="006F124B"/>
    <w:rsid w:val="006F1391"/>
    <w:rsid w:val="006F1793"/>
    <w:rsid w:val="006F17FC"/>
    <w:rsid w:val="006F193E"/>
    <w:rsid w:val="006F1BA8"/>
    <w:rsid w:val="006F1BD8"/>
    <w:rsid w:val="006F1C7D"/>
    <w:rsid w:val="006F1D86"/>
    <w:rsid w:val="006F209E"/>
    <w:rsid w:val="006F21B9"/>
    <w:rsid w:val="006F227B"/>
    <w:rsid w:val="006F22AC"/>
    <w:rsid w:val="006F235D"/>
    <w:rsid w:val="006F23AD"/>
    <w:rsid w:val="006F2799"/>
    <w:rsid w:val="006F2B28"/>
    <w:rsid w:val="006F2B5B"/>
    <w:rsid w:val="006F2CFE"/>
    <w:rsid w:val="006F322B"/>
    <w:rsid w:val="006F3566"/>
    <w:rsid w:val="006F382F"/>
    <w:rsid w:val="006F3947"/>
    <w:rsid w:val="006F3A34"/>
    <w:rsid w:val="006F3B8A"/>
    <w:rsid w:val="006F3FCD"/>
    <w:rsid w:val="006F40D1"/>
    <w:rsid w:val="006F449D"/>
    <w:rsid w:val="006F4584"/>
    <w:rsid w:val="006F45B7"/>
    <w:rsid w:val="006F460F"/>
    <w:rsid w:val="006F482E"/>
    <w:rsid w:val="006F4974"/>
    <w:rsid w:val="006F4B0F"/>
    <w:rsid w:val="006F4B34"/>
    <w:rsid w:val="006F4EDF"/>
    <w:rsid w:val="006F5063"/>
    <w:rsid w:val="006F53BB"/>
    <w:rsid w:val="006F5463"/>
    <w:rsid w:val="006F5491"/>
    <w:rsid w:val="006F5923"/>
    <w:rsid w:val="006F59EA"/>
    <w:rsid w:val="006F5AEF"/>
    <w:rsid w:val="006F5DD0"/>
    <w:rsid w:val="006F5E45"/>
    <w:rsid w:val="006F5F2E"/>
    <w:rsid w:val="006F600A"/>
    <w:rsid w:val="006F61C3"/>
    <w:rsid w:val="006F63C3"/>
    <w:rsid w:val="006F661F"/>
    <w:rsid w:val="006F689B"/>
    <w:rsid w:val="006F6CB0"/>
    <w:rsid w:val="006F70D7"/>
    <w:rsid w:val="006F7272"/>
    <w:rsid w:val="006F7285"/>
    <w:rsid w:val="006F7332"/>
    <w:rsid w:val="006F7336"/>
    <w:rsid w:val="006F753F"/>
    <w:rsid w:val="006F77C8"/>
    <w:rsid w:val="006F7BC8"/>
    <w:rsid w:val="006F7D62"/>
    <w:rsid w:val="006F7D6A"/>
    <w:rsid w:val="006F7DD3"/>
    <w:rsid w:val="006F7E1A"/>
    <w:rsid w:val="006F7FA6"/>
    <w:rsid w:val="00700072"/>
    <w:rsid w:val="00700134"/>
    <w:rsid w:val="007001E0"/>
    <w:rsid w:val="007004D9"/>
    <w:rsid w:val="0070057F"/>
    <w:rsid w:val="00700875"/>
    <w:rsid w:val="007009A8"/>
    <w:rsid w:val="00700B20"/>
    <w:rsid w:val="00700ED6"/>
    <w:rsid w:val="00700F30"/>
    <w:rsid w:val="00700FF1"/>
    <w:rsid w:val="0070118B"/>
    <w:rsid w:val="007011C3"/>
    <w:rsid w:val="0070128E"/>
    <w:rsid w:val="007013E5"/>
    <w:rsid w:val="00701899"/>
    <w:rsid w:val="007018B9"/>
    <w:rsid w:val="0070190D"/>
    <w:rsid w:val="00701965"/>
    <w:rsid w:val="00701A57"/>
    <w:rsid w:val="00701C5C"/>
    <w:rsid w:val="00701CF1"/>
    <w:rsid w:val="00701CFF"/>
    <w:rsid w:val="00701F11"/>
    <w:rsid w:val="00702233"/>
    <w:rsid w:val="00702294"/>
    <w:rsid w:val="0070245B"/>
    <w:rsid w:val="007024C8"/>
    <w:rsid w:val="0070258D"/>
    <w:rsid w:val="00702D74"/>
    <w:rsid w:val="007031F3"/>
    <w:rsid w:val="0070328C"/>
    <w:rsid w:val="00703346"/>
    <w:rsid w:val="00703895"/>
    <w:rsid w:val="00703A13"/>
    <w:rsid w:val="00703A55"/>
    <w:rsid w:val="00703C42"/>
    <w:rsid w:val="00703F86"/>
    <w:rsid w:val="00704140"/>
    <w:rsid w:val="007041F1"/>
    <w:rsid w:val="00704260"/>
    <w:rsid w:val="0070432C"/>
    <w:rsid w:val="00704714"/>
    <w:rsid w:val="007048CB"/>
    <w:rsid w:val="00704C3F"/>
    <w:rsid w:val="00704D3F"/>
    <w:rsid w:val="00704F23"/>
    <w:rsid w:val="0070551C"/>
    <w:rsid w:val="00705690"/>
    <w:rsid w:val="0070598E"/>
    <w:rsid w:val="00705A14"/>
    <w:rsid w:val="00705A45"/>
    <w:rsid w:val="00705CED"/>
    <w:rsid w:val="00705D77"/>
    <w:rsid w:val="00705FFD"/>
    <w:rsid w:val="00706138"/>
    <w:rsid w:val="0070615B"/>
    <w:rsid w:val="0070625A"/>
    <w:rsid w:val="007063C4"/>
    <w:rsid w:val="0070660E"/>
    <w:rsid w:val="0070673F"/>
    <w:rsid w:val="00706823"/>
    <w:rsid w:val="007068F6"/>
    <w:rsid w:val="00706A28"/>
    <w:rsid w:val="00706BD2"/>
    <w:rsid w:val="00706C78"/>
    <w:rsid w:val="00706D1E"/>
    <w:rsid w:val="007070DA"/>
    <w:rsid w:val="00707191"/>
    <w:rsid w:val="007071A0"/>
    <w:rsid w:val="007071C4"/>
    <w:rsid w:val="007072F0"/>
    <w:rsid w:val="0070754A"/>
    <w:rsid w:val="00707594"/>
    <w:rsid w:val="007077A9"/>
    <w:rsid w:val="007079B8"/>
    <w:rsid w:val="00707A3D"/>
    <w:rsid w:val="00707A5D"/>
    <w:rsid w:val="00707BBA"/>
    <w:rsid w:val="00707DBA"/>
    <w:rsid w:val="00707FCB"/>
    <w:rsid w:val="0071067A"/>
    <w:rsid w:val="007106F6"/>
    <w:rsid w:val="007107B5"/>
    <w:rsid w:val="00710A73"/>
    <w:rsid w:val="00710B72"/>
    <w:rsid w:val="00710D9A"/>
    <w:rsid w:val="00710F63"/>
    <w:rsid w:val="00711046"/>
    <w:rsid w:val="007117E1"/>
    <w:rsid w:val="00711960"/>
    <w:rsid w:val="007119D9"/>
    <w:rsid w:val="00711C9C"/>
    <w:rsid w:val="0071206A"/>
    <w:rsid w:val="00712706"/>
    <w:rsid w:val="00712883"/>
    <w:rsid w:val="00712F7E"/>
    <w:rsid w:val="0071318B"/>
    <w:rsid w:val="00713961"/>
    <w:rsid w:val="00713CD7"/>
    <w:rsid w:val="00713DC5"/>
    <w:rsid w:val="0071417C"/>
    <w:rsid w:val="007141C8"/>
    <w:rsid w:val="0071423B"/>
    <w:rsid w:val="00714357"/>
    <w:rsid w:val="007143E6"/>
    <w:rsid w:val="007144FF"/>
    <w:rsid w:val="00714529"/>
    <w:rsid w:val="00714572"/>
    <w:rsid w:val="007146EF"/>
    <w:rsid w:val="00714BFA"/>
    <w:rsid w:val="0071514A"/>
    <w:rsid w:val="007151FC"/>
    <w:rsid w:val="00715231"/>
    <w:rsid w:val="00715419"/>
    <w:rsid w:val="007154A7"/>
    <w:rsid w:val="007154AE"/>
    <w:rsid w:val="00715F10"/>
    <w:rsid w:val="00716036"/>
    <w:rsid w:val="00716278"/>
    <w:rsid w:val="007163A4"/>
    <w:rsid w:val="007163D9"/>
    <w:rsid w:val="007166EB"/>
    <w:rsid w:val="0071683F"/>
    <w:rsid w:val="00716B3B"/>
    <w:rsid w:val="00716D11"/>
    <w:rsid w:val="0071701A"/>
    <w:rsid w:val="007171D5"/>
    <w:rsid w:val="007174C3"/>
    <w:rsid w:val="00717B77"/>
    <w:rsid w:val="00717F43"/>
    <w:rsid w:val="00717F7E"/>
    <w:rsid w:val="00717FA5"/>
    <w:rsid w:val="00720129"/>
    <w:rsid w:val="00720440"/>
    <w:rsid w:val="007204A8"/>
    <w:rsid w:val="007204B5"/>
    <w:rsid w:val="00720523"/>
    <w:rsid w:val="007206DD"/>
    <w:rsid w:val="00720768"/>
    <w:rsid w:val="007207C6"/>
    <w:rsid w:val="0072098B"/>
    <w:rsid w:val="007209B8"/>
    <w:rsid w:val="007209F9"/>
    <w:rsid w:val="00720C78"/>
    <w:rsid w:val="00720E8C"/>
    <w:rsid w:val="00720EFC"/>
    <w:rsid w:val="00720F02"/>
    <w:rsid w:val="00720FC2"/>
    <w:rsid w:val="00721221"/>
    <w:rsid w:val="007214F9"/>
    <w:rsid w:val="00721877"/>
    <w:rsid w:val="00721E70"/>
    <w:rsid w:val="00721FBE"/>
    <w:rsid w:val="00722065"/>
    <w:rsid w:val="007225EE"/>
    <w:rsid w:val="0072271E"/>
    <w:rsid w:val="0072277B"/>
    <w:rsid w:val="00722A5D"/>
    <w:rsid w:val="00722ADE"/>
    <w:rsid w:val="00722E68"/>
    <w:rsid w:val="00722FA2"/>
    <w:rsid w:val="00723034"/>
    <w:rsid w:val="00723531"/>
    <w:rsid w:val="007235E4"/>
    <w:rsid w:val="007237D2"/>
    <w:rsid w:val="007237D5"/>
    <w:rsid w:val="007238DA"/>
    <w:rsid w:val="00723CED"/>
    <w:rsid w:val="00723D78"/>
    <w:rsid w:val="00724092"/>
    <w:rsid w:val="00724231"/>
    <w:rsid w:val="007242BD"/>
    <w:rsid w:val="007242D9"/>
    <w:rsid w:val="00724889"/>
    <w:rsid w:val="0072494A"/>
    <w:rsid w:val="00724A3C"/>
    <w:rsid w:val="00724E64"/>
    <w:rsid w:val="007255DC"/>
    <w:rsid w:val="007256E3"/>
    <w:rsid w:val="00725812"/>
    <w:rsid w:val="00725850"/>
    <w:rsid w:val="007259A7"/>
    <w:rsid w:val="00725C41"/>
    <w:rsid w:val="00726012"/>
    <w:rsid w:val="00726135"/>
    <w:rsid w:val="00726246"/>
    <w:rsid w:val="007263FE"/>
    <w:rsid w:val="007264A8"/>
    <w:rsid w:val="007264D7"/>
    <w:rsid w:val="00726728"/>
    <w:rsid w:val="007268A0"/>
    <w:rsid w:val="007271C2"/>
    <w:rsid w:val="0072725D"/>
    <w:rsid w:val="007273A2"/>
    <w:rsid w:val="00727412"/>
    <w:rsid w:val="007276F6"/>
    <w:rsid w:val="007277B3"/>
    <w:rsid w:val="007277BE"/>
    <w:rsid w:val="007277D8"/>
    <w:rsid w:val="0072783D"/>
    <w:rsid w:val="007279E2"/>
    <w:rsid w:val="00727B2D"/>
    <w:rsid w:val="00727DB5"/>
    <w:rsid w:val="0073008A"/>
    <w:rsid w:val="007300B0"/>
    <w:rsid w:val="00730165"/>
    <w:rsid w:val="007302C0"/>
    <w:rsid w:val="00730391"/>
    <w:rsid w:val="007303E4"/>
    <w:rsid w:val="00730682"/>
    <w:rsid w:val="00730869"/>
    <w:rsid w:val="007308D2"/>
    <w:rsid w:val="0073095F"/>
    <w:rsid w:val="007309AD"/>
    <w:rsid w:val="00730B96"/>
    <w:rsid w:val="00730BE0"/>
    <w:rsid w:val="00730DD9"/>
    <w:rsid w:val="00730EE8"/>
    <w:rsid w:val="007311BE"/>
    <w:rsid w:val="0073121A"/>
    <w:rsid w:val="007312CE"/>
    <w:rsid w:val="0073177E"/>
    <w:rsid w:val="00731861"/>
    <w:rsid w:val="007319EC"/>
    <w:rsid w:val="00731BC7"/>
    <w:rsid w:val="00731CD3"/>
    <w:rsid w:val="00731E3A"/>
    <w:rsid w:val="00731EEE"/>
    <w:rsid w:val="00731F4B"/>
    <w:rsid w:val="007321E5"/>
    <w:rsid w:val="0073226A"/>
    <w:rsid w:val="00732563"/>
    <w:rsid w:val="007328A8"/>
    <w:rsid w:val="007328D0"/>
    <w:rsid w:val="00732AE6"/>
    <w:rsid w:val="00732BE9"/>
    <w:rsid w:val="00732F90"/>
    <w:rsid w:val="00732FCE"/>
    <w:rsid w:val="0073307F"/>
    <w:rsid w:val="00733102"/>
    <w:rsid w:val="0073335F"/>
    <w:rsid w:val="00733526"/>
    <w:rsid w:val="00733586"/>
    <w:rsid w:val="007336DF"/>
    <w:rsid w:val="00733940"/>
    <w:rsid w:val="00733A65"/>
    <w:rsid w:val="00733B12"/>
    <w:rsid w:val="00733BCD"/>
    <w:rsid w:val="00733BFA"/>
    <w:rsid w:val="00733D04"/>
    <w:rsid w:val="00733E3B"/>
    <w:rsid w:val="00734058"/>
    <w:rsid w:val="007340D5"/>
    <w:rsid w:val="007342D2"/>
    <w:rsid w:val="007344A1"/>
    <w:rsid w:val="0073451D"/>
    <w:rsid w:val="00734631"/>
    <w:rsid w:val="00734658"/>
    <w:rsid w:val="0073476B"/>
    <w:rsid w:val="00734820"/>
    <w:rsid w:val="007348E5"/>
    <w:rsid w:val="00734974"/>
    <w:rsid w:val="00734B41"/>
    <w:rsid w:val="00734D19"/>
    <w:rsid w:val="00734E8C"/>
    <w:rsid w:val="00734ED0"/>
    <w:rsid w:val="00735361"/>
    <w:rsid w:val="007354D9"/>
    <w:rsid w:val="00735970"/>
    <w:rsid w:val="00735A18"/>
    <w:rsid w:val="00735B14"/>
    <w:rsid w:val="00735B4B"/>
    <w:rsid w:val="00735C38"/>
    <w:rsid w:val="00735C8E"/>
    <w:rsid w:val="00736106"/>
    <w:rsid w:val="00736342"/>
    <w:rsid w:val="0073635F"/>
    <w:rsid w:val="00736457"/>
    <w:rsid w:val="00736503"/>
    <w:rsid w:val="007366F7"/>
    <w:rsid w:val="0073699E"/>
    <w:rsid w:val="00737004"/>
    <w:rsid w:val="00737042"/>
    <w:rsid w:val="007372C4"/>
    <w:rsid w:val="0073764B"/>
    <w:rsid w:val="0073785A"/>
    <w:rsid w:val="00737A15"/>
    <w:rsid w:val="00737AC5"/>
    <w:rsid w:val="00737D4F"/>
    <w:rsid w:val="00737E38"/>
    <w:rsid w:val="00737EAE"/>
    <w:rsid w:val="00740011"/>
    <w:rsid w:val="00740137"/>
    <w:rsid w:val="0074026F"/>
    <w:rsid w:val="0074027B"/>
    <w:rsid w:val="00740938"/>
    <w:rsid w:val="00740C52"/>
    <w:rsid w:val="00740D96"/>
    <w:rsid w:val="00740EB8"/>
    <w:rsid w:val="0074115C"/>
    <w:rsid w:val="007415EC"/>
    <w:rsid w:val="00741696"/>
    <w:rsid w:val="007416AE"/>
    <w:rsid w:val="00741DC0"/>
    <w:rsid w:val="00741E12"/>
    <w:rsid w:val="00742026"/>
    <w:rsid w:val="0074208A"/>
    <w:rsid w:val="007426BA"/>
    <w:rsid w:val="00742C40"/>
    <w:rsid w:val="00742E20"/>
    <w:rsid w:val="00743234"/>
    <w:rsid w:val="007432A1"/>
    <w:rsid w:val="00743741"/>
    <w:rsid w:val="007439CA"/>
    <w:rsid w:val="00743D8D"/>
    <w:rsid w:val="007442B4"/>
    <w:rsid w:val="0074435B"/>
    <w:rsid w:val="00744414"/>
    <w:rsid w:val="007445AA"/>
    <w:rsid w:val="007446E1"/>
    <w:rsid w:val="007449E2"/>
    <w:rsid w:val="00744C5A"/>
    <w:rsid w:val="00744E19"/>
    <w:rsid w:val="007453A4"/>
    <w:rsid w:val="007457B8"/>
    <w:rsid w:val="00745803"/>
    <w:rsid w:val="00745A36"/>
    <w:rsid w:val="00745B2C"/>
    <w:rsid w:val="00745B87"/>
    <w:rsid w:val="00745C34"/>
    <w:rsid w:val="00745DCD"/>
    <w:rsid w:val="00745EC0"/>
    <w:rsid w:val="00745F16"/>
    <w:rsid w:val="00746067"/>
    <w:rsid w:val="0074661C"/>
    <w:rsid w:val="00746A76"/>
    <w:rsid w:val="00746AA9"/>
    <w:rsid w:val="00746BD8"/>
    <w:rsid w:val="00747166"/>
    <w:rsid w:val="007471F2"/>
    <w:rsid w:val="00747435"/>
    <w:rsid w:val="0074744F"/>
    <w:rsid w:val="0074746B"/>
    <w:rsid w:val="007476A1"/>
    <w:rsid w:val="007477A7"/>
    <w:rsid w:val="007477F9"/>
    <w:rsid w:val="00747AA3"/>
    <w:rsid w:val="00747CFE"/>
    <w:rsid w:val="00750137"/>
    <w:rsid w:val="00750480"/>
    <w:rsid w:val="00750686"/>
    <w:rsid w:val="00750707"/>
    <w:rsid w:val="00750765"/>
    <w:rsid w:val="00750CEB"/>
    <w:rsid w:val="00751216"/>
    <w:rsid w:val="00751383"/>
    <w:rsid w:val="00751424"/>
    <w:rsid w:val="00751525"/>
    <w:rsid w:val="007515BA"/>
    <w:rsid w:val="007518C1"/>
    <w:rsid w:val="00751C68"/>
    <w:rsid w:val="00751CE4"/>
    <w:rsid w:val="007520A2"/>
    <w:rsid w:val="00752415"/>
    <w:rsid w:val="00752424"/>
    <w:rsid w:val="0075259B"/>
    <w:rsid w:val="007526C3"/>
    <w:rsid w:val="0075287A"/>
    <w:rsid w:val="007528FA"/>
    <w:rsid w:val="0075290B"/>
    <w:rsid w:val="00752A87"/>
    <w:rsid w:val="00752B10"/>
    <w:rsid w:val="0075327F"/>
    <w:rsid w:val="00753371"/>
    <w:rsid w:val="007533DA"/>
    <w:rsid w:val="007534F5"/>
    <w:rsid w:val="007538D4"/>
    <w:rsid w:val="00753E8F"/>
    <w:rsid w:val="00753EE1"/>
    <w:rsid w:val="00753F98"/>
    <w:rsid w:val="00753F99"/>
    <w:rsid w:val="00753FEE"/>
    <w:rsid w:val="00754B79"/>
    <w:rsid w:val="00754DC0"/>
    <w:rsid w:val="00754ED5"/>
    <w:rsid w:val="0075501F"/>
    <w:rsid w:val="00755053"/>
    <w:rsid w:val="007550D2"/>
    <w:rsid w:val="007551D4"/>
    <w:rsid w:val="007551FE"/>
    <w:rsid w:val="007552C1"/>
    <w:rsid w:val="00755A52"/>
    <w:rsid w:val="00755B06"/>
    <w:rsid w:val="00755D17"/>
    <w:rsid w:val="00755EAA"/>
    <w:rsid w:val="007560CA"/>
    <w:rsid w:val="007560EF"/>
    <w:rsid w:val="00756257"/>
    <w:rsid w:val="007563C8"/>
    <w:rsid w:val="0075665B"/>
    <w:rsid w:val="00756813"/>
    <w:rsid w:val="00756942"/>
    <w:rsid w:val="00756C27"/>
    <w:rsid w:val="00756DAD"/>
    <w:rsid w:val="00756EEE"/>
    <w:rsid w:val="00756F67"/>
    <w:rsid w:val="00757075"/>
    <w:rsid w:val="00757317"/>
    <w:rsid w:val="00757448"/>
    <w:rsid w:val="0075760B"/>
    <w:rsid w:val="00757A4F"/>
    <w:rsid w:val="00757C2D"/>
    <w:rsid w:val="00757C38"/>
    <w:rsid w:val="00757CBB"/>
    <w:rsid w:val="00757DD0"/>
    <w:rsid w:val="007600F5"/>
    <w:rsid w:val="0076077B"/>
    <w:rsid w:val="007607A6"/>
    <w:rsid w:val="007608D7"/>
    <w:rsid w:val="00760923"/>
    <w:rsid w:val="00760947"/>
    <w:rsid w:val="007609E9"/>
    <w:rsid w:val="00760A53"/>
    <w:rsid w:val="00760B33"/>
    <w:rsid w:val="0076102E"/>
    <w:rsid w:val="00761167"/>
    <w:rsid w:val="007612E0"/>
    <w:rsid w:val="00761491"/>
    <w:rsid w:val="0076169E"/>
    <w:rsid w:val="007618B7"/>
    <w:rsid w:val="0076192D"/>
    <w:rsid w:val="00761991"/>
    <w:rsid w:val="00761A9D"/>
    <w:rsid w:val="00761B6E"/>
    <w:rsid w:val="00761DD5"/>
    <w:rsid w:val="00761E54"/>
    <w:rsid w:val="00761F58"/>
    <w:rsid w:val="00761F7B"/>
    <w:rsid w:val="007620AF"/>
    <w:rsid w:val="007620F2"/>
    <w:rsid w:val="007624A8"/>
    <w:rsid w:val="007624D1"/>
    <w:rsid w:val="007625F0"/>
    <w:rsid w:val="007625F6"/>
    <w:rsid w:val="0076280E"/>
    <w:rsid w:val="00762901"/>
    <w:rsid w:val="00762A97"/>
    <w:rsid w:val="00762BA3"/>
    <w:rsid w:val="00762D52"/>
    <w:rsid w:val="00762ED8"/>
    <w:rsid w:val="00763358"/>
    <w:rsid w:val="00763453"/>
    <w:rsid w:val="007634B8"/>
    <w:rsid w:val="00763674"/>
    <w:rsid w:val="00763688"/>
    <w:rsid w:val="00763792"/>
    <w:rsid w:val="00763933"/>
    <w:rsid w:val="00763952"/>
    <w:rsid w:val="007639FF"/>
    <w:rsid w:val="00763D3A"/>
    <w:rsid w:val="00763DA0"/>
    <w:rsid w:val="0076406E"/>
    <w:rsid w:val="007640F4"/>
    <w:rsid w:val="007640FD"/>
    <w:rsid w:val="00764227"/>
    <w:rsid w:val="00764682"/>
    <w:rsid w:val="0076468F"/>
    <w:rsid w:val="007649A6"/>
    <w:rsid w:val="007649F7"/>
    <w:rsid w:val="00764C3E"/>
    <w:rsid w:val="00764C8C"/>
    <w:rsid w:val="00764D96"/>
    <w:rsid w:val="00765232"/>
    <w:rsid w:val="007652B4"/>
    <w:rsid w:val="007653A0"/>
    <w:rsid w:val="00765853"/>
    <w:rsid w:val="00765889"/>
    <w:rsid w:val="00765954"/>
    <w:rsid w:val="007659AE"/>
    <w:rsid w:val="00765BC8"/>
    <w:rsid w:val="00765CED"/>
    <w:rsid w:val="00765DDE"/>
    <w:rsid w:val="00765F79"/>
    <w:rsid w:val="00766178"/>
    <w:rsid w:val="0076620C"/>
    <w:rsid w:val="00766236"/>
    <w:rsid w:val="00766366"/>
    <w:rsid w:val="0076638C"/>
    <w:rsid w:val="007663B4"/>
    <w:rsid w:val="007663BD"/>
    <w:rsid w:val="00766A17"/>
    <w:rsid w:val="00766AB0"/>
    <w:rsid w:val="00766ACC"/>
    <w:rsid w:val="00766B2E"/>
    <w:rsid w:val="00766B54"/>
    <w:rsid w:val="00766BA3"/>
    <w:rsid w:val="00766BFF"/>
    <w:rsid w:val="00766E08"/>
    <w:rsid w:val="00766E15"/>
    <w:rsid w:val="0076705E"/>
    <w:rsid w:val="007670D5"/>
    <w:rsid w:val="00767153"/>
    <w:rsid w:val="00767189"/>
    <w:rsid w:val="00767336"/>
    <w:rsid w:val="007673B1"/>
    <w:rsid w:val="007676C5"/>
    <w:rsid w:val="007676D5"/>
    <w:rsid w:val="00767B6D"/>
    <w:rsid w:val="00767CCE"/>
    <w:rsid w:val="00767DA1"/>
    <w:rsid w:val="00770000"/>
    <w:rsid w:val="00770094"/>
    <w:rsid w:val="007704CA"/>
    <w:rsid w:val="00770611"/>
    <w:rsid w:val="007707B7"/>
    <w:rsid w:val="007709C0"/>
    <w:rsid w:val="00770A07"/>
    <w:rsid w:val="00770C7C"/>
    <w:rsid w:val="007712CB"/>
    <w:rsid w:val="0077133C"/>
    <w:rsid w:val="007713A1"/>
    <w:rsid w:val="007715C8"/>
    <w:rsid w:val="007715F2"/>
    <w:rsid w:val="0077186E"/>
    <w:rsid w:val="00771919"/>
    <w:rsid w:val="007719B8"/>
    <w:rsid w:val="00771B7E"/>
    <w:rsid w:val="00771D5B"/>
    <w:rsid w:val="00771D76"/>
    <w:rsid w:val="00771DDB"/>
    <w:rsid w:val="00771FD0"/>
    <w:rsid w:val="00772029"/>
    <w:rsid w:val="007720B1"/>
    <w:rsid w:val="007721BF"/>
    <w:rsid w:val="007721C7"/>
    <w:rsid w:val="007722EA"/>
    <w:rsid w:val="007723C2"/>
    <w:rsid w:val="007723E0"/>
    <w:rsid w:val="007723E5"/>
    <w:rsid w:val="007724A7"/>
    <w:rsid w:val="007724DA"/>
    <w:rsid w:val="007725E1"/>
    <w:rsid w:val="00772608"/>
    <w:rsid w:val="007727BD"/>
    <w:rsid w:val="00772BEF"/>
    <w:rsid w:val="00772EF3"/>
    <w:rsid w:val="0077319F"/>
    <w:rsid w:val="00773215"/>
    <w:rsid w:val="0077333C"/>
    <w:rsid w:val="007733BB"/>
    <w:rsid w:val="00773400"/>
    <w:rsid w:val="0077366F"/>
    <w:rsid w:val="00773783"/>
    <w:rsid w:val="007737FB"/>
    <w:rsid w:val="0077399D"/>
    <w:rsid w:val="00773B4F"/>
    <w:rsid w:val="00773BA6"/>
    <w:rsid w:val="00773D17"/>
    <w:rsid w:val="00773D9B"/>
    <w:rsid w:val="00774123"/>
    <w:rsid w:val="007749F8"/>
    <w:rsid w:val="00774A2B"/>
    <w:rsid w:val="00774EC6"/>
    <w:rsid w:val="00774F09"/>
    <w:rsid w:val="00774F0D"/>
    <w:rsid w:val="00775010"/>
    <w:rsid w:val="00775329"/>
    <w:rsid w:val="00775579"/>
    <w:rsid w:val="0077559C"/>
    <w:rsid w:val="007757F3"/>
    <w:rsid w:val="0077591B"/>
    <w:rsid w:val="00775A73"/>
    <w:rsid w:val="00775AE5"/>
    <w:rsid w:val="00775B71"/>
    <w:rsid w:val="00775E1D"/>
    <w:rsid w:val="00775F31"/>
    <w:rsid w:val="0077606B"/>
    <w:rsid w:val="007761BC"/>
    <w:rsid w:val="007765DC"/>
    <w:rsid w:val="00776867"/>
    <w:rsid w:val="00776A1D"/>
    <w:rsid w:val="00776AF5"/>
    <w:rsid w:val="00776DC9"/>
    <w:rsid w:val="00776E11"/>
    <w:rsid w:val="007771CE"/>
    <w:rsid w:val="007772BE"/>
    <w:rsid w:val="0077765A"/>
    <w:rsid w:val="0077793E"/>
    <w:rsid w:val="00777955"/>
    <w:rsid w:val="00777C61"/>
    <w:rsid w:val="00777D37"/>
    <w:rsid w:val="00777D89"/>
    <w:rsid w:val="00777E4C"/>
    <w:rsid w:val="007802AC"/>
    <w:rsid w:val="007802D4"/>
    <w:rsid w:val="007809DC"/>
    <w:rsid w:val="007809E4"/>
    <w:rsid w:val="00780A8D"/>
    <w:rsid w:val="00780BB2"/>
    <w:rsid w:val="00780C6F"/>
    <w:rsid w:val="00781069"/>
    <w:rsid w:val="007811E5"/>
    <w:rsid w:val="00781457"/>
    <w:rsid w:val="0078151D"/>
    <w:rsid w:val="00781605"/>
    <w:rsid w:val="0078169F"/>
    <w:rsid w:val="00781720"/>
    <w:rsid w:val="007819CD"/>
    <w:rsid w:val="00781A01"/>
    <w:rsid w:val="00781EEE"/>
    <w:rsid w:val="00782104"/>
    <w:rsid w:val="00782203"/>
    <w:rsid w:val="00782312"/>
    <w:rsid w:val="00782380"/>
    <w:rsid w:val="00782465"/>
    <w:rsid w:val="007824D5"/>
    <w:rsid w:val="0078259A"/>
    <w:rsid w:val="007829A8"/>
    <w:rsid w:val="00782DBC"/>
    <w:rsid w:val="00782E77"/>
    <w:rsid w:val="007830E5"/>
    <w:rsid w:val="007832B9"/>
    <w:rsid w:val="007838D7"/>
    <w:rsid w:val="00783983"/>
    <w:rsid w:val="0078399D"/>
    <w:rsid w:val="007839CD"/>
    <w:rsid w:val="007839E9"/>
    <w:rsid w:val="00784057"/>
    <w:rsid w:val="0078410B"/>
    <w:rsid w:val="007843A6"/>
    <w:rsid w:val="007844DB"/>
    <w:rsid w:val="00784531"/>
    <w:rsid w:val="00784588"/>
    <w:rsid w:val="00784B61"/>
    <w:rsid w:val="0078513D"/>
    <w:rsid w:val="00785334"/>
    <w:rsid w:val="0078547F"/>
    <w:rsid w:val="007856C5"/>
    <w:rsid w:val="0078574F"/>
    <w:rsid w:val="0078584B"/>
    <w:rsid w:val="007858C8"/>
    <w:rsid w:val="00785A89"/>
    <w:rsid w:val="00785F3E"/>
    <w:rsid w:val="0078623C"/>
    <w:rsid w:val="0078654F"/>
    <w:rsid w:val="00786590"/>
    <w:rsid w:val="0078685C"/>
    <w:rsid w:val="0078697F"/>
    <w:rsid w:val="00786C07"/>
    <w:rsid w:val="00786DF9"/>
    <w:rsid w:val="00787004"/>
    <w:rsid w:val="0078729D"/>
    <w:rsid w:val="007873F5"/>
    <w:rsid w:val="00787509"/>
    <w:rsid w:val="0078761A"/>
    <w:rsid w:val="007876DB"/>
    <w:rsid w:val="00787F16"/>
    <w:rsid w:val="00787F44"/>
    <w:rsid w:val="00790244"/>
    <w:rsid w:val="0079043A"/>
    <w:rsid w:val="007905F1"/>
    <w:rsid w:val="007906D3"/>
    <w:rsid w:val="00790857"/>
    <w:rsid w:val="007908B4"/>
    <w:rsid w:val="007908EC"/>
    <w:rsid w:val="0079095C"/>
    <w:rsid w:val="00790A41"/>
    <w:rsid w:val="00790C28"/>
    <w:rsid w:val="00790EDB"/>
    <w:rsid w:val="00790FCB"/>
    <w:rsid w:val="0079103A"/>
    <w:rsid w:val="007910B3"/>
    <w:rsid w:val="0079116D"/>
    <w:rsid w:val="00791216"/>
    <w:rsid w:val="00791947"/>
    <w:rsid w:val="0079199D"/>
    <w:rsid w:val="007919DD"/>
    <w:rsid w:val="007919F6"/>
    <w:rsid w:val="00791BC2"/>
    <w:rsid w:val="007921E9"/>
    <w:rsid w:val="007923A8"/>
    <w:rsid w:val="0079288F"/>
    <w:rsid w:val="00792B4F"/>
    <w:rsid w:val="00792DB1"/>
    <w:rsid w:val="00792EB6"/>
    <w:rsid w:val="00792F14"/>
    <w:rsid w:val="007932C1"/>
    <w:rsid w:val="007935A5"/>
    <w:rsid w:val="007935C3"/>
    <w:rsid w:val="00793715"/>
    <w:rsid w:val="0079382C"/>
    <w:rsid w:val="00793CE4"/>
    <w:rsid w:val="00793D07"/>
    <w:rsid w:val="00793E32"/>
    <w:rsid w:val="00793E65"/>
    <w:rsid w:val="00793E7F"/>
    <w:rsid w:val="00794005"/>
    <w:rsid w:val="007941A3"/>
    <w:rsid w:val="007942BC"/>
    <w:rsid w:val="00794674"/>
    <w:rsid w:val="00794994"/>
    <w:rsid w:val="00794C6A"/>
    <w:rsid w:val="00794D24"/>
    <w:rsid w:val="0079525C"/>
    <w:rsid w:val="007952A0"/>
    <w:rsid w:val="007952CE"/>
    <w:rsid w:val="00795335"/>
    <w:rsid w:val="007953B5"/>
    <w:rsid w:val="007956AE"/>
    <w:rsid w:val="00795755"/>
    <w:rsid w:val="00795A38"/>
    <w:rsid w:val="00795A91"/>
    <w:rsid w:val="0079606B"/>
    <w:rsid w:val="007961A8"/>
    <w:rsid w:val="007961B7"/>
    <w:rsid w:val="0079626F"/>
    <w:rsid w:val="007962A3"/>
    <w:rsid w:val="00796346"/>
    <w:rsid w:val="007964C4"/>
    <w:rsid w:val="007964FA"/>
    <w:rsid w:val="007965E7"/>
    <w:rsid w:val="0079667B"/>
    <w:rsid w:val="00796796"/>
    <w:rsid w:val="00796B92"/>
    <w:rsid w:val="00796C39"/>
    <w:rsid w:val="007973D8"/>
    <w:rsid w:val="007976D5"/>
    <w:rsid w:val="007976D9"/>
    <w:rsid w:val="0079774C"/>
    <w:rsid w:val="00797825"/>
    <w:rsid w:val="0079784C"/>
    <w:rsid w:val="007978D7"/>
    <w:rsid w:val="007979AE"/>
    <w:rsid w:val="00797D05"/>
    <w:rsid w:val="007A0073"/>
    <w:rsid w:val="007A035A"/>
    <w:rsid w:val="007A0437"/>
    <w:rsid w:val="007A0497"/>
    <w:rsid w:val="007A0AC4"/>
    <w:rsid w:val="007A0BA1"/>
    <w:rsid w:val="007A0C39"/>
    <w:rsid w:val="007A0CA4"/>
    <w:rsid w:val="007A0CE6"/>
    <w:rsid w:val="007A0DA8"/>
    <w:rsid w:val="007A10CD"/>
    <w:rsid w:val="007A1169"/>
    <w:rsid w:val="007A121B"/>
    <w:rsid w:val="007A1252"/>
    <w:rsid w:val="007A141A"/>
    <w:rsid w:val="007A14D7"/>
    <w:rsid w:val="007A17CC"/>
    <w:rsid w:val="007A1939"/>
    <w:rsid w:val="007A1C05"/>
    <w:rsid w:val="007A1EFD"/>
    <w:rsid w:val="007A2009"/>
    <w:rsid w:val="007A2168"/>
    <w:rsid w:val="007A23FF"/>
    <w:rsid w:val="007A244B"/>
    <w:rsid w:val="007A2967"/>
    <w:rsid w:val="007A2B27"/>
    <w:rsid w:val="007A2BDB"/>
    <w:rsid w:val="007A2BF7"/>
    <w:rsid w:val="007A2F25"/>
    <w:rsid w:val="007A2FD8"/>
    <w:rsid w:val="007A30AC"/>
    <w:rsid w:val="007A30E8"/>
    <w:rsid w:val="007A3519"/>
    <w:rsid w:val="007A3596"/>
    <w:rsid w:val="007A35D2"/>
    <w:rsid w:val="007A375A"/>
    <w:rsid w:val="007A39B4"/>
    <w:rsid w:val="007A39F8"/>
    <w:rsid w:val="007A3A62"/>
    <w:rsid w:val="007A3BC1"/>
    <w:rsid w:val="007A3DAD"/>
    <w:rsid w:val="007A3EA0"/>
    <w:rsid w:val="007A417E"/>
    <w:rsid w:val="007A41D1"/>
    <w:rsid w:val="007A42FE"/>
    <w:rsid w:val="007A4506"/>
    <w:rsid w:val="007A4882"/>
    <w:rsid w:val="007A4991"/>
    <w:rsid w:val="007A4BD2"/>
    <w:rsid w:val="007A4C17"/>
    <w:rsid w:val="007A4D31"/>
    <w:rsid w:val="007A4EEA"/>
    <w:rsid w:val="007A5030"/>
    <w:rsid w:val="007A5180"/>
    <w:rsid w:val="007A55F6"/>
    <w:rsid w:val="007A56C2"/>
    <w:rsid w:val="007A59AF"/>
    <w:rsid w:val="007A5A5C"/>
    <w:rsid w:val="007A5B8C"/>
    <w:rsid w:val="007A5D44"/>
    <w:rsid w:val="007A5DA4"/>
    <w:rsid w:val="007A5F2B"/>
    <w:rsid w:val="007A600B"/>
    <w:rsid w:val="007A644A"/>
    <w:rsid w:val="007A65F5"/>
    <w:rsid w:val="007A66C4"/>
    <w:rsid w:val="007A66F5"/>
    <w:rsid w:val="007A68D6"/>
    <w:rsid w:val="007A6964"/>
    <w:rsid w:val="007A697D"/>
    <w:rsid w:val="007A6B9A"/>
    <w:rsid w:val="007A6CDA"/>
    <w:rsid w:val="007A6E15"/>
    <w:rsid w:val="007A6F1D"/>
    <w:rsid w:val="007A7227"/>
    <w:rsid w:val="007A73C4"/>
    <w:rsid w:val="007A74C6"/>
    <w:rsid w:val="007A7513"/>
    <w:rsid w:val="007A7A85"/>
    <w:rsid w:val="007A7D71"/>
    <w:rsid w:val="007A7FE2"/>
    <w:rsid w:val="007B0341"/>
    <w:rsid w:val="007B05BB"/>
    <w:rsid w:val="007B0795"/>
    <w:rsid w:val="007B0A22"/>
    <w:rsid w:val="007B0B21"/>
    <w:rsid w:val="007B0B82"/>
    <w:rsid w:val="007B0F1C"/>
    <w:rsid w:val="007B0F56"/>
    <w:rsid w:val="007B1352"/>
    <w:rsid w:val="007B157A"/>
    <w:rsid w:val="007B1785"/>
    <w:rsid w:val="007B1821"/>
    <w:rsid w:val="007B18E0"/>
    <w:rsid w:val="007B1B8B"/>
    <w:rsid w:val="007B1CDA"/>
    <w:rsid w:val="007B1E0A"/>
    <w:rsid w:val="007B20A5"/>
    <w:rsid w:val="007B2538"/>
    <w:rsid w:val="007B26AD"/>
    <w:rsid w:val="007B276D"/>
    <w:rsid w:val="007B2EE4"/>
    <w:rsid w:val="007B2FA7"/>
    <w:rsid w:val="007B351B"/>
    <w:rsid w:val="007B3660"/>
    <w:rsid w:val="007B3740"/>
    <w:rsid w:val="007B3FE9"/>
    <w:rsid w:val="007B453F"/>
    <w:rsid w:val="007B45B9"/>
    <w:rsid w:val="007B46B2"/>
    <w:rsid w:val="007B47B4"/>
    <w:rsid w:val="007B48BB"/>
    <w:rsid w:val="007B48D5"/>
    <w:rsid w:val="007B490F"/>
    <w:rsid w:val="007B4916"/>
    <w:rsid w:val="007B4A18"/>
    <w:rsid w:val="007B4A58"/>
    <w:rsid w:val="007B4A63"/>
    <w:rsid w:val="007B4D9C"/>
    <w:rsid w:val="007B4E4A"/>
    <w:rsid w:val="007B5558"/>
    <w:rsid w:val="007B55B0"/>
    <w:rsid w:val="007B57E3"/>
    <w:rsid w:val="007B5AC9"/>
    <w:rsid w:val="007B5B9C"/>
    <w:rsid w:val="007B5C76"/>
    <w:rsid w:val="007B5F57"/>
    <w:rsid w:val="007B6146"/>
    <w:rsid w:val="007B649B"/>
    <w:rsid w:val="007B66CB"/>
    <w:rsid w:val="007B6AE5"/>
    <w:rsid w:val="007B6B0A"/>
    <w:rsid w:val="007B6B72"/>
    <w:rsid w:val="007B711C"/>
    <w:rsid w:val="007B71EE"/>
    <w:rsid w:val="007B7465"/>
    <w:rsid w:val="007B7593"/>
    <w:rsid w:val="007B76A0"/>
    <w:rsid w:val="007B7A74"/>
    <w:rsid w:val="007B7D32"/>
    <w:rsid w:val="007B7E66"/>
    <w:rsid w:val="007C0020"/>
    <w:rsid w:val="007C00D3"/>
    <w:rsid w:val="007C0438"/>
    <w:rsid w:val="007C0508"/>
    <w:rsid w:val="007C0553"/>
    <w:rsid w:val="007C0B43"/>
    <w:rsid w:val="007C0C00"/>
    <w:rsid w:val="007C157B"/>
    <w:rsid w:val="007C1582"/>
    <w:rsid w:val="007C1911"/>
    <w:rsid w:val="007C19BA"/>
    <w:rsid w:val="007C1B1E"/>
    <w:rsid w:val="007C1B3F"/>
    <w:rsid w:val="007C1DDC"/>
    <w:rsid w:val="007C1F1D"/>
    <w:rsid w:val="007C1F87"/>
    <w:rsid w:val="007C2168"/>
    <w:rsid w:val="007C21DF"/>
    <w:rsid w:val="007C2238"/>
    <w:rsid w:val="007C25F5"/>
    <w:rsid w:val="007C2908"/>
    <w:rsid w:val="007C2A77"/>
    <w:rsid w:val="007C2AA7"/>
    <w:rsid w:val="007C2E9B"/>
    <w:rsid w:val="007C305F"/>
    <w:rsid w:val="007C31D4"/>
    <w:rsid w:val="007C31FD"/>
    <w:rsid w:val="007C322A"/>
    <w:rsid w:val="007C3296"/>
    <w:rsid w:val="007C340C"/>
    <w:rsid w:val="007C3420"/>
    <w:rsid w:val="007C3800"/>
    <w:rsid w:val="007C387E"/>
    <w:rsid w:val="007C3942"/>
    <w:rsid w:val="007C3971"/>
    <w:rsid w:val="007C3B4C"/>
    <w:rsid w:val="007C3D85"/>
    <w:rsid w:val="007C3DA3"/>
    <w:rsid w:val="007C45BA"/>
    <w:rsid w:val="007C475B"/>
    <w:rsid w:val="007C4B1D"/>
    <w:rsid w:val="007C4E64"/>
    <w:rsid w:val="007C4EA9"/>
    <w:rsid w:val="007C4F8A"/>
    <w:rsid w:val="007C51BB"/>
    <w:rsid w:val="007C51D0"/>
    <w:rsid w:val="007C52DB"/>
    <w:rsid w:val="007C52EB"/>
    <w:rsid w:val="007C5309"/>
    <w:rsid w:val="007C54E4"/>
    <w:rsid w:val="007C556A"/>
    <w:rsid w:val="007C567B"/>
    <w:rsid w:val="007C59E4"/>
    <w:rsid w:val="007C5A6A"/>
    <w:rsid w:val="007C5B94"/>
    <w:rsid w:val="007C5CD1"/>
    <w:rsid w:val="007C5D8D"/>
    <w:rsid w:val="007C6458"/>
    <w:rsid w:val="007C652A"/>
    <w:rsid w:val="007C65ED"/>
    <w:rsid w:val="007C685F"/>
    <w:rsid w:val="007C686B"/>
    <w:rsid w:val="007C6B3D"/>
    <w:rsid w:val="007C6D2A"/>
    <w:rsid w:val="007C6DF4"/>
    <w:rsid w:val="007C6E87"/>
    <w:rsid w:val="007C6F64"/>
    <w:rsid w:val="007C7154"/>
    <w:rsid w:val="007C74B3"/>
    <w:rsid w:val="007C77A8"/>
    <w:rsid w:val="007C77E6"/>
    <w:rsid w:val="007C7A71"/>
    <w:rsid w:val="007C7AE0"/>
    <w:rsid w:val="007D0033"/>
    <w:rsid w:val="007D01D0"/>
    <w:rsid w:val="007D01E6"/>
    <w:rsid w:val="007D0217"/>
    <w:rsid w:val="007D0248"/>
    <w:rsid w:val="007D04A9"/>
    <w:rsid w:val="007D0751"/>
    <w:rsid w:val="007D083A"/>
    <w:rsid w:val="007D09CD"/>
    <w:rsid w:val="007D0A8A"/>
    <w:rsid w:val="007D0B20"/>
    <w:rsid w:val="007D0BDF"/>
    <w:rsid w:val="007D0C05"/>
    <w:rsid w:val="007D0D64"/>
    <w:rsid w:val="007D130A"/>
    <w:rsid w:val="007D1467"/>
    <w:rsid w:val="007D1AC1"/>
    <w:rsid w:val="007D1BD3"/>
    <w:rsid w:val="007D1E05"/>
    <w:rsid w:val="007D2079"/>
    <w:rsid w:val="007D2202"/>
    <w:rsid w:val="007D23F3"/>
    <w:rsid w:val="007D2862"/>
    <w:rsid w:val="007D2A33"/>
    <w:rsid w:val="007D2D34"/>
    <w:rsid w:val="007D2EEC"/>
    <w:rsid w:val="007D2FC3"/>
    <w:rsid w:val="007D34DC"/>
    <w:rsid w:val="007D3506"/>
    <w:rsid w:val="007D356E"/>
    <w:rsid w:val="007D3611"/>
    <w:rsid w:val="007D3AAD"/>
    <w:rsid w:val="007D3D77"/>
    <w:rsid w:val="007D3D91"/>
    <w:rsid w:val="007D3EC9"/>
    <w:rsid w:val="007D3FA5"/>
    <w:rsid w:val="007D3FE8"/>
    <w:rsid w:val="007D414A"/>
    <w:rsid w:val="007D4207"/>
    <w:rsid w:val="007D459D"/>
    <w:rsid w:val="007D4839"/>
    <w:rsid w:val="007D48E9"/>
    <w:rsid w:val="007D4A8D"/>
    <w:rsid w:val="007D4EE3"/>
    <w:rsid w:val="007D507F"/>
    <w:rsid w:val="007D522B"/>
    <w:rsid w:val="007D5298"/>
    <w:rsid w:val="007D5421"/>
    <w:rsid w:val="007D558F"/>
    <w:rsid w:val="007D55F2"/>
    <w:rsid w:val="007D5620"/>
    <w:rsid w:val="007D5656"/>
    <w:rsid w:val="007D5904"/>
    <w:rsid w:val="007D59AA"/>
    <w:rsid w:val="007D5A80"/>
    <w:rsid w:val="007D6565"/>
    <w:rsid w:val="007D6882"/>
    <w:rsid w:val="007D6A72"/>
    <w:rsid w:val="007D6B45"/>
    <w:rsid w:val="007D6E44"/>
    <w:rsid w:val="007D6E8D"/>
    <w:rsid w:val="007D6E9A"/>
    <w:rsid w:val="007D70FB"/>
    <w:rsid w:val="007D7164"/>
    <w:rsid w:val="007D7499"/>
    <w:rsid w:val="007D77A1"/>
    <w:rsid w:val="007D79F9"/>
    <w:rsid w:val="007D7D20"/>
    <w:rsid w:val="007D7F92"/>
    <w:rsid w:val="007E01DF"/>
    <w:rsid w:val="007E01EA"/>
    <w:rsid w:val="007E03E0"/>
    <w:rsid w:val="007E0C17"/>
    <w:rsid w:val="007E0F44"/>
    <w:rsid w:val="007E14CF"/>
    <w:rsid w:val="007E14FD"/>
    <w:rsid w:val="007E1A38"/>
    <w:rsid w:val="007E1B20"/>
    <w:rsid w:val="007E1CAA"/>
    <w:rsid w:val="007E1E11"/>
    <w:rsid w:val="007E214D"/>
    <w:rsid w:val="007E26F7"/>
    <w:rsid w:val="007E282C"/>
    <w:rsid w:val="007E292F"/>
    <w:rsid w:val="007E2C0F"/>
    <w:rsid w:val="007E2DF1"/>
    <w:rsid w:val="007E2EBA"/>
    <w:rsid w:val="007E323E"/>
    <w:rsid w:val="007E3277"/>
    <w:rsid w:val="007E3346"/>
    <w:rsid w:val="007E3375"/>
    <w:rsid w:val="007E36E7"/>
    <w:rsid w:val="007E37C6"/>
    <w:rsid w:val="007E39D0"/>
    <w:rsid w:val="007E3AB0"/>
    <w:rsid w:val="007E3BB0"/>
    <w:rsid w:val="007E3DDB"/>
    <w:rsid w:val="007E4016"/>
    <w:rsid w:val="007E4125"/>
    <w:rsid w:val="007E41E1"/>
    <w:rsid w:val="007E4519"/>
    <w:rsid w:val="007E46EA"/>
    <w:rsid w:val="007E4833"/>
    <w:rsid w:val="007E48C5"/>
    <w:rsid w:val="007E4BA1"/>
    <w:rsid w:val="007E4C41"/>
    <w:rsid w:val="007E5270"/>
    <w:rsid w:val="007E52B3"/>
    <w:rsid w:val="007E555D"/>
    <w:rsid w:val="007E559D"/>
    <w:rsid w:val="007E55CD"/>
    <w:rsid w:val="007E560C"/>
    <w:rsid w:val="007E57F1"/>
    <w:rsid w:val="007E59BA"/>
    <w:rsid w:val="007E5B22"/>
    <w:rsid w:val="007E5CB8"/>
    <w:rsid w:val="007E5E72"/>
    <w:rsid w:val="007E5FE2"/>
    <w:rsid w:val="007E6037"/>
    <w:rsid w:val="007E6062"/>
    <w:rsid w:val="007E617B"/>
    <w:rsid w:val="007E64D6"/>
    <w:rsid w:val="007E65BC"/>
    <w:rsid w:val="007E65EE"/>
    <w:rsid w:val="007E6761"/>
    <w:rsid w:val="007E67DF"/>
    <w:rsid w:val="007E6913"/>
    <w:rsid w:val="007E691B"/>
    <w:rsid w:val="007E6ADD"/>
    <w:rsid w:val="007E6CE4"/>
    <w:rsid w:val="007E6E34"/>
    <w:rsid w:val="007E6E36"/>
    <w:rsid w:val="007E6EB7"/>
    <w:rsid w:val="007E7065"/>
    <w:rsid w:val="007E718D"/>
    <w:rsid w:val="007E7308"/>
    <w:rsid w:val="007E75F3"/>
    <w:rsid w:val="007E7A3D"/>
    <w:rsid w:val="007E7ABC"/>
    <w:rsid w:val="007E7C77"/>
    <w:rsid w:val="007E7F64"/>
    <w:rsid w:val="007F0399"/>
    <w:rsid w:val="007F08A3"/>
    <w:rsid w:val="007F091C"/>
    <w:rsid w:val="007F0A4F"/>
    <w:rsid w:val="007F0C41"/>
    <w:rsid w:val="007F12C7"/>
    <w:rsid w:val="007F1763"/>
    <w:rsid w:val="007F1863"/>
    <w:rsid w:val="007F1C43"/>
    <w:rsid w:val="007F1F1C"/>
    <w:rsid w:val="007F1F7D"/>
    <w:rsid w:val="007F21C3"/>
    <w:rsid w:val="007F22C2"/>
    <w:rsid w:val="007F2380"/>
    <w:rsid w:val="007F25D5"/>
    <w:rsid w:val="007F2847"/>
    <w:rsid w:val="007F28FD"/>
    <w:rsid w:val="007F2B34"/>
    <w:rsid w:val="007F2C70"/>
    <w:rsid w:val="007F2C98"/>
    <w:rsid w:val="007F2D08"/>
    <w:rsid w:val="007F2D39"/>
    <w:rsid w:val="007F2F4B"/>
    <w:rsid w:val="007F30DA"/>
    <w:rsid w:val="007F30DE"/>
    <w:rsid w:val="007F31D6"/>
    <w:rsid w:val="007F36BA"/>
    <w:rsid w:val="007F3826"/>
    <w:rsid w:val="007F38F1"/>
    <w:rsid w:val="007F3AF8"/>
    <w:rsid w:val="007F3B48"/>
    <w:rsid w:val="007F3BDD"/>
    <w:rsid w:val="007F3D68"/>
    <w:rsid w:val="007F3DAD"/>
    <w:rsid w:val="007F3E4D"/>
    <w:rsid w:val="007F3FCF"/>
    <w:rsid w:val="007F4074"/>
    <w:rsid w:val="007F4187"/>
    <w:rsid w:val="007F4840"/>
    <w:rsid w:val="007F4A44"/>
    <w:rsid w:val="007F4B94"/>
    <w:rsid w:val="007F4E5D"/>
    <w:rsid w:val="007F4F86"/>
    <w:rsid w:val="007F4FA8"/>
    <w:rsid w:val="007F55A7"/>
    <w:rsid w:val="007F5751"/>
    <w:rsid w:val="007F59D0"/>
    <w:rsid w:val="007F5C90"/>
    <w:rsid w:val="007F5D55"/>
    <w:rsid w:val="007F5F76"/>
    <w:rsid w:val="007F621B"/>
    <w:rsid w:val="007F63B4"/>
    <w:rsid w:val="007F64C0"/>
    <w:rsid w:val="007F64DF"/>
    <w:rsid w:val="007F6515"/>
    <w:rsid w:val="007F6D26"/>
    <w:rsid w:val="007F6F0D"/>
    <w:rsid w:val="007F737B"/>
    <w:rsid w:val="007F743F"/>
    <w:rsid w:val="007F768F"/>
    <w:rsid w:val="007F7695"/>
    <w:rsid w:val="007F76C2"/>
    <w:rsid w:val="007F7711"/>
    <w:rsid w:val="007F779A"/>
    <w:rsid w:val="007F7897"/>
    <w:rsid w:val="007F793B"/>
    <w:rsid w:val="007F7D24"/>
    <w:rsid w:val="007F7F0F"/>
    <w:rsid w:val="00800326"/>
    <w:rsid w:val="0080033A"/>
    <w:rsid w:val="00800369"/>
    <w:rsid w:val="008003F7"/>
    <w:rsid w:val="00800B19"/>
    <w:rsid w:val="00800B86"/>
    <w:rsid w:val="00800BEA"/>
    <w:rsid w:val="00800DC5"/>
    <w:rsid w:val="00800DF8"/>
    <w:rsid w:val="00800E4E"/>
    <w:rsid w:val="00800F60"/>
    <w:rsid w:val="0080109A"/>
    <w:rsid w:val="008011D7"/>
    <w:rsid w:val="00801224"/>
    <w:rsid w:val="00801441"/>
    <w:rsid w:val="008014C0"/>
    <w:rsid w:val="008014C8"/>
    <w:rsid w:val="008016BA"/>
    <w:rsid w:val="0080186F"/>
    <w:rsid w:val="008019AA"/>
    <w:rsid w:val="00801CA1"/>
    <w:rsid w:val="00801FAB"/>
    <w:rsid w:val="0080203F"/>
    <w:rsid w:val="008021AA"/>
    <w:rsid w:val="0080225A"/>
    <w:rsid w:val="0080227F"/>
    <w:rsid w:val="008022B9"/>
    <w:rsid w:val="008022E4"/>
    <w:rsid w:val="0080234C"/>
    <w:rsid w:val="0080238C"/>
    <w:rsid w:val="00802397"/>
    <w:rsid w:val="00802753"/>
    <w:rsid w:val="008028D9"/>
    <w:rsid w:val="00802BBE"/>
    <w:rsid w:val="00802F13"/>
    <w:rsid w:val="008030D9"/>
    <w:rsid w:val="008031CC"/>
    <w:rsid w:val="008031CE"/>
    <w:rsid w:val="00803374"/>
    <w:rsid w:val="0080362A"/>
    <w:rsid w:val="00803805"/>
    <w:rsid w:val="008038C9"/>
    <w:rsid w:val="00803B91"/>
    <w:rsid w:val="00803D34"/>
    <w:rsid w:val="00803D72"/>
    <w:rsid w:val="00803DEF"/>
    <w:rsid w:val="00803EB6"/>
    <w:rsid w:val="00803F2B"/>
    <w:rsid w:val="00804033"/>
    <w:rsid w:val="0080407B"/>
    <w:rsid w:val="008042AF"/>
    <w:rsid w:val="008044DB"/>
    <w:rsid w:val="00804705"/>
    <w:rsid w:val="00804894"/>
    <w:rsid w:val="00804A3B"/>
    <w:rsid w:val="00804AD8"/>
    <w:rsid w:val="00804C87"/>
    <w:rsid w:val="00804EB4"/>
    <w:rsid w:val="00804F41"/>
    <w:rsid w:val="00805031"/>
    <w:rsid w:val="00805301"/>
    <w:rsid w:val="008057E2"/>
    <w:rsid w:val="00805DC7"/>
    <w:rsid w:val="00806541"/>
    <w:rsid w:val="0080677B"/>
    <w:rsid w:val="008068A4"/>
    <w:rsid w:val="008069D5"/>
    <w:rsid w:val="00806A02"/>
    <w:rsid w:val="00806B03"/>
    <w:rsid w:val="00806BE9"/>
    <w:rsid w:val="00806C0F"/>
    <w:rsid w:val="00806EF3"/>
    <w:rsid w:val="00806F90"/>
    <w:rsid w:val="008070E6"/>
    <w:rsid w:val="00807188"/>
    <w:rsid w:val="00807235"/>
    <w:rsid w:val="00807250"/>
    <w:rsid w:val="008073BC"/>
    <w:rsid w:val="008075BB"/>
    <w:rsid w:val="00807677"/>
    <w:rsid w:val="0080774B"/>
    <w:rsid w:val="0080793E"/>
    <w:rsid w:val="0080796F"/>
    <w:rsid w:val="00807A9B"/>
    <w:rsid w:val="00807ABF"/>
    <w:rsid w:val="00807E59"/>
    <w:rsid w:val="00807E7D"/>
    <w:rsid w:val="0081011A"/>
    <w:rsid w:val="00810121"/>
    <w:rsid w:val="008101BA"/>
    <w:rsid w:val="0081089F"/>
    <w:rsid w:val="00810925"/>
    <w:rsid w:val="008109D1"/>
    <w:rsid w:val="00810B27"/>
    <w:rsid w:val="00810C82"/>
    <w:rsid w:val="00810DC9"/>
    <w:rsid w:val="00810F65"/>
    <w:rsid w:val="00810F83"/>
    <w:rsid w:val="0081104C"/>
    <w:rsid w:val="0081109F"/>
    <w:rsid w:val="008111E9"/>
    <w:rsid w:val="0081174E"/>
    <w:rsid w:val="00811770"/>
    <w:rsid w:val="00811777"/>
    <w:rsid w:val="00811AD5"/>
    <w:rsid w:val="00811CDE"/>
    <w:rsid w:val="00811D28"/>
    <w:rsid w:val="00811E1D"/>
    <w:rsid w:val="00811F88"/>
    <w:rsid w:val="00811FB9"/>
    <w:rsid w:val="0081205A"/>
    <w:rsid w:val="00812B21"/>
    <w:rsid w:val="00812CC7"/>
    <w:rsid w:val="008131FC"/>
    <w:rsid w:val="0081322D"/>
    <w:rsid w:val="008133C0"/>
    <w:rsid w:val="0081349A"/>
    <w:rsid w:val="008137A8"/>
    <w:rsid w:val="008138A5"/>
    <w:rsid w:val="00813B10"/>
    <w:rsid w:val="00813B4D"/>
    <w:rsid w:val="00814135"/>
    <w:rsid w:val="008141BD"/>
    <w:rsid w:val="0081437B"/>
    <w:rsid w:val="00814489"/>
    <w:rsid w:val="008145B7"/>
    <w:rsid w:val="00814658"/>
    <w:rsid w:val="008146BD"/>
    <w:rsid w:val="008147BA"/>
    <w:rsid w:val="00814999"/>
    <w:rsid w:val="00815070"/>
    <w:rsid w:val="00815089"/>
    <w:rsid w:val="00815B99"/>
    <w:rsid w:val="008161DD"/>
    <w:rsid w:val="00816414"/>
    <w:rsid w:val="008165D2"/>
    <w:rsid w:val="0081686D"/>
    <w:rsid w:val="008168A5"/>
    <w:rsid w:val="008169B2"/>
    <w:rsid w:val="00816BE5"/>
    <w:rsid w:val="00816EA4"/>
    <w:rsid w:val="00817000"/>
    <w:rsid w:val="0081702A"/>
    <w:rsid w:val="00817284"/>
    <w:rsid w:val="008172EB"/>
    <w:rsid w:val="0081765C"/>
    <w:rsid w:val="00817865"/>
    <w:rsid w:val="00817B9A"/>
    <w:rsid w:val="00817E97"/>
    <w:rsid w:val="00817EC3"/>
    <w:rsid w:val="00820262"/>
    <w:rsid w:val="008202D3"/>
    <w:rsid w:val="00820587"/>
    <w:rsid w:val="008207FD"/>
    <w:rsid w:val="008208BD"/>
    <w:rsid w:val="00820DBF"/>
    <w:rsid w:val="0082103F"/>
    <w:rsid w:val="0082106E"/>
    <w:rsid w:val="0082197A"/>
    <w:rsid w:val="008219D4"/>
    <w:rsid w:val="00821F3D"/>
    <w:rsid w:val="00821FBD"/>
    <w:rsid w:val="00822152"/>
    <w:rsid w:val="0082218C"/>
    <w:rsid w:val="00822686"/>
    <w:rsid w:val="008227DB"/>
    <w:rsid w:val="00822950"/>
    <w:rsid w:val="00822BD7"/>
    <w:rsid w:val="00822CBE"/>
    <w:rsid w:val="00822FA6"/>
    <w:rsid w:val="00822FDE"/>
    <w:rsid w:val="00823779"/>
    <w:rsid w:val="00823AF6"/>
    <w:rsid w:val="00823E51"/>
    <w:rsid w:val="00824130"/>
    <w:rsid w:val="008241A3"/>
    <w:rsid w:val="0082427F"/>
    <w:rsid w:val="008242BB"/>
    <w:rsid w:val="008242E3"/>
    <w:rsid w:val="00824386"/>
    <w:rsid w:val="00824631"/>
    <w:rsid w:val="00824685"/>
    <w:rsid w:val="008246D8"/>
    <w:rsid w:val="00824DFF"/>
    <w:rsid w:val="00824E74"/>
    <w:rsid w:val="00824E8E"/>
    <w:rsid w:val="0082512D"/>
    <w:rsid w:val="0082515F"/>
    <w:rsid w:val="0082525A"/>
    <w:rsid w:val="0082549B"/>
    <w:rsid w:val="008258BD"/>
    <w:rsid w:val="00825A9A"/>
    <w:rsid w:val="00825B65"/>
    <w:rsid w:val="00825CEE"/>
    <w:rsid w:val="00825F6B"/>
    <w:rsid w:val="008261E6"/>
    <w:rsid w:val="0082654B"/>
    <w:rsid w:val="00826786"/>
    <w:rsid w:val="008267C8"/>
    <w:rsid w:val="0082682B"/>
    <w:rsid w:val="00826AFA"/>
    <w:rsid w:val="0082759F"/>
    <w:rsid w:val="008275BB"/>
    <w:rsid w:val="00827689"/>
    <w:rsid w:val="0082799A"/>
    <w:rsid w:val="00827E8C"/>
    <w:rsid w:val="00827ED9"/>
    <w:rsid w:val="00827EEC"/>
    <w:rsid w:val="00827F55"/>
    <w:rsid w:val="00828EC9"/>
    <w:rsid w:val="008300A3"/>
    <w:rsid w:val="00830114"/>
    <w:rsid w:val="00830320"/>
    <w:rsid w:val="00830388"/>
    <w:rsid w:val="008304D4"/>
    <w:rsid w:val="008309C8"/>
    <w:rsid w:val="00830EA2"/>
    <w:rsid w:val="008310AD"/>
    <w:rsid w:val="00831348"/>
    <w:rsid w:val="00831424"/>
    <w:rsid w:val="0083152C"/>
    <w:rsid w:val="00831690"/>
    <w:rsid w:val="008316FD"/>
    <w:rsid w:val="00831A5D"/>
    <w:rsid w:val="00831B04"/>
    <w:rsid w:val="00831B74"/>
    <w:rsid w:val="00831C48"/>
    <w:rsid w:val="00831C89"/>
    <w:rsid w:val="00831DBE"/>
    <w:rsid w:val="00831FFE"/>
    <w:rsid w:val="008320E9"/>
    <w:rsid w:val="00832141"/>
    <w:rsid w:val="008321B3"/>
    <w:rsid w:val="00832274"/>
    <w:rsid w:val="0083240E"/>
    <w:rsid w:val="0083273C"/>
    <w:rsid w:val="008327BA"/>
    <w:rsid w:val="008327F0"/>
    <w:rsid w:val="00832905"/>
    <w:rsid w:val="00832979"/>
    <w:rsid w:val="00832C12"/>
    <w:rsid w:val="00832F23"/>
    <w:rsid w:val="00832F6F"/>
    <w:rsid w:val="00833033"/>
    <w:rsid w:val="008331C5"/>
    <w:rsid w:val="008333C5"/>
    <w:rsid w:val="00833443"/>
    <w:rsid w:val="0083348C"/>
    <w:rsid w:val="00833547"/>
    <w:rsid w:val="0083357F"/>
    <w:rsid w:val="00833A00"/>
    <w:rsid w:val="00833A56"/>
    <w:rsid w:val="00834325"/>
    <w:rsid w:val="008344ED"/>
    <w:rsid w:val="008345A6"/>
    <w:rsid w:val="008345C3"/>
    <w:rsid w:val="0083476B"/>
    <w:rsid w:val="0083493E"/>
    <w:rsid w:val="00834C2E"/>
    <w:rsid w:val="00834D74"/>
    <w:rsid w:val="00834DDA"/>
    <w:rsid w:val="00834DFF"/>
    <w:rsid w:val="00834E5A"/>
    <w:rsid w:val="008351FF"/>
    <w:rsid w:val="00835527"/>
    <w:rsid w:val="008358AF"/>
    <w:rsid w:val="008358FC"/>
    <w:rsid w:val="00835A3D"/>
    <w:rsid w:val="00835D26"/>
    <w:rsid w:val="00835D48"/>
    <w:rsid w:val="00835E2D"/>
    <w:rsid w:val="00835EC0"/>
    <w:rsid w:val="00835F83"/>
    <w:rsid w:val="008360D9"/>
    <w:rsid w:val="00836349"/>
    <w:rsid w:val="00836565"/>
    <w:rsid w:val="00836612"/>
    <w:rsid w:val="0083671E"/>
    <w:rsid w:val="00836761"/>
    <w:rsid w:val="00836AFD"/>
    <w:rsid w:val="00836C46"/>
    <w:rsid w:val="00836C71"/>
    <w:rsid w:val="00836CAE"/>
    <w:rsid w:val="00836CAF"/>
    <w:rsid w:val="00836DC0"/>
    <w:rsid w:val="00836EA1"/>
    <w:rsid w:val="00837226"/>
    <w:rsid w:val="00837293"/>
    <w:rsid w:val="008372BB"/>
    <w:rsid w:val="008374C1"/>
    <w:rsid w:val="00837507"/>
    <w:rsid w:val="00837938"/>
    <w:rsid w:val="00837B05"/>
    <w:rsid w:val="00837BCF"/>
    <w:rsid w:val="00837CC3"/>
    <w:rsid w:val="00837E98"/>
    <w:rsid w:val="0084018C"/>
    <w:rsid w:val="00840309"/>
    <w:rsid w:val="0084038A"/>
    <w:rsid w:val="008403D3"/>
    <w:rsid w:val="0084068C"/>
    <w:rsid w:val="00840767"/>
    <w:rsid w:val="00840A94"/>
    <w:rsid w:val="00840E12"/>
    <w:rsid w:val="00840E4E"/>
    <w:rsid w:val="00841236"/>
    <w:rsid w:val="00841383"/>
    <w:rsid w:val="008414B9"/>
    <w:rsid w:val="008417A1"/>
    <w:rsid w:val="0084198D"/>
    <w:rsid w:val="00841A5C"/>
    <w:rsid w:val="00841BF2"/>
    <w:rsid w:val="0084213E"/>
    <w:rsid w:val="008422B9"/>
    <w:rsid w:val="00842644"/>
    <w:rsid w:val="008428E9"/>
    <w:rsid w:val="00842D14"/>
    <w:rsid w:val="00842D6F"/>
    <w:rsid w:val="00842FFB"/>
    <w:rsid w:val="008430C5"/>
    <w:rsid w:val="00843404"/>
    <w:rsid w:val="008435E6"/>
    <w:rsid w:val="00843621"/>
    <w:rsid w:val="0084387B"/>
    <w:rsid w:val="008438CF"/>
    <w:rsid w:val="008438F5"/>
    <w:rsid w:val="00843965"/>
    <w:rsid w:val="00843BDA"/>
    <w:rsid w:val="0084408B"/>
    <w:rsid w:val="0084436B"/>
    <w:rsid w:val="00844621"/>
    <w:rsid w:val="008446C8"/>
    <w:rsid w:val="00844971"/>
    <w:rsid w:val="00844AC5"/>
    <w:rsid w:val="00844C68"/>
    <w:rsid w:val="00844DD6"/>
    <w:rsid w:val="00844E0B"/>
    <w:rsid w:val="00844F8F"/>
    <w:rsid w:val="00845097"/>
    <w:rsid w:val="008450A4"/>
    <w:rsid w:val="00845135"/>
    <w:rsid w:val="008451DD"/>
    <w:rsid w:val="00845429"/>
    <w:rsid w:val="00845AB2"/>
    <w:rsid w:val="00845AB5"/>
    <w:rsid w:val="00845C0C"/>
    <w:rsid w:val="00845C42"/>
    <w:rsid w:val="0084641B"/>
    <w:rsid w:val="00846510"/>
    <w:rsid w:val="00846671"/>
    <w:rsid w:val="00846794"/>
    <w:rsid w:val="008467E5"/>
    <w:rsid w:val="00846D8B"/>
    <w:rsid w:val="00846EB7"/>
    <w:rsid w:val="00847268"/>
    <w:rsid w:val="0084733B"/>
    <w:rsid w:val="008473D5"/>
    <w:rsid w:val="0084759A"/>
    <w:rsid w:val="008475DA"/>
    <w:rsid w:val="0084773D"/>
    <w:rsid w:val="0084797B"/>
    <w:rsid w:val="00847B99"/>
    <w:rsid w:val="00847F2E"/>
    <w:rsid w:val="00847F50"/>
    <w:rsid w:val="00847F91"/>
    <w:rsid w:val="00850081"/>
    <w:rsid w:val="00850092"/>
    <w:rsid w:val="00850150"/>
    <w:rsid w:val="0085027C"/>
    <w:rsid w:val="00850395"/>
    <w:rsid w:val="00850AD8"/>
    <w:rsid w:val="00850D26"/>
    <w:rsid w:val="00850F9A"/>
    <w:rsid w:val="00851470"/>
    <w:rsid w:val="0085157C"/>
    <w:rsid w:val="008515DC"/>
    <w:rsid w:val="00851718"/>
    <w:rsid w:val="00851A42"/>
    <w:rsid w:val="00851ED1"/>
    <w:rsid w:val="00851F16"/>
    <w:rsid w:val="00851F21"/>
    <w:rsid w:val="00851F27"/>
    <w:rsid w:val="00852151"/>
    <w:rsid w:val="008522A3"/>
    <w:rsid w:val="0085240D"/>
    <w:rsid w:val="008524AD"/>
    <w:rsid w:val="008524E7"/>
    <w:rsid w:val="0085254F"/>
    <w:rsid w:val="00852647"/>
    <w:rsid w:val="00852665"/>
    <w:rsid w:val="008527D6"/>
    <w:rsid w:val="0085296B"/>
    <w:rsid w:val="00852A6D"/>
    <w:rsid w:val="00852E09"/>
    <w:rsid w:val="00852E74"/>
    <w:rsid w:val="00852F17"/>
    <w:rsid w:val="00852F40"/>
    <w:rsid w:val="00852F7C"/>
    <w:rsid w:val="0085308C"/>
    <w:rsid w:val="00853520"/>
    <w:rsid w:val="0085381E"/>
    <w:rsid w:val="00853984"/>
    <w:rsid w:val="00853B67"/>
    <w:rsid w:val="00853C18"/>
    <w:rsid w:val="00853C30"/>
    <w:rsid w:val="00853E2C"/>
    <w:rsid w:val="00853E5B"/>
    <w:rsid w:val="00853F70"/>
    <w:rsid w:val="008540FF"/>
    <w:rsid w:val="00854375"/>
    <w:rsid w:val="008545EC"/>
    <w:rsid w:val="008545ED"/>
    <w:rsid w:val="0085497E"/>
    <w:rsid w:val="00854B53"/>
    <w:rsid w:val="00854C1E"/>
    <w:rsid w:val="00854F06"/>
    <w:rsid w:val="008552B7"/>
    <w:rsid w:val="0085568B"/>
    <w:rsid w:val="008557B9"/>
    <w:rsid w:val="00855873"/>
    <w:rsid w:val="00855BB7"/>
    <w:rsid w:val="00855C8E"/>
    <w:rsid w:val="00855DCB"/>
    <w:rsid w:val="00856213"/>
    <w:rsid w:val="0085621F"/>
    <w:rsid w:val="00856400"/>
    <w:rsid w:val="008564F0"/>
    <w:rsid w:val="008568C6"/>
    <w:rsid w:val="0085694C"/>
    <w:rsid w:val="00856EC2"/>
    <w:rsid w:val="00856F27"/>
    <w:rsid w:val="00857074"/>
    <w:rsid w:val="008574C0"/>
    <w:rsid w:val="00857859"/>
    <w:rsid w:val="00857B57"/>
    <w:rsid w:val="00857DD5"/>
    <w:rsid w:val="008600B7"/>
    <w:rsid w:val="00860242"/>
    <w:rsid w:val="00860328"/>
    <w:rsid w:val="0086057A"/>
    <w:rsid w:val="0086089A"/>
    <w:rsid w:val="008609BC"/>
    <w:rsid w:val="00860C50"/>
    <w:rsid w:val="00860D6F"/>
    <w:rsid w:val="00860E2A"/>
    <w:rsid w:val="00860F39"/>
    <w:rsid w:val="0086100C"/>
    <w:rsid w:val="00861020"/>
    <w:rsid w:val="00861026"/>
    <w:rsid w:val="00861118"/>
    <w:rsid w:val="008614F6"/>
    <w:rsid w:val="00861524"/>
    <w:rsid w:val="0086187E"/>
    <w:rsid w:val="0086190A"/>
    <w:rsid w:val="00861AC9"/>
    <w:rsid w:val="00862140"/>
    <w:rsid w:val="008622D9"/>
    <w:rsid w:val="00862654"/>
    <w:rsid w:val="00862843"/>
    <w:rsid w:val="00862AF4"/>
    <w:rsid w:val="00862F91"/>
    <w:rsid w:val="008631F1"/>
    <w:rsid w:val="008632DE"/>
    <w:rsid w:val="0086340E"/>
    <w:rsid w:val="0086357E"/>
    <w:rsid w:val="0086368F"/>
    <w:rsid w:val="00863AEC"/>
    <w:rsid w:val="00863CF9"/>
    <w:rsid w:val="008642D7"/>
    <w:rsid w:val="00864601"/>
    <w:rsid w:val="0086479C"/>
    <w:rsid w:val="00864989"/>
    <w:rsid w:val="00864F63"/>
    <w:rsid w:val="00864FD7"/>
    <w:rsid w:val="008650FE"/>
    <w:rsid w:val="00865639"/>
    <w:rsid w:val="00865764"/>
    <w:rsid w:val="00865886"/>
    <w:rsid w:val="00865B86"/>
    <w:rsid w:val="00865D35"/>
    <w:rsid w:val="00865E71"/>
    <w:rsid w:val="008660F1"/>
    <w:rsid w:val="0086618B"/>
    <w:rsid w:val="008661AA"/>
    <w:rsid w:val="0086635B"/>
    <w:rsid w:val="008663DB"/>
    <w:rsid w:val="00866CE5"/>
    <w:rsid w:val="00866D60"/>
    <w:rsid w:val="00866E10"/>
    <w:rsid w:val="0086702D"/>
    <w:rsid w:val="0086734A"/>
    <w:rsid w:val="008676F4"/>
    <w:rsid w:val="00867770"/>
    <w:rsid w:val="0086780D"/>
    <w:rsid w:val="0086790C"/>
    <w:rsid w:val="0086798F"/>
    <w:rsid w:val="008679B9"/>
    <w:rsid w:val="00867D89"/>
    <w:rsid w:val="00867DA8"/>
    <w:rsid w:val="00867E0B"/>
    <w:rsid w:val="00870121"/>
    <w:rsid w:val="00870229"/>
    <w:rsid w:val="0087029C"/>
    <w:rsid w:val="008703CE"/>
    <w:rsid w:val="00870446"/>
    <w:rsid w:val="008706C9"/>
    <w:rsid w:val="00870881"/>
    <w:rsid w:val="00870C1C"/>
    <w:rsid w:val="00870E5D"/>
    <w:rsid w:val="00870E8F"/>
    <w:rsid w:val="00870F67"/>
    <w:rsid w:val="00870F68"/>
    <w:rsid w:val="008711FA"/>
    <w:rsid w:val="00871252"/>
    <w:rsid w:val="0087173C"/>
    <w:rsid w:val="00871827"/>
    <w:rsid w:val="008719EE"/>
    <w:rsid w:val="00871AA9"/>
    <w:rsid w:val="00871B11"/>
    <w:rsid w:val="00871D6E"/>
    <w:rsid w:val="00871E1F"/>
    <w:rsid w:val="00872044"/>
    <w:rsid w:val="00872456"/>
    <w:rsid w:val="008725C3"/>
    <w:rsid w:val="00872653"/>
    <w:rsid w:val="00872BC6"/>
    <w:rsid w:val="00872DC9"/>
    <w:rsid w:val="00872E8E"/>
    <w:rsid w:val="00873136"/>
    <w:rsid w:val="008733C7"/>
    <w:rsid w:val="008733DB"/>
    <w:rsid w:val="00873441"/>
    <w:rsid w:val="008734D5"/>
    <w:rsid w:val="00873573"/>
    <w:rsid w:val="00873727"/>
    <w:rsid w:val="008737A5"/>
    <w:rsid w:val="008737FA"/>
    <w:rsid w:val="00873B24"/>
    <w:rsid w:val="00873B52"/>
    <w:rsid w:val="00873D1E"/>
    <w:rsid w:val="00873E30"/>
    <w:rsid w:val="00874156"/>
    <w:rsid w:val="008743EE"/>
    <w:rsid w:val="0087487A"/>
    <w:rsid w:val="00874E52"/>
    <w:rsid w:val="00874EEF"/>
    <w:rsid w:val="008750D7"/>
    <w:rsid w:val="00875119"/>
    <w:rsid w:val="0087532A"/>
    <w:rsid w:val="008753CF"/>
    <w:rsid w:val="00875876"/>
    <w:rsid w:val="008758F8"/>
    <w:rsid w:val="008759C2"/>
    <w:rsid w:val="00875A21"/>
    <w:rsid w:val="00875AAC"/>
    <w:rsid w:val="00875AAE"/>
    <w:rsid w:val="00875B10"/>
    <w:rsid w:val="00875BCF"/>
    <w:rsid w:val="00875C05"/>
    <w:rsid w:val="00875CE2"/>
    <w:rsid w:val="00875E17"/>
    <w:rsid w:val="00875F37"/>
    <w:rsid w:val="00875FF3"/>
    <w:rsid w:val="00876064"/>
    <w:rsid w:val="008763E3"/>
    <w:rsid w:val="008764BB"/>
    <w:rsid w:val="0087650D"/>
    <w:rsid w:val="00876901"/>
    <w:rsid w:val="00876F9B"/>
    <w:rsid w:val="00877064"/>
    <w:rsid w:val="0087708E"/>
    <w:rsid w:val="00877384"/>
    <w:rsid w:val="008775BD"/>
    <w:rsid w:val="008776E1"/>
    <w:rsid w:val="008777DE"/>
    <w:rsid w:val="00877813"/>
    <w:rsid w:val="0087799C"/>
    <w:rsid w:val="00877BA7"/>
    <w:rsid w:val="00880043"/>
    <w:rsid w:val="008801BF"/>
    <w:rsid w:val="008804AF"/>
    <w:rsid w:val="0088051D"/>
    <w:rsid w:val="008805EF"/>
    <w:rsid w:val="008809EA"/>
    <w:rsid w:val="00880A79"/>
    <w:rsid w:val="00880B0E"/>
    <w:rsid w:val="00880B44"/>
    <w:rsid w:val="00880C02"/>
    <w:rsid w:val="00880F99"/>
    <w:rsid w:val="00881003"/>
    <w:rsid w:val="00881059"/>
    <w:rsid w:val="008812E8"/>
    <w:rsid w:val="00881426"/>
    <w:rsid w:val="008814A8"/>
    <w:rsid w:val="008814DB"/>
    <w:rsid w:val="00881502"/>
    <w:rsid w:val="008815E5"/>
    <w:rsid w:val="00881702"/>
    <w:rsid w:val="008817F0"/>
    <w:rsid w:val="00881D5A"/>
    <w:rsid w:val="00881E21"/>
    <w:rsid w:val="00882094"/>
    <w:rsid w:val="0088214B"/>
    <w:rsid w:val="0088240B"/>
    <w:rsid w:val="00882696"/>
    <w:rsid w:val="008827A2"/>
    <w:rsid w:val="008828A3"/>
    <w:rsid w:val="008828A5"/>
    <w:rsid w:val="0088296C"/>
    <w:rsid w:val="008829D4"/>
    <w:rsid w:val="00882A1B"/>
    <w:rsid w:val="00882F48"/>
    <w:rsid w:val="00882FD0"/>
    <w:rsid w:val="008831F5"/>
    <w:rsid w:val="0088340F"/>
    <w:rsid w:val="008834B6"/>
    <w:rsid w:val="00883759"/>
    <w:rsid w:val="0088376E"/>
    <w:rsid w:val="0088394E"/>
    <w:rsid w:val="00883BE2"/>
    <w:rsid w:val="00883DB3"/>
    <w:rsid w:val="00883EB0"/>
    <w:rsid w:val="00883FAB"/>
    <w:rsid w:val="008840C6"/>
    <w:rsid w:val="00884173"/>
    <w:rsid w:val="00884472"/>
    <w:rsid w:val="00884600"/>
    <w:rsid w:val="008846BA"/>
    <w:rsid w:val="00884812"/>
    <w:rsid w:val="00884B03"/>
    <w:rsid w:val="00884CC9"/>
    <w:rsid w:val="008852B4"/>
    <w:rsid w:val="008854E9"/>
    <w:rsid w:val="008855A8"/>
    <w:rsid w:val="00885689"/>
    <w:rsid w:val="00885A4F"/>
    <w:rsid w:val="00885D45"/>
    <w:rsid w:val="00885FE5"/>
    <w:rsid w:val="00886179"/>
    <w:rsid w:val="0088636E"/>
    <w:rsid w:val="008863E4"/>
    <w:rsid w:val="008865A6"/>
    <w:rsid w:val="00886705"/>
    <w:rsid w:val="00886B88"/>
    <w:rsid w:val="00886CAD"/>
    <w:rsid w:val="00886DDA"/>
    <w:rsid w:val="00886E46"/>
    <w:rsid w:val="00886F56"/>
    <w:rsid w:val="0088714B"/>
    <w:rsid w:val="00887251"/>
    <w:rsid w:val="00887267"/>
    <w:rsid w:val="008872E1"/>
    <w:rsid w:val="0088733F"/>
    <w:rsid w:val="00887418"/>
    <w:rsid w:val="0088750B"/>
    <w:rsid w:val="00887570"/>
    <w:rsid w:val="00887612"/>
    <w:rsid w:val="00887BBE"/>
    <w:rsid w:val="00887D74"/>
    <w:rsid w:val="00887DCC"/>
    <w:rsid w:val="00887E43"/>
    <w:rsid w:val="00887EC5"/>
    <w:rsid w:val="00887FBA"/>
    <w:rsid w:val="00890060"/>
    <w:rsid w:val="008900D2"/>
    <w:rsid w:val="0089022F"/>
    <w:rsid w:val="00890377"/>
    <w:rsid w:val="008906AE"/>
    <w:rsid w:val="008907DB"/>
    <w:rsid w:val="00890813"/>
    <w:rsid w:val="00890BAB"/>
    <w:rsid w:val="00890D80"/>
    <w:rsid w:val="00890E48"/>
    <w:rsid w:val="00890EDF"/>
    <w:rsid w:val="00890F6B"/>
    <w:rsid w:val="0089153C"/>
    <w:rsid w:val="00891770"/>
    <w:rsid w:val="008919C3"/>
    <w:rsid w:val="00891A4D"/>
    <w:rsid w:val="00891A82"/>
    <w:rsid w:val="00891B85"/>
    <w:rsid w:val="00891CE5"/>
    <w:rsid w:val="00891D15"/>
    <w:rsid w:val="00891D82"/>
    <w:rsid w:val="00891DB3"/>
    <w:rsid w:val="00891E00"/>
    <w:rsid w:val="00891F33"/>
    <w:rsid w:val="00892021"/>
    <w:rsid w:val="00892075"/>
    <w:rsid w:val="008920A6"/>
    <w:rsid w:val="008921D9"/>
    <w:rsid w:val="00892242"/>
    <w:rsid w:val="008922AE"/>
    <w:rsid w:val="00892422"/>
    <w:rsid w:val="008924AC"/>
    <w:rsid w:val="0089251B"/>
    <w:rsid w:val="00892731"/>
    <w:rsid w:val="00892F4A"/>
    <w:rsid w:val="00893053"/>
    <w:rsid w:val="008931D9"/>
    <w:rsid w:val="00893373"/>
    <w:rsid w:val="0089347B"/>
    <w:rsid w:val="008934E8"/>
    <w:rsid w:val="0089369C"/>
    <w:rsid w:val="0089371A"/>
    <w:rsid w:val="008937E6"/>
    <w:rsid w:val="00893876"/>
    <w:rsid w:val="00893901"/>
    <w:rsid w:val="00893934"/>
    <w:rsid w:val="008939D2"/>
    <w:rsid w:val="00893AE7"/>
    <w:rsid w:val="00893C40"/>
    <w:rsid w:val="00893E1D"/>
    <w:rsid w:val="00893E23"/>
    <w:rsid w:val="00893F0B"/>
    <w:rsid w:val="0089400C"/>
    <w:rsid w:val="0089412B"/>
    <w:rsid w:val="008941EB"/>
    <w:rsid w:val="00894518"/>
    <w:rsid w:val="00894668"/>
    <w:rsid w:val="008946E4"/>
    <w:rsid w:val="0089472D"/>
    <w:rsid w:val="008947D2"/>
    <w:rsid w:val="00894E76"/>
    <w:rsid w:val="008951CE"/>
    <w:rsid w:val="00895456"/>
    <w:rsid w:val="00895883"/>
    <w:rsid w:val="00895A97"/>
    <w:rsid w:val="008963CA"/>
    <w:rsid w:val="00896416"/>
    <w:rsid w:val="00896588"/>
    <w:rsid w:val="008967D5"/>
    <w:rsid w:val="00896A65"/>
    <w:rsid w:val="00896C76"/>
    <w:rsid w:val="00896D2E"/>
    <w:rsid w:val="00896EC4"/>
    <w:rsid w:val="0089707D"/>
    <w:rsid w:val="00897261"/>
    <w:rsid w:val="0089750A"/>
    <w:rsid w:val="00897589"/>
    <w:rsid w:val="00897C01"/>
    <w:rsid w:val="00897F7C"/>
    <w:rsid w:val="00897FEA"/>
    <w:rsid w:val="008A0201"/>
    <w:rsid w:val="008A0375"/>
    <w:rsid w:val="008A0479"/>
    <w:rsid w:val="008A0668"/>
    <w:rsid w:val="008A08F3"/>
    <w:rsid w:val="008A0AB5"/>
    <w:rsid w:val="008A0C0A"/>
    <w:rsid w:val="008A0C7E"/>
    <w:rsid w:val="008A0D50"/>
    <w:rsid w:val="008A0E48"/>
    <w:rsid w:val="008A0E6F"/>
    <w:rsid w:val="008A1080"/>
    <w:rsid w:val="008A1121"/>
    <w:rsid w:val="008A1192"/>
    <w:rsid w:val="008A1673"/>
    <w:rsid w:val="008A18DA"/>
    <w:rsid w:val="008A19A2"/>
    <w:rsid w:val="008A1BB9"/>
    <w:rsid w:val="008A1F30"/>
    <w:rsid w:val="008A202F"/>
    <w:rsid w:val="008A226D"/>
    <w:rsid w:val="008A23B0"/>
    <w:rsid w:val="008A29BB"/>
    <w:rsid w:val="008A2A91"/>
    <w:rsid w:val="008A2E6E"/>
    <w:rsid w:val="008A2EBC"/>
    <w:rsid w:val="008A30D2"/>
    <w:rsid w:val="008A322D"/>
    <w:rsid w:val="008A3592"/>
    <w:rsid w:val="008A3BE3"/>
    <w:rsid w:val="008A3C0D"/>
    <w:rsid w:val="008A3DBE"/>
    <w:rsid w:val="008A3DF2"/>
    <w:rsid w:val="008A4031"/>
    <w:rsid w:val="008A4071"/>
    <w:rsid w:val="008A4120"/>
    <w:rsid w:val="008A43D2"/>
    <w:rsid w:val="008A4A56"/>
    <w:rsid w:val="008A4DEF"/>
    <w:rsid w:val="008A51F6"/>
    <w:rsid w:val="008A54AF"/>
    <w:rsid w:val="008A5548"/>
    <w:rsid w:val="008A59D6"/>
    <w:rsid w:val="008A5BD7"/>
    <w:rsid w:val="008A5BF5"/>
    <w:rsid w:val="008A5F98"/>
    <w:rsid w:val="008A60DE"/>
    <w:rsid w:val="008A6584"/>
    <w:rsid w:val="008A66EC"/>
    <w:rsid w:val="008A67EB"/>
    <w:rsid w:val="008A6837"/>
    <w:rsid w:val="008A68A6"/>
    <w:rsid w:val="008A6B08"/>
    <w:rsid w:val="008A6FF3"/>
    <w:rsid w:val="008A7943"/>
    <w:rsid w:val="008A7CC9"/>
    <w:rsid w:val="008B0276"/>
    <w:rsid w:val="008B0434"/>
    <w:rsid w:val="008B0574"/>
    <w:rsid w:val="008B0608"/>
    <w:rsid w:val="008B06D3"/>
    <w:rsid w:val="008B0AD0"/>
    <w:rsid w:val="008B0B52"/>
    <w:rsid w:val="008B0D8A"/>
    <w:rsid w:val="008B140B"/>
    <w:rsid w:val="008B1432"/>
    <w:rsid w:val="008B16E4"/>
    <w:rsid w:val="008B17C5"/>
    <w:rsid w:val="008B190F"/>
    <w:rsid w:val="008B19A9"/>
    <w:rsid w:val="008B1C02"/>
    <w:rsid w:val="008B1D50"/>
    <w:rsid w:val="008B1DA2"/>
    <w:rsid w:val="008B1DF3"/>
    <w:rsid w:val="008B1F1B"/>
    <w:rsid w:val="008B212B"/>
    <w:rsid w:val="008B247F"/>
    <w:rsid w:val="008B2629"/>
    <w:rsid w:val="008B26DC"/>
    <w:rsid w:val="008B283F"/>
    <w:rsid w:val="008B2A7C"/>
    <w:rsid w:val="008B2C07"/>
    <w:rsid w:val="008B2C23"/>
    <w:rsid w:val="008B3161"/>
    <w:rsid w:val="008B321F"/>
    <w:rsid w:val="008B36D6"/>
    <w:rsid w:val="008B3763"/>
    <w:rsid w:val="008B38D0"/>
    <w:rsid w:val="008B3AD9"/>
    <w:rsid w:val="008B3B5E"/>
    <w:rsid w:val="008B3E63"/>
    <w:rsid w:val="008B44E9"/>
    <w:rsid w:val="008B45BC"/>
    <w:rsid w:val="008B4652"/>
    <w:rsid w:val="008B47D2"/>
    <w:rsid w:val="008B48B6"/>
    <w:rsid w:val="008B494E"/>
    <w:rsid w:val="008B497C"/>
    <w:rsid w:val="008B4BFA"/>
    <w:rsid w:val="008B4D49"/>
    <w:rsid w:val="008B4E70"/>
    <w:rsid w:val="008B535F"/>
    <w:rsid w:val="008B5585"/>
    <w:rsid w:val="008B55D9"/>
    <w:rsid w:val="008B59EF"/>
    <w:rsid w:val="008B5BF7"/>
    <w:rsid w:val="008B5E96"/>
    <w:rsid w:val="008B5EEE"/>
    <w:rsid w:val="008B5EF8"/>
    <w:rsid w:val="008B5F49"/>
    <w:rsid w:val="008B6370"/>
    <w:rsid w:val="008B6A6E"/>
    <w:rsid w:val="008B6B4A"/>
    <w:rsid w:val="008B6D94"/>
    <w:rsid w:val="008B6DD1"/>
    <w:rsid w:val="008B6F0B"/>
    <w:rsid w:val="008B702E"/>
    <w:rsid w:val="008B7130"/>
    <w:rsid w:val="008B73B8"/>
    <w:rsid w:val="008B760C"/>
    <w:rsid w:val="008B7775"/>
    <w:rsid w:val="008B789B"/>
    <w:rsid w:val="008B78B9"/>
    <w:rsid w:val="008B7D1E"/>
    <w:rsid w:val="008B7ED3"/>
    <w:rsid w:val="008B7F78"/>
    <w:rsid w:val="008B7F93"/>
    <w:rsid w:val="008C0024"/>
    <w:rsid w:val="008C06D2"/>
    <w:rsid w:val="008C072B"/>
    <w:rsid w:val="008C0926"/>
    <w:rsid w:val="008C09C7"/>
    <w:rsid w:val="008C0C16"/>
    <w:rsid w:val="008C0C7B"/>
    <w:rsid w:val="008C0E41"/>
    <w:rsid w:val="008C0E92"/>
    <w:rsid w:val="008C0F58"/>
    <w:rsid w:val="008C0FB0"/>
    <w:rsid w:val="008C11FA"/>
    <w:rsid w:val="008C15E5"/>
    <w:rsid w:val="008C17ED"/>
    <w:rsid w:val="008C190F"/>
    <w:rsid w:val="008C19B8"/>
    <w:rsid w:val="008C1CDB"/>
    <w:rsid w:val="008C1D95"/>
    <w:rsid w:val="008C1EAB"/>
    <w:rsid w:val="008C20E1"/>
    <w:rsid w:val="008C22AC"/>
    <w:rsid w:val="008C2319"/>
    <w:rsid w:val="008C24EB"/>
    <w:rsid w:val="008C27A1"/>
    <w:rsid w:val="008C27FE"/>
    <w:rsid w:val="008C280E"/>
    <w:rsid w:val="008C2B39"/>
    <w:rsid w:val="008C2E1F"/>
    <w:rsid w:val="008C2ED2"/>
    <w:rsid w:val="008C2F0D"/>
    <w:rsid w:val="008C2FF1"/>
    <w:rsid w:val="008C300D"/>
    <w:rsid w:val="008C3103"/>
    <w:rsid w:val="008C324C"/>
    <w:rsid w:val="008C3381"/>
    <w:rsid w:val="008C33A7"/>
    <w:rsid w:val="008C34FF"/>
    <w:rsid w:val="008C3535"/>
    <w:rsid w:val="008C3735"/>
    <w:rsid w:val="008C3746"/>
    <w:rsid w:val="008C38BD"/>
    <w:rsid w:val="008C3BC8"/>
    <w:rsid w:val="008C3DAE"/>
    <w:rsid w:val="008C3E08"/>
    <w:rsid w:val="008C4214"/>
    <w:rsid w:val="008C4347"/>
    <w:rsid w:val="008C44D3"/>
    <w:rsid w:val="008C45BD"/>
    <w:rsid w:val="008C4837"/>
    <w:rsid w:val="008C4916"/>
    <w:rsid w:val="008C4B73"/>
    <w:rsid w:val="008C5010"/>
    <w:rsid w:val="008C5182"/>
    <w:rsid w:val="008C5255"/>
    <w:rsid w:val="008C5359"/>
    <w:rsid w:val="008C5856"/>
    <w:rsid w:val="008C5A78"/>
    <w:rsid w:val="008C5AA6"/>
    <w:rsid w:val="008C5D25"/>
    <w:rsid w:val="008C63DF"/>
    <w:rsid w:val="008C645F"/>
    <w:rsid w:val="008C656E"/>
    <w:rsid w:val="008C6773"/>
    <w:rsid w:val="008C6913"/>
    <w:rsid w:val="008C6968"/>
    <w:rsid w:val="008C6A83"/>
    <w:rsid w:val="008C6BE7"/>
    <w:rsid w:val="008C6C08"/>
    <w:rsid w:val="008C6E34"/>
    <w:rsid w:val="008C6E87"/>
    <w:rsid w:val="008C7210"/>
    <w:rsid w:val="008C73A6"/>
    <w:rsid w:val="008C7408"/>
    <w:rsid w:val="008C7456"/>
    <w:rsid w:val="008C79DD"/>
    <w:rsid w:val="008C7AF7"/>
    <w:rsid w:val="008C7B1B"/>
    <w:rsid w:val="008C7EF3"/>
    <w:rsid w:val="008D005E"/>
    <w:rsid w:val="008D0099"/>
    <w:rsid w:val="008D0602"/>
    <w:rsid w:val="008D0A27"/>
    <w:rsid w:val="008D0B39"/>
    <w:rsid w:val="008D0C0C"/>
    <w:rsid w:val="008D0C8F"/>
    <w:rsid w:val="008D0D23"/>
    <w:rsid w:val="008D0EA5"/>
    <w:rsid w:val="008D1123"/>
    <w:rsid w:val="008D11A7"/>
    <w:rsid w:val="008D150A"/>
    <w:rsid w:val="008D235E"/>
    <w:rsid w:val="008D2437"/>
    <w:rsid w:val="008D2666"/>
    <w:rsid w:val="008D281F"/>
    <w:rsid w:val="008D289B"/>
    <w:rsid w:val="008D29D8"/>
    <w:rsid w:val="008D2BDB"/>
    <w:rsid w:val="008D35DC"/>
    <w:rsid w:val="008D36CC"/>
    <w:rsid w:val="008D370D"/>
    <w:rsid w:val="008D3747"/>
    <w:rsid w:val="008D37A6"/>
    <w:rsid w:val="008D3937"/>
    <w:rsid w:val="008D3A9E"/>
    <w:rsid w:val="008D3BAD"/>
    <w:rsid w:val="008D3E87"/>
    <w:rsid w:val="008D3EAB"/>
    <w:rsid w:val="008D3F76"/>
    <w:rsid w:val="008D3FB9"/>
    <w:rsid w:val="008D4176"/>
    <w:rsid w:val="008D4178"/>
    <w:rsid w:val="008D4314"/>
    <w:rsid w:val="008D471E"/>
    <w:rsid w:val="008D5516"/>
    <w:rsid w:val="008D5791"/>
    <w:rsid w:val="008D5A3B"/>
    <w:rsid w:val="008D69DB"/>
    <w:rsid w:val="008D6B08"/>
    <w:rsid w:val="008D6BD6"/>
    <w:rsid w:val="008D6CB6"/>
    <w:rsid w:val="008D6E25"/>
    <w:rsid w:val="008D6E2E"/>
    <w:rsid w:val="008D73CE"/>
    <w:rsid w:val="008D7422"/>
    <w:rsid w:val="008D74BC"/>
    <w:rsid w:val="008D76AA"/>
    <w:rsid w:val="008D77B5"/>
    <w:rsid w:val="008D77D6"/>
    <w:rsid w:val="008D78F3"/>
    <w:rsid w:val="008D7C21"/>
    <w:rsid w:val="008D7E37"/>
    <w:rsid w:val="008E00A3"/>
    <w:rsid w:val="008E0730"/>
    <w:rsid w:val="008E0802"/>
    <w:rsid w:val="008E096C"/>
    <w:rsid w:val="008E0A9B"/>
    <w:rsid w:val="008E0B65"/>
    <w:rsid w:val="008E0CCB"/>
    <w:rsid w:val="008E0D0A"/>
    <w:rsid w:val="008E0DE9"/>
    <w:rsid w:val="008E0F1D"/>
    <w:rsid w:val="008E1009"/>
    <w:rsid w:val="008E114B"/>
    <w:rsid w:val="008E11C9"/>
    <w:rsid w:val="008E13ED"/>
    <w:rsid w:val="008E15C8"/>
    <w:rsid w:val="008E17DD"/>
    <w:rsid w:val="008E1862"/>
    <w:rsid w:val="008E19B9"/>
    <w:rsid w:val="008E1BAC"/>
    <w:rsid w:val="008E1C45"/>
    <w:rsid w:val="008E1CA4"/>
    <w:rsid w:val="008E1E18"/>
    <w:rsid w:val="008E1FBC"/>
    <w:rsid w:val="008E20FA"/>
    <w:rsid w:val="008E2276"/>
    <w:rsid w:val="008E2441"/>
    <w:rsid w:val="008E260A"/>
    <w:rsid w:val="008E2664"/>
    <w:rsid w:val="008E2759"/>
    <w:rsid w:val="008E28BD"/>
    <w:rsid w:val="008E298A"/>
    <w:rsid w:val="008E29A7"/>
    <w:rsid w:val="008E2A32"/>
    <w:rsid w:val="008E2A84"/>
    <w:rsid w:val="008E2AC6"/>
    <w:rsid w:val="008E2C2D"/>
    <w:rsid w:val="008E2E13"/>
    <w:rsid w:val="008E2EBA"/>
    <w:rsid w:val="008E2FB8"/>
    <w:rsid w:val="008E30E1"/>
    <w:rsid w:val="008E34A9"/>
    <w:rsid w:val="008E3AA7"/>
    <w:rsid w:val="008E3CA0"/>
    <w:rsid w:val="008E3E4A"/>
    <w:rsid w:val="008E423A"/>
    <w:rsid w:val="008E4573"/>
    <w:rsid w:val="008E4584"/>
    <w:rsid w:val="008E4667"/>
    <w:rsid w:val="008E466A"/>
    <w:rsid w:val="008E49F2"/>
    <w:rsid w:val="008E4A13"/>
    <w:rsid w:val="008E4D92"/>
    <w:rsid w:val="008E5642"/>
    <w:rsid w:val="008E56FB"/>
    <w:rsid w:val="008E5773"/>
    <w:rsid w:val="008E57E1"/>
    <w:rsid w:val="008E5843"/>
    <w:rsid w:val="008E58F2"/>
    <w:rsid w:val="008E5A1F"/>
    <w:rsid w:val="008E5A86"/>
    <w:rsid w:val="008E6049"/>
    <w:rsid w:val="008E6078"/>
    <w:rsid w:val="008E60C6"/>
    <w:rsid w:val="008E6278"/>
    <w:rsid w:val="008E635A"/>
    <w:rsid w:val="008E67D9"/>
    <w:rsid w:val="008E6814"/>
    <w:rsid w:val="008E6A21"/>
    <w:rsid w:val="008E6A22"/>
    <w:rsid w:val="008E6ADD"/>
    <w:rsid w:val="008E6AF8"/>
    <w:rsid w:val="008E6B02"/>
    <w:rsid w:val="008E6B06"/>
    <w:rsid w:val="008E6B61"/>
    <w:rsid w:val="008E6BBB"/>
    <w:rsid w:val="008E6C25"/>
    <w:rsid w:val="008E6D3F"/>
    <w:rsid w:val="008E6D69"/>
    <w:rsid w:val="008E6E65"/>
    <w:rsid w:val="008E6F9C"/>
    <w:rsid w:val="008E70AC"/>
    <w:rsid w:val="008E70AD"/>
    <w:rsid w:val="008E715A"/>
    <w:rsid w:val="008E715C"/>
    <w:rsid w:val="008E7676"/>
    <w:rsid w:val="008E77A4"/>
    <w:rsid w:val="008E7929"/>
    <w:rsid w:val="008E7C84"/>
    <w:rsid w:val="008E7EDD"/>
    <w:rsid w:val="008E7F1E"/>
    <w:rsid w:val="008E7F61"/>
    <w:rsid w:val="008F00B0"/>
    <w:rsid w:val="008F037B"/>
    <w:rsid w:val="008F0710"/>
    <w:rsid w:val="008F07D5"/>
    <w:rsid w:val="008F0D85"/>
    <w:rsid w:val="008F1077"/>
    <w:rsid w:val="008F11F2"/>
    <w:rsid w:val="008F145B"/>
    <w:rsid w:val="008F1597"/>
    <w:rsid w:val="008F15C6"/>
    <w:rsid w:val="008F187E"/>
    <w:rsid w:val="008F18BF"/>
    <w:rsid w:val="008F1B32"/>
    <w:rsid w:val="008F1BF4"/>
    <w:rsid w:val="008F1E3A"/>
    <w:rsid w:val="008F1E63"/>
    <w:rsid w:val="008F22B8"/>
    <w:rsid w:val="008F2412"/>
    <w:rsid w:val="008F24A8"/>
    <w:rsid w:val="008F27EC"/>
    <w:rsid w:val="008F2888"/>
    <w:rsid w:val="008F298F"/>
    <w:rsid w:val="008F2B08"/>
    <w:rsid w:val="008F2D1F"/>
    <w:rsid w:val="008F2D52"/>
    <w:rsid w:val="008F2EEC"/>
    <w:rsid w:val="008F2F8C"/>
    <w:rsid w:val="008F30BA"/>
    <w:rsid w:val="008F315D"/>
    <w:rsid w:val="008F3328"/>
    <w:rsid w:val="008F3420"/>
    <w:rsid w:val="008F3A5F"/>
    <w:rsid w:val="008F3E97"/>
    <w:rsid w:val="008F41EA"/>
    <w:rsid w:val="008F42C6"/>
    <w:rsid w:val="008F46DC"/>
    <w:rsid w:val="008F4796"/>
    <w:rsid w:val="008F4899"/>
    <w:rsid w:val="008F4D2E"/>
    <w:rsid w:val="008F4EE5"/>
    <w:rsid w:val="008F5011"/>
    <w:rsid w:val="008F52C3"/>
    <w:rsid w:val="008F53FC"/>
    <w:rsid w:val="008F5820"/>
    <w:rsid w:val="008F5A55"/>
    <w:rsid w:val="008F5C31"/>
    <w:rsid w:val="008F5C42"/>
    <w:rsid w:val="008F604F"/>
    <w:rsid w:val="008F611E"/>
    <w:rsid w:val="008F6187"/>
    <w:rsid w:val="008F644A"/>
    <w:rsid w:val="008F6725"/>
    <w:rsid w:val="008F68AA"/>
    <w:rsid w:val="008F6926"/>
    <w:rsid w:val="008F6AB7"/>
    <w:rsid w:val="008F6ADF"/>
    <w:rsid w:val="008F6B3E"/>
    <w:rsid w:val="008F6C5F"/>
    <w:rsid w:val="008F70D5"/>
    <w:rsid w:val="008F73CD"/>
    <w:rsid w:val="008F74DB"/>
    <w:rsid w:val="008F756D"/>
    <w:rsid w:val="008F76CE"/>
    <w:rsid w:val="008F7806"/>
    <w:rsid w:val="008F792B"/>
    <w:rsid w:val="008F7975"/>
    <w:rsid w:val="008F79ED"/>
    <w:rsid w:val="008F7AA5"/>
    <w:rsid w:val="008F7C5A"/>
    <w:rsid w:val="008F7FBC"/>
    <w:rsid w:val="008FA169"/>
    <w:rsid w:val="009000B8"/>
    <w:rsid w:val="0090024F"/>
    <w:rsid w:val="00900506"/>
    <w:rsid w:val="00900714"/>
    <w:rsid w:val="009008E7"/>
    <w:rsid w:val="00900A33"/>
    <w:rsid w:val="00900A69"/>
    <w:rsid w:val="00900AFB"/>
    <w:rsid w:val="00900BE7"/>
    <w:rsid w:val="00900C74"/>
    <w:rsid w:val="00900CEA"/>
    <w:rsid w:val="00900D90"/>
    <w:rsid w:val="00901152"/>
    <w:rsid w:val="009015B4"/>
    <w:rsid w:val="009017BA"/>
    <w:rsid w:val="00901A69"/>
    <w:rsid w:val="00901B89"/>
    <w:rsid w:val="00901C25"/>
    <w:rsid w:val="00901C8B"/>
    <w:rsid w:val="00901E47"/>
    <w:rsid w:val="00902022"/>
    <w:rsid w:val="009022BA"/>
    <w:rsid w:val="00902393"/>
    <w:rsid w:val="00902660"/>
    <w:rsid w:val="00902747"/>
    <w:rsid w:val="00902C56"/>
    <w:rsid w:val="00902DF5"/>
    <w:rsid w:val="00902FA3"/>
    <w:rsid w:val="009030BC"/>
    <w:rsid w:val="00903224"/>
    <w:rsid w:val="0090339E"/>
    <w:rsid w:val="009036E3"/>
    <w:rsid w:val="009038E2"/>
    <w:rsid w:val="009038E7"/>
    <w:rsid w:val="00903901"/>
    <w:rsid w:val="00903994"/>
    <w:rsid w:val="00903A2B"/>
    <w:rsid w:val="00903B95"/>
    <w:rsid w:val="00903D90"/>
    <w:rsid w:val="00903ECB"/>
    <w:rsid w:val="009040C6"/>
    <w:rsid w:val="009042B8"/>
    <w:rsid w:val="009043C0"/>
    <w:rsid w:val="009043F8"/>
    <w:rsid w:val="00904777"/>
    <w:rsid w:val="00904915"/>
    <w:rsid w:val="00904BC9"/>
    <w:rsid w:val="00904F19"/>
    <w:rsid w:val="00904F59"/>
    <w:rsid w:val="0090508C"/>
    <w:rsid w:val="009053D4"/>
    <w:rsid w:val="009053FC"/>
    <w:rsid w:val="0090569C"/>
    <w:rsid w:val="00905CBD"/>
    <w:rsid w:val="00905EA4"/>
    <w:rsid w:val="00905F39"/>
    <w:rsid w:val="00906102"/>
    <w:rsid w:val="00906120"/>
    <w:rsid w:val="00906187"/>
    <w:rsid w:val="00906252"/>
    <w:rsid w:val="009062C2"/>
    <w:rsid w:val="00906336"/>
    <w:rsid w:val="009063C3"/>
    <w:rsid w:val="0090645A"/>
    <w:rsid w:val="009064B7"/>
    <w:rsid w:val="00906551"/>
    <w:rsid w:val="00906559"/>
    <w:rsid w:val="009065B2"/>
    <w:rsid w:val="00906891"/>
    <w:rsid w:val="00906972"/>
    <w:rsid w:val="00906A78"/>
    <w:rsid w:val="00906D2E"/>
    <w:rsid w:val="00906DB3"/>
    <w:rsid w:val="00906DEB"/>
    <w:rsid w:val="00906F7D"/>
    <w:rsid w:val="0090703C"/>
    <w:rsid w:val="0090724B"/>
    <w:rsid w:val="0090732D"/>
    <w:rsid w:val="00907528"/>
    <w:rsid w:val="00907741"/>
    <w:rsid w:val="0090790C"/>
    <w:rsid w:val="00907B87"/>
    <w:rsid w:val="00907DC3"/>
    <w:rsid w:val="00907DE0"/>
    <w:rsid w:val="00907EAD"/>
    <w:rsid w:val="00910153"/>
    <w:rsid w:val="009101B9"/>
    <w:rsid w:val="009104D3"/>
    <w:rsid w:val="009107CB"/>
    <w:rsid w:val="00910A59"/>
    <w:rsid w:val="00910A5D"/>
    <w:rsid w:val="00910B0B"/>
    <w:rsid w:val="00910C0D"/>
    <w:rsid w:val="00910C59"/>
    <w:rsid w:val="00910C79"/>
    <w:rsid w:val="00910F8F"/>
    <w:rsid w:val="0091114B"/>
    <w:rsid w:val="00911249"/>
    <w:rsid w:val="009112DF"/>
    <w:rsid w:val="00911323"/>
    <w:rsid w:val="009115DC"/>
    <w:rsid w:val="00911642"/>
    <w:rsid w:val="00911660"/>
    <w:rsid w:val="0091166A"/>
    <w:rsid w:val="00911761"/>
    <w:rsid w:val="009119FD"/>
    <w:rsid w:val="00911ADF"/>
    <w:rsid w:val="00911D33"/>
    <w:rsid w:val="00912084"/>
    <w:rsid w:val="00912144"/>
    <w:rsid w:val="009122FA"/>
    <w:rsid w:val="00912A70"/>
    <w:rsid w:val="00913246"/>
    <w:rsid w:val="00913856"/>
    <w:rsid w:val="00913944"/>
    <w:rsid w:val="00913B3A"/>
    <w:rsid w:val="00913BFD"/>
    <w:rsid w:val="00913E10"/>
    <w:rsid w:val="00913EC0"/>
    <w:rsid w:val="009143FD"/>
    <w:rsid w:val="009144A7"/>
    <w:rsid w:val="00914549"/>
    <w:rsid w:val="0091464A"/>
    <w:rsid w:val="009149C7"/>
    <w:rsid w:val="00914C5B"/>
    <w:rsid w:val="00914E34"/>
    <w:rsid w:val="00915066"/>
    <w:rsid w:val="009150A5"/>
    <w:rsid w:val="00915581"/>
    <w:rsid w:val="009155F4"/>
    <w:rsid w:val="00915876"/>
    <w:rsid w:val="009159E8"/>
    <w:rsid w:val="00915AE5"/>
    <w:rsid w:val="00915C35"/>
    <w:rsid w:val="00915DF5"/>
    <w:rsid w:val="00915E58"/>
    <w:rsid w:val="00915F16"/>
    <w:rsid w:val="00915FFB"/>
    <w:rsid w:val="009162B8"/>
    <w:rsid w:val="009162C1"/>
    <w:rsid w:val="009162D8"/>
    <w:rsid w:val="00916324"/>
    <w:rsid w:val="00916593"/>
    <w:rsid w:val="0091659D"/>
    <w:rsid w:val="00916B08"/>
    <w:rsid w:val="00916C52"/>
    <w:rsid w:val="00917033"/>
    <w:rsid w:val="0091709A"/>
    <w:rsid w:val="0091710D"/>
    <w:rsid w:val="00917176"/>
    <w:rsid w:val="0091736E"/>
    <w:rsid w:val="00917643"/>
    <w:rsid w:val="00917836"/>
    <w:rsid w:val="0091792E"/>
    <w:rsid w:val="00917959"/>
    <w:rsid w:val="0091795F"/>
    <w:rsid w:val="00917A46"/>
    <w:rsid w:val="00917A70"/>
    <w:rsid w:val="00917F15"/>
    <w:rsid w:val="00917FF2"/>
    <w:rsid w:val="009200B9"/>
    <w:rsid w:val="009200D7"/>
    <w:rsid w:val="0092029A"/>
    <w:rsid w:val="009204D2"/>
    <w:rsid w:val="00920674"/>
    <w:rsid w:val="00920714"/>
    <w:rsid w:val="00920946"/>
    <w:rsid w:val="009209BC"/>
    <w:rsid w:val="00920B10"/>
    <w:rsid w:val="00920E81"/>
    <w:rsid w:val="00920E8B"/>
    <w:rsid w:val="009212EF"/>
    <w:rsid w:val="0092135E"/>
    <w:rsid w:val="00921518"/>
    <w:rsid w:val="00921633"/>
    <w:rsid w:val="00921A26"/>
    <w:rsid w:val="00921A4B"/>
    <w:rsid w:val="00921F1E"/>
    <w:rsid w:val="009221DA"/>
    <w:rsid w:val="00922312"/>
    <w:rsid w:val="00922397"/>
    <w:rsid w:val="0092266C"/>
    <w:rsid w:val="00922744"/>
    <w:rsid w:val="00922854"/>
    <w:rsid w:val="00922B07"/>
    <w:rsid w:val="00922D7D"/>
    <w:rsid w:val="00922F5D"/>
    <w:rsid w:val="009235B5"/>
    <w:rsid w:val="0092392B"/>
    <w:rsid w:val="00923965"/>
    <w:rsid w:val="00923ABC"/>
    <w:rsid w:val="00923CC3"/>
    <w:rsid w:val="00923F59"/>
    <w:rsid w:val="0092423C"/>
    <w:rsid w:val="00924380"/>
    <w:rsid w:val="0092443A"/>
    <w:rsid w:val="00924794"/>
    <w:rsid w:val="009247CB"/>
    <w:rsid w:val="00924870"/>
    <w:rsid w:val="0092488A"/>
    <w:rsid w:val="00924A2F"/>
    <w:rsid w:val="00924BB1"/>
    <w:rsid w:val="00924BC5"/>
    <w:rsid w:val="00924D31"/>
    <w:rsid w:val="00925061"/>
    <w:rsid w:val="009250CB"/>
    <w:rsid w:val="00925137"/>
    <w:rsid w:val="00925299"/>
    <w:rsid w:val="009255EF"/>
    <w:rsid w:val="00925837"/>
    <w:rsid w:val="00925D20"/>
    <w:rsid w:val="00925D30"/>
    <w:rsid w:val="00925D88"/>
    <w:rsid w:val="00926088"/>
    <w:rsid w:val="0092615B"/>
    <w:rsid w:val="00926268"/>
    <w:rsid w:val="00926430"/>
    <w:rsid w:val="009268A2"/>
    <w:rsid w:val="009271F4"/>
    <w:rsid w:val="0092755A"/>
    <w:rsid w:val="00927598"/>
    <w:rsid w:val="00927692"/>
    <w:rsid w:val="00927733"/>
    <w:rsid w:val="00927774"/>
    <w:rsid w:val="0092778D"/>
    <w:rsid w:val="00927C52"/>
    <w:rsid w:val="00927E14"/>
    <w:rsid w:val="00927FC7"/>
    <w:rsid w:val="00930098"/>
    <w:rsid w:val="009301F9"/>
    <w:rsid w:val="00930301"/>
    <w:rsid w:val="0093062C"/>
    <w:rsid w:val="00930679"/>
    <w:rsid w:val="009308A1"/>
    <w:rsid w:val="00930B29"/>
    <w:rsid w:val="00930C29"/>
    <w:rsid w:val="00930D81"/>
    <w:rsid w:val="0093107B"/>
    <w:rsid w:val="009313CE"/>
    <w:rsid w:val="00931495"/>
    <w:rsid w:val="009316CD"/>
    <w:rsid w:val="009317F0"/>
    <w:rsid w:val="009318A1"/>
    <w:rsid w:val="0093195A"/>
    <w:rsid w:val="00931AC3"/>
    <w:rsid w:val="00931C03"/>
    <w:rsid w:val="00931FB8"/>
    <w:rsid w:val="009322C4"/>
    <w:rsid w:val="009328A1"/>
    <w:rsid w:val="009328DB"/>
    <w:rsid w:val="00932954"/>
    <w:rsid w:val="00932990"/>
    <w:rsid w:val="00932F19"/>
    <w:rsid w:val="00933248"/>
    <w:rsid w:val="0093354E"/>
    <w:rsid w:val="00933640"/>
    <w:rsid w:val="0093387A"/>
    <w:rsid w:val="009339F4"/>
    <w:rsid w:val="00933C2E"/>
    <w:rsid w:val="00933CC8"/>
    <w:rsid w:val="00933EDA"/>
    <w:rsid w:val="00933F01"/>
    <w:rsid w:val="009341BF"/>
    <w:rsid w:val="009342DD"/>
    <w:rsid w:val="0093473C"/>
    <w:rsid w:val="009347ED"/>
    <w:rsid w:val="009347F0"/>
    <w:rsid w:val="0093494B"/>
    <w:rsid w:val="00934AF2"/>
    <w:rsid w:val="00934B11"/>
    <w:rsid w:val="00934B3F"/>
    <w:rsid w:val="00934C3C"/>
    <w:rsid w:val="00934EEC"/>
    <w:rsid w:val="00934F0C"/>
    <w:rsid w:val="00934F46"/>
    <w:rsid w:val="00934F57"/>
    <w:rsid w:val="009357CB"/>
    <w:rsid w:val="00935827"/>
    <w:rsid w:val="0093590C"/>
    <w:rsid w:val="00935AA2"/>
    <w:rsid w:val="00935AC7"/>
    <w:rsid w:val="00935BD6"/>
    <w:rsid w:val="00935C9C"/>
    <w:rsid w:val="00935F1C"/>
    <w:rsid w:val="00936000"/>
    <w:rsid w:val="009360CC"/>
    <w:rsid w:val="009360D4"/>
    <w:rsid w:val="00936191"/>
    <w:rsid w:val="0093640F"/>
    <w:rsid w:val="00936465"/>
    <w:rsid w:val="0093659E"/>
    <w:rsid w:val="009365A2"/>
    <w:rsid w:val="00936A42"/>
    <w:rsid w:val="00936AD1"/>
    <w:rsid w:val="00936B06"/>
    <w:rsid w:val="00936C7B"/>
    <w:rsid w:val="00936FCD"/>
    <w:rsid w:val="009370A3"/>
    <w:rsid w:val="009371F2"/>
    <w:rsid w:val="00937238"/>
    <w:rsid w:val="009374B6"/>
    <w:rsid w:val="00937568"/>
    <w:rsid w:val="00937591"/>
    <w:rsid w:val="00937947"/>
    <w:rsid w:val="00937A82"/>
    <w:rsid w:val="00937B01"/>
    <w:rsid w:val="00937CAA"/>
    <w:rsid w:val="00937CB0"/>
    <w:rsid w:val="00937D07"/>
    <w:rsid w:val="00937E7E"/>
    <w:rsid w:val="00940130"/>
    <w:rsid w:val="009403B7"/>
    <w:rsid w:val="009403DB"/>
    <w:rsid w:val="00940461"/>
    <w:rsid w:val="009406DF"/>
    <w:rsid w:val="00940763"/>
    <w:rsid w:val="009408FD"/>
    <w:rsid w:val="00940D81"/>
    <w:rsid w:val="00940DA4"/>
    <w:rsid w:val="00940F5C"/>
    <w:rsid w:val="009410B5"/>
    <w:rsid w:val="009411D5"/>
    <w:rsid w:val="00941310"/>
    <w:rsid w:val="0094172C"/>
    <w:rsid w:val="0094184A"/>
    <w:rsid w:val="00941978"/>
    <w:rsid w:val="009419A9"/>
    <w:rsid w:val="00941B92"/>
    <w:rsid w:val="00942168"/>
    <w:rsid w:val="009423C2"/>
    <w:rsid w:val="00942575"/>
    <w:rsid w:val="00942668"/>
    <w:rsid w:val="009428D9"/>
    <w:rsid w:val="0094291B"/>
    <w:rsid w:val="00942AC4"/>
    <w:rsid w:val="009430E4"/>
    <w:rsid w:val="009430E7"/>
    <w:rsid w:val="009431E7"/>
    <w:rsid w:val="0094350A"/>
    <w:rsid w:val="009436D9"/>
    <w:rsid w:val="0094375A"/>
    <w:rsid w:val="009438BF"/>
    <w:rsid w:val="00943C61"/>
    <w:rsid w:val="00943D25"/>
    <w:rsid w:val="00943E92"/>
    <w:rsid w:val="00944006"/>
    <w:rsid w:val="009442E6"/>
    <w:rsid w:val="0094434A"/>
    <w:rsid w:val="0094486C"/>
    <w:rsid w:val="00944BFF"/>
    <w:rsid w:val="00944F80"/>
    <w:rsid w:val="00944FD0"/>
    <w:rsid w:val="00944FF3"/>
    <w:rsid w:val="0094520A"/>
    <w:rsid w:val="009452CC"/>
    <w:rsid w:val="009453E6"/>
    <w:rsid w:val="00945679"/>
    <w:rsid w:val="00945719"/>
    <w:rsid w:val="00945AE4"/>
    <w:rsid w:val="009460E0"/>
    <w:rsid w:val="009461E6"/>
    <w:rsid w:val="00946478"/>
    <w:rsid w:val="0094675C"/>
    <w:rsid w:val="00946AA6"/>
    <w:rsid w:val="00946C76"/>
    <w:rsid w:val="00946E95"/>
    <w:rsid w:val="00946F07"/>
    <w:rsid w:val="0094714E"/>
    <w:rsid w:val="00947192"/>
    <w:rsid w:val="009471AC"/>
    <w:rsid w:val="00947372"/>
    <w:rsid w:val="0094749F"/>
    <w:rsid w:val="009475B2"/>
    <w:rsid w:val="00947609"/>
    <w:rsid w:val="00947778"/>
    <w:rsid w:val="009478D0"/>
    <w:rsid w:val="00947923"/>
    <w:rsid w:val="00947C63"/>
    <w:rsid w:val="00947D99"/>
    <w:rsid w:val="00950178"/>
    <w:rsid w:val="009501D6"/>
    <w:rsid w:val="009502E1"/>
    <w:rsid w:val="00950390"/>
    <w:rsid w:val="009503C9"/>
    <w:rsid w:val="009503EA"/>
    <w:rsid w:val="00950422"/>
    <w:rsid w:val="00950544"/>
    <w:rsid w:val="00950716"/>
    <w:rsid w:val="0095083D"/>
    <w:rsid w:val="00950E0B"/>
    <w:rsid w:val="00950F71"/>
    <w:rsid w:val="00951003"/>
    <w:rsid w:val="00951147"/>
    <w:rsid w:val="0095137F"/>
    <w:rsid w:val="009514A1"/>
    <w:rsid w:val="009515F5"/>
    <w:rsid w:val="0095189B"/>
    <w:rsid w:val="009519B8"/>
    <w:rsid w:val="00951AD4"/>
    <w:rsid w:val="00952676"/>
    <w:rsid w:val="00952A92"/>
    <w:rsid w:val="00952F16"/>
    <w:rsid w:val="00952F67"/>
    <w:rsid w:val="00953134"/>
    <w:rsid w:val="00953166"/>
    <w:rsid w:val="00953A52"/>
    <w:rsid w:val="00953C37"/>
    <w:rsid w:val="00953C98"/>
    <w:rsid w:val="00953FAC"/>
    <w:rsid w:val="00954048"/>
    <w:rsid w:val="00954131"/>
    <w:rsid w:val="009542D0"/>
    <w:rsid w:val="00954478"/>
    <w:rsid w:val="009546B4"/>
    <w:rsid w:val="009546D2"/>
    <w:rsid w:val="00954811"/>
    <w:rsid w:val="00954AB8"/>
    <w:rsid w:val="00954CB0"/>
    <w:rsid w:val="00954CBB"/>
    <w:rsid w:val="00954E0D"/>
    <w:rsid w:val="00955133"/>
    <w:rsid w:val="00955248"/>
    <w:rsid w:val="0095555A"/>
    <w:rsid w:val="0095583C"/>
    <w:rsid w:val="00955955"/>
    <w:rsid w:val="00955A82"/>
    <w:rsid w:val="00955B1A"/>
    <w:rsid w:val="00956072"/>
    <w:rsid w:val="00956226"/>
    <w:rsid w:val="009563E8"/>
    <w:rsid w:val="0095641D"/>
    <w:rsid w:val="00956804"/>
    <w:rsid w:val="0095691C"/>
    <w:rsid w:val="009569A0"/>
    <w:rsid w:val="00956A09"/>
    <w:rsid w:val="0095717B"/>
    <w:rsid w:val="00957180"/>
    <w:rsid w:val="00957223"/>
    <w:rsid w:val="00957501"/>
    <w:rsid w:val="009575BD"/>
    <w:rsid w:val="00957764"/>
    <w:rsid w:val="00957870"/>
    <w:rsid w:val="009579AC"/>
    <w:rsid w:val="00957A67"/>
    <w:rsid w:val="00957DC8"/>
    <w:rsid w:val="00960073"/>
    <w:rsid w:val="009601EA"/>
    <w:rsid w:val="009604A1"/>
    <w:rsid w:val="009606BA"/>
    <w:rsid w:val="009608CE"/>
    <w:rsid w:val="00960A77"/>
    <w:rsid w:val="00960D6C"/>
    <w:rsid w:val="00960D97"/>
    <w:rsid w:val="00960E9B"/>
    <w:rsid w:val="00961040"/>
    <w:rsid w:val="00961073"/>
    <w:rsid w:val="0096116D"/>
    <w:rsid w:val="0096143D"/>
    <w:rsid w:val="009615D8"/>
    <w:rsid w:val="00961714"/>
    <w:rsid w:val="00961A96"/>
    <w:rsid w:val="00961E33"/>
    <w:rsid w:val="00961EA8"/>
    <w:rsid w:val="00961EE3"/>
    <w:rsid w:val="00961FBF"/>
    <w:rsid w:val="009620CB"/>
    <w:rsid w:val="0096212C"/>
    <w:rsid w:val="00962133"/>
    <w:rsid w:val="009622E9"/>
    <w:rsid w:val="0096250E"/>
    <w:rsid w:val="00962523"/>
    <w:rsid w:val="009626D0"/>
    <w:rsid w:val="00962928"/>
    <w:rsid w:val="00962AE9"/>
    <w:rsid w:val="00962B73"/>
    <w:rsid w:val="00962CAC"/>
    <w:rsid w:val="0096332F"/>
    <w:rsid w:val="0096376E"/>
    <w:rsid w:val="00963812"/>
    <w:rsid w:val="0096393C"/>
    <w:rsid w:val="00963AA3"/>
    <w:rsid w:val="00963EA7"/>
    <w:rsid w:val="00964054"/>
    <w:rsid w:val="00964322"/>
    <w:rsid w:val="009643AD"/>
    <w:rsid w:val="00964415"/>
    <w:rsid w:val="0096458E"/>
    <w:rsid w:val="00964711"/>
    <w:rsid w:val="009647FD"/>
    <w:rsid w:val="0096483B"/>
    <w:rsid w:val="0096492A"/>
    <w:rsid w:val="00964AFD"/>
    <w:rsid w:val="0096518C"/>
    <w:rsid w:val="00965394"/>
    <w:rsid w:val="00965866"/>
    <w:rsid w:val="00965DF3"/>
    <w:rsid w:val="00965E48"/>
    <w:rsid w:val="00965F95"/>
    <w:rsid w:val="00965FD6"/>
    <w:rsid w:val="00966110"/>
    <w:rsid w:val="00966436"/>
    <w:rsid w:val="0096648A"/>
    <w:rsid w:val="009665D1"/>
    <w:rsid w:val="00966639"/>
    <w:rsid w:val="00966A70"/>
    <w:rsid w:val="00966B17"/>
    <w:rsid w:val="0096710E"/>
    <w:rsid w:val="009675E0"/>
    <w:rsid w:val="00967818"/>
    <w:rsid w:val="00967C30"/>
    <w:rsid w:val="00967C9F"/>
    <w:rsid w:val="00967D3B"/>
    <w:rsid w:val="00967E72"/>
    <w:rsid w:val="00967E7B"/>
    <w:rsid w:val="009702FA"/>
    <w:rsid w:val="009704A4"/>
    <w:rsid w:val="0097065C"/>
    <w:rsid w:val="00970A40"/>
    <w:rsid w:val="00970DC1"/>
    <w:rsid w:val="00970E24"/>
    <w:rsid w:val="00970F9A"/>
    <w:rsid w:val="00970FAB"/>
    <w:rsid w:val="0097103C"/>
    <w:rsid w:val="009710C8"/>
    <w:rsid w:val="009710DE"/>
    <w:rsid w:val="00971360"/>
    <w:rsid w:val="0097143B"/>
    <w:rsid w:val="009715B9"/>
    <w:rsid w:val="0097166D"/>
    <w:rsid w:val="009716A7"/>
    <w:rsid w:val="009717F0"/>
    <w:rsid w:val="0097181E"/>
    <w:rsid w:val="0097197D"/>
    <w:rsid w:val="00971981"/>
    <w:rsid w:val="009719DC"/>
    <w:rsid w:val="00971B8B"/>
    <w:rsid w:val="00971C48"/>
    <w:rsid w:val="0097207A"/>
    <w:rsid w:val="009720B4"/>
    <w:rsid w:val="00972152"/>
    <w:rsid w:val="0097216C"/>
    <w:rsid w:val="0097225B"/>
    <w:rsid w:val="00972299"/>
    <w:rsid w:val="009728DC"/>
    <w:rsid w:val="00972C73"/>
    <w:rsid w:val="00972CC8"/>
    <w:rsid w:val="00972F48"/>
    <w:rsid w:val="009731A8"/>
    <w:rsid w:val="00973256"/>
    <w:rsid w:val="0097326D"/>
    <w:rsid w:val="009732CC"/>
    <w:rsid w:val="0097336B"/>
    <w:rsid w:val="00973944"/>
    <w:rsid w:val="00973C54"/>
    <w:rsid w:val="00973CC7"/>
    <w:rsid w:val="00973DB3"/>
    <w:rsid w:val="00973E95"/>
    <w:rsid w:val="00974097"/>
    <w:rsid w:val="00974340"/>
    <w:rsid w:val="009745BB"/>
    <w:rsid w:val="009746E6"/>
    <w:rsid w:val="009749F4"/>
    <w:rsid w:val="00974AD5"/>
    <w:rsid w:val="00974CC4"/>
    <w:rsid w:val="00974CD3"/>
    <w:rsid w:val="00974EBE"/>
    <w:rsid w:val="00974FA5"/>
    <w:rsid w:val="009755F9"/>
    <w:rsid w:val="00975795"/>
    <w:rsid w:val="00975991"/>
    <w:rsid w:val="009760EC"/>
    <w:rsid w:val="0097619D"/>
    <w:rsid w:val="00976294"/>
    <w:rsid w:val="00976411"/>
    <w:rsid w:val="00976445"/>
    <w:rsid w:val="009766EA"/>
    <w:rsid w:val="00976700"/>
    <w:rsid w:val="00976A2E"/>
    <w:rsid w:val="00976A31"/>
    <w:rsid w:val="00976C49"/>
    <w:rsid w:val="00976D68"/>
    <w:rsid w:val="00977131"/>
    <w:rsid w:val="009771A6"/>
    <w:rsid w:val="0097751B"/>
    <w:rsid w:val="0097765F"/>
    <w:rsid w:val="00977664"/>
    <w:rsid w:val="009777A9"/>
    <w:rsid w:val="00977AB2"/>
    <w:rsid w:val="00977C35"/>
    <w:rsid w:val="00977CCC"/>
    <w:rsid w:val="00977DB0"/>
    <w:rsid w:val="00977EB3"/>
    <w:rsid w:val="00977F11"/>
    <w:rsid w:val="009801D6"/>
    <w:rsid w:val="0098072B"/>
    <w:rsid w:val="0098073F"/>
    <w:rsid w:val="00980A92"/>
    <w:rsid w:val="00980AED"/>
    <w:rsid w:val="00980C30"/>
    <w:rsid w:val="00980DDD"/>
    <w:rsid w:val="00980FF0"/>
    <w:rsid w:val="009810DF"/>
    <w:rsid w:val="00981763"/>
    <w:rsid w:val="0098184B"/>
    <w:rsid w:val="00981CBF"/>
    <w:rsid w:val="00981F92"/>
    <w:rsid w:val="00981FAA"/>
    <w:rsid w:val="00981FF6"/>
    <w:rsid w:val="00982460"/>
    <w:rsid w:val="0098252B"/>
    <w:rsid w:val="009826FC"/>
    <w:rsid w:val="0098278A"/>
    <w:rsid w:val="00982BD5"/>
    <w:rsid w:val="00983056"/>
    <w:rsid w:val="0098314B"/>
    <w:rsid w:val="009834B0"/>
    <w:rsid w:val="00983605"/>
    <w:rsid w:val="00983740"/>
    <w:rsid w:val="00983743"/>
    <w:rsid w:val="0098397E"/>
    <w:rsid w:val="00983A87"/>
    <w:rsid w:val="00983AFE"/>
    <w:rsid w:val="00983BF2"/>
    <w:rsid w:val="00983D12"/>
    <w:rsid w:val="00983E74"/>
    <w:rsid w:val="0098413A"/>
    <w:rsid w:val="009843BB"/>
    <w:rsid w:val="009845A2"/>
    <w:rsid w:val="009847B0"/>
    <w:rsid w:val="00984C1B"/>
    <w:rsid w:val="00984D62"/>
    <w:rsid w:val="00984E0D"/>
    <w:rsid w:val="00984E18"/>
    <w:rsid w:val="00984F25"/>
    <w:rsid w:val="00984FC1"/>
    <w:rsid w:val="009853D9"/>
    <w:rsid w:val="00985B8D"/>
    <w:rsid w:val="00985C00"/>
    <w:rsid w:val="00985C60"/>
    <w:rsid w:val="00985C7E"/>
    <w:rsid w:val="00985DE8"/>
    <w:rsid w:val="00985ECD"/>
    <w:rsid w:val="00986098"/>
    <w:rsid w:val="0098612E"/>
    <w:rsid w:val="00986164"/>
    <w:rsid w:val="0098617C"/>
    <w:rsid w:val="0098623E"/>
    <w:rsid w:val="00986285"/>
    <w:rsid w:val="009863B0"/>
    <w:rsid w:val="00986B04"/>
    <w:rsid w:val="00986C28"/>
    <w:rsid w:val="00987193"/>
    <w:rsid w:val="00987460"/>
    <w:rsid w:val="0098750F"/>
    <w:rsid w:val="00987560"/>
    <w:rsid w:val="0098757C"/>
    <w:rsid w:val="00987766"/>
    <w:rsid w:val="0098788F"/>
    <w:rsid w:val="009879BC"/>
    <w:rsid w:val="00987B72"/>
    <w:rsid w:val="00987CA0"/>
    <w:rsid w:val="00987EFD"/>
    <w:rsid w:val="00987F49"/>
    <w:rsid w:val="009900BA"/>
    <w:rsid w:val="009900D9"/>
    <w:rsid w:val="009901C1"/>
    <w:rsid w:val="00990670"/>
    <w:rsid w:val="00990C73"/>
    <w:rsid w:val="00990FD0"/>
    <w:rsid w:val="0099109E"/>
    <w:rsid w:val="009911C6"/>
    <w:rsid w:val="00991241"/>
    <w:rsid w:val="0099147C"/>
    <w:rsid w:val="009914D1"/>
    <w:rsid w:val="009916E2"/>
    <w:rsid w:val="0099191A"/>
    <w:rsid w:val="00991AEB"/>
    <w:rsid w:val="00991F21"/>
    <w:rsid w:val="00992276"/>
    <w:rsid w:val="009923E9"/>
    <w:rsid w:val="00992535"/>
    <w:rsid w:val="0099263D"/>
    <w:rsid w:val="00992661"/>
    <w:rsid w:val="0099266C"/>
    <w:rsid w:val="00992995"/>
    <w:rsid w:val="00992BA3"/>
    <w:rsid w:val="00992D47"/>
    <w:rsid w:val="00992E26"/>
    <w:rsid w:val="00993054"/>
    <w:rsid w:val="009930EA"/>
    <w:rsid w:val="0099312D"/>
    <w:rsid w:val="00993481"/>
    <w:rsid w:val="00993637"/>
    <w:rsid w:val="00993656"/>
    <w:rsid w:val="009936BD"/>
    <w:rsid w:val="00993971"/>
    <w:rsid w:val="00993A85"/>
    <w:rsid w:val="00993D4A"/>
    <w:rsid w:val="00993D76"/>
    <w:rsid w:val="00993E25"/>
    <w:rsid w:val="00993EA1"/>
    <w:rsid w:val="00994187"/>
    <w:rsid w:val="0099426A"/>
    <w:rsid w:val="0099428A"/>
    <w:rsid w:val="009942D8"/>
    <w:rsid w:val="009942F1"/>
    <w:rsid w:val="00994560"/>
    <w:rsid w:val="00994598"/>
    <w:rsid w:val="00994794"/>
    <w:rsid w:val="009948D2"/>
    <w:rsid w:val="00994BEB"/>
    <w:rsid w:val="00994D39"/>
    <w:rsid w:val="00994DBC"/>
    <w:rsid w:val="00994E42"/>
    <w:rsid w:val="00995150"/>
    <w:rsid w:val="009953CB"/>
    <w:rsid w:val="009953DD"/>
    <w:rsid w:val="009956C0"/>
    <w:rsid w:val="00995758"/>
    <w:rsid w:val="00995780"/>
    <w:rsid w:val="009958E4"/>
    <w:rsid w:val="00995A96"/>
    <w:rsid w:val="00995BF2"/>
    <w:rsid w:val="0099616D"/>
    <w:rsid w:val="00996385"/>
    <w:rsid w:val="00996394"/>
    <w:rsid w:val="00996408"/>
    <w:rsid w:val="009965BA"/>
    <w:rsid w:val="0099679A"/>
    <w:rsid w:val="00996AB8"/>
    <w:rsid w:val="00996BD4"/>
    <w:rsid w:val="00996E89"/>
    <w:rsid w:val="0099704E"/>
    <w:rsid w:val="009971C3"/>
    <w:rsid w:val="009974DE"/>
    <w:rsid w:val="009975F4"/>
    <w:rsid w:val="00997617"/>
    <w:rsid w:val="00997752"/>
    <w:rsid w:val="00997AB6"/>
    <w:rsid w:val="00997D20"/>
    <w:rsid w:val="00997E56"/>
    <w:rsid w:val="009A02FA"/>
    <w:rsid w:val="009A054D"/>
    <w:rsid w:val="009A0646"/>
    <w:rsid w:val="009A0822"/>
    <w:rsid w:val="009A0965"/>
    <w:rsid w:val="009A09B0"/>
    <w:rsid w:val="009A0B89"/>
    <w:rsid w:val="009A0F67"/>
    <w:rsid w:val="009A12A7"/>
    <w:rsid w:val="009A17EC"/>
    <w:rsid w:val="009A18A4"/>
    <w:rsid w:val="009A1905"/>
    <w:rsid w:val="009A1A79"/>
    <w:rsid w:val="009A1C90"/>
    <w:rsid w:val="009A1D4C"/>
    <w:rsid w:val="009A1D9D"/>
    <w:rsid w:val="009A1DD9"/>
    <w:rsid w:val="009A1F71"/>
    <w:rsid w:val="009A1FE8"/>
    <w:rsid w:val="009A2023"/>
    <w:rsid w:val="009A202D"/>
    <w:rsid w:val="009A21C6"/>
    <w:rsid w:val="009A2280"/>
    <w:rsid w:val="009A25A3"/>
    <w:rsid w:val="009A2651"/>
    <w:rsid w:val="009A2B9D"/>
    <w:rsid w:val="009A2D27"/>
    <w:rsid w:val="009A2FD1"/>
    <w:rsid w:val="009A33B8"/>
    <w:rsid w:val="009A33E6"/>
    <w:rsid w:val="009A34C0"/>
    <w:rsid w:val="009A3678"/>
    <w:rsid w:val="009A3A81"/>
    <w:rsid w:val="009A3C08"/>
    <w:rsid w:val="009A3C70"/>
    <w:rsid w:val="009A3CB6"/>
    <w:rsid w:val="009A42F5"/>
    <w:rsid w:val="009A4395"/>
    <w:rsid w:val="009A44DF"/>
    <w:rsid w:val="009A46B6"/>
    <w:rsid w:val="009A48BA"/>
    <w:rsid w:val="009A49A2"/>
    <w:rsid w:val="009A4B7B"/>
    <w:rsid w:val="009A4CD7"/>
    <w:rsid w:val="009A4DD9"/>
    <w:rsid w:val="009A50DA"/>
    <w:rsid w:val="009A5308"/>
    <w:rsid w:val="009A53A3"/>
    <w:rsid w:val="009A545C"/>
    <w:rsid w:val="009A5507"/>
    <w:rsid w:val="009A5F50"/>
    <w:rsid w:val="009A5FC7"/>
    <w:rsid w:val="009A63F8"/>
    <w:rsid w:val="009A658A"/>
    <w:rsid w:val="009A6707"/>
    <w:rsid w:val="009A6A01"/>
    <w:rsid w:val="009A6D83"/>
    <w:rsid w:val="009A6EF5"/>
    <w:rsid w:val="009A6F89"/>
    <w:rsid w:val="009A7152"/>
    <w:rsid w:val="009A72B1"/>
    <w:rsid w:val="009A7611"/>
    <w:rsid w:val="009A7798"/>
    <w:rsid w:val="009A7CBF"/>
    <w:rsid w:val="009A7E14"/>
    <w:rsid w:val="009AA80B"/>
    <w:rsid w:val="009B0898"/>
    <w:rsid w:val="009B094C"/>
    <w:rsid w:val="009B12F0"/>
    <w:rsid w:val="009B147B"/>
    <w:rsid w:val="009B15A5"/>
    <w:rsid w:val="009B1702"/>
    <w:rsid w:val="009B17DE"/>
    <w:rsid w:val="009B17EE"/>
    <w:rsid w:val="009B1954"/>
    <w:rsid w:val="009B1973"/>
    <w:rsid w:val="009B1C30"/>
    <w:rsid w:val="009B1D30"/>
    <w:rsid w:val="009B1F19"/>
    <w:rsid w:val="009B215E"/>
    <w:rsid w:val="009B249C"/>
    <w:rsid w:val="009B254A"/>
    <w:rsid w:val="009B2618"/>
    <w:rsid w:val="009B2CBC"/>
    <w:rsid w:val="009B2D2F"/>
    <w:rsid w:val="009B2D6E"/>
    <w:rsid w:val="009B3168"/>
    <w:rsid w:val="009B326B"/>
    <w:rsid w:val="009B36F6"/>
    <w:rsid w:val="009B36F8"/>
    <w:rsid w:val="009B3938"/>
    <w:rsid w:val="009B3A5C"/>
    <w:rsid w:val="009B3B1C"/>
    <w:rsid w:val="009B3BCF"/>
    <w:rsid w:val="009B3C8B"/>
    <w:rsid w:val="009B3D09"/>
    <w:rsid w:val="009B3D49"/>
    <w:rsid w:val="009B46C2"/>
    <w:rsid w:val="009B495C"/>
    <w:rsid w:val="009B4C20"/>
    <w:rsid w:val="009B4C42"/>
    <w:rsid w:val="009B4DA0"/>
    <w:rsid w:val="009B4F83"/>
    <w:rsid w:val="009B513F"/>
    <w:rsid w:val="009B517C"/>
    <w:rsid w:val="009B5189"/>
    <w:rsid w:val="009B5285"/>
    <w:rsid w:val="009B534D"/>
    <w:rsid w:val="009B53B2"/>
    <w:rsid w:val="009B5407"/>
    <w:rsid w:val="009B564E"/>
    <w:rsid w:val="009B56D4"/>
    <w:rsid w:val="009B5889"/>
    <w:rsid w:val="009B598A"/>
    <w:rsid w:val="009B5D58"/>
    <w:rsid w:val="009B600B"/>
    <w:rsid w:val="009B61D9"/>
    <w:rsid w:val="009B66AA"/>
    <w:rsid w:val="009B6813"/>
    <w:rsid w:val="009B6A1C"/>
    <w:rsid w:val="009B6B8B"/>
    <w:rsid w:val="009B6E69"/>
    <w:rsid w:val="009B7132"/>
    <w:rsid w:val="009B7232"/>
    <w:rsid w:val="009B7261"/>
    <w:rsid w:val="009B73A5"/>
    <w:rsid w:val="009B73B2"/>
    <w:rsid w:val="009B7401"/>
    <w:rsid w:val="009B75F2"/>
    <w:rsid w:val="009B769F"/>
    <w:rsid w:val="009B78A1"/>
    <w:rsid w:val="009B79DC"/>
    <w:rsid w:val="009B7F31"/>
    <w:rsid w:val="009C002A"/>
    <w:rsid w:val="009C00EC"/>
    <w:rsid w:val="009C04F8"/>
    <w:rsid w:val="009C0517"/>
    <w:rsid w:val="009C0565"/>
    <w:rsid w:val="009C0835"/>
    <w:rsid w:val="009C0A4C"/>
    <w:rsid w:val="009C135E"/>
    <w:rsid w:val="009C14F0"/>
    <w:rsid w:val="009C157F"/>
    <w:rsid w:val="009C1786"/>
    <w:rsid w:val="009C18DC"/>
    <w:rsid w:val="009C1C32"/>
    <w:rsid w:val="009C1DAD"/>
    <w:rsid w:val="009C1E23"/>
    <w:rsid w:val="009C1E31"/>
    <w:rsid w:val="009C2099"/>
    <w:rsid w:val="009C2333"/>
    <w:rsid w:val="009C243F"/>
    <w:rsid w:val="009C2553"/>
    <w:rsid w:val="009C26D8"/>
    <w:rsid w:val="009C29AB"/>
    <w:rsid w:val="009C2A98"/>
    <w:rsid w:val="009C2C7F"/>
    <w:rsid w:val="009C3174"/>
    <w:rsid w:val="009C3416"/>
    <w:rsid w:val="009C38A9"/>
    <w:rsid w:val="009C3A1D"/>
    <w:rsid w:val="009C3A77"/>
    <w:rsid w:val="009C3B66"/>
    <w:rsid w:val="009C3C04"/>
    <w:rsid w:val="009C3DF6"/>
    <w:rsid w:val="009C4056"/>
    <w:rsid w:val="009C422A"/>
    <w:rsid w:val="009C43AB"/>
    <w:rsid w:val="009C43DE"/>
    <w:rsid w:val="009C48CE"/>
    <w:rsid w:val="009C4B00"/>
    <w:rsid w:val="009C4D8F"/>
    <w:rsid w:val="009C4F00"/>
    <w:rsid w:val="009C5408"/>
    <w:rsid w:val="009C54C9"/>
    <w:rsid w:val="009C5692"/>
    <w:rsid w:val="009C569D"/>
    <w:rsid w:val="009C57A6"/>
    <w:rsid w:val="009C595C"/>
    <w:rsid w:val="009C5A2E"/>
    <w:rsid w:val="009C5ACB"/>
    <w:rsid w:val="009C5B28"/>
    <w:rsid w:val="009C5B6C"/>
    <w:rsid w:val="009C5D92"/>
    <w:rsid w:val="009C60C9"/>
    <w:rsid w:val="009C621B"/>
    <w:rsid w:val="009C639B"/>
    <w:rsid w:val="009C66CA"/>
    <w:rsid w:val="009C67D5"/>
    <w:rsid w:val="009C6CEB"/>
    <w:rsid w:val="009C6D44"/>
    <w:rsid w:val="009C6E5C"/>
    <w:rsid w:val="009C6EBA"/>
    <w:rsid w:val="009C7086"/>
    <w:rsid w:val="009C712D"/>
    <w:rsid w:val="009C7468"/>
    <w:rsid w:val="009C746A"/>
    <w:rsid w:val="009C7639"/>
    <w:rsid w:val="009C7A49"/>
    <w:rsid w:val="009C7D61"/>
    <w:rsid w:val="009C7F06"/>
    <w:rsid w:val="009D031F"/>
    <w:rsid w:val="009D081F"/>
    <w:rsid w:val="009D0B4E"/>
    <w:rsid w:val="009D0EE4"/>
    <w:rsid w:val="009D0F22"/>
    <w:rsid w:val="009D12D1"/>
    <w:rsid w:val="009D1334"/>
    <w:rsid w:val="009D143A"/>
    <w:rsid w:val="009D1814"/>
    <w:rsid w:val="009D1963"/>
    <w:rsid w:val="009D198B"/>
    <w:rsid w:val="009D19C7"/>
    <w:rsid w:val="009D1B90"/>
    <w:rsid w:val="009D1BDD"/>
    <w:rsid w:val="009D203B"/>
    <w:rsid w:val="009D22AB"/>
    <w:rsid w:val="009D2361"/>
    <w:rsid w:val="009D24DE"/>
    <w:rsid w:val="009D24F7"/>
    <w:rsid w:val="009D256A"/>
    <w:rsid w:val="009D28A3"/>
    <w:rsid w:val="009D28F2"/>
    <w:rsid w:val="009D2CE5"/>
    <w:rsid w:val="009D2D8E"/>
    <w:rsid w:val="009D2EC3"/>
    <w:rsid w:val="009D3079"/>
    <w:rsid w:val="009D30A7"/>
    <w:rsid w:val="009D320D"/>
    <w:rsid w:val="009D3276"/>
    <w:rsid w:val="009D338D"/>
    <w:rsid w:val="009D3412"/>
    <w:rsid w:val="009D3575"/>
    <w:rsid w:val="009D3807"/>
    <w:rsid w:val="009D3A29"/>
    <w:rsid w:val="009D3C17"/>
    <w:rsid w:val="009D3C8B"/>
    <w:rsid w:val="009D3F36"/>
    <w:rsid w:val="009D4109"/>
    <w:rsid w:val="009D4117"/>
    <w:rsid w:val="009D41C7"/>
    <w:rsid w:val="009D41FA"/>
    <w:rsid w:val="009D47BE"/>
    <w:rsid w:val="009D4A8C"/>
    <w:rsid w:val="009D4BD8"/>
    <w:rsid w:val="009D4BE5"/>
    <w:rsid w:val="009D4DDA"/>
    <w:rsid w:val="009D4F07"/>
    <w:rsid w:val="009D5088"/>
    <w:rsid w:val="009D54F9"/>
    <w:rsid w:val="009D561E"/>
    <w:rsid w:val="009D5657"/>
    <w:rsid w:val="009D582E"/>
    <w:rsid w:val="009D593B"/>
    <w:rsid w:val="009D5BE6"/>
    <w:rsid w:val="009D5DB2"/>
    <w:rsid w:val="009D5DDB"/>
    <w:rsid w:val="009D5E67"/>
    <w:rsid w:val="009D603E"/>
    <w:rsid w:val="009D6141"/>
    <w:rsid w:val="009D6283"/>
    <w:rsid w:val="009D6305"/>
    <w:rsid w:val="009D650E"/>
    <w:rsid w:val="009D6556"/>
    <w:rsid w:val="009D65FD"/>
    <w:rsid w:val="009D67A8"/>
    <w:rsid w:val="009D6D95"/>
    <w:rsid w:val="009D6FE7"/>
    <w:rsid w:val="009D707C"/>
    <w:rsid w:val="009D70C0"/>
    <w:rsid w:val="009D72C0"/>
    <w:rsid w:val="009D7572"/>
    <w:rsid w:val="009D775F"/>
    <w:rsid w:val="009D7C29"/>
    <w:rsid w:val="009D7DFB"/>
    <w:rsid w:val="009D7E74"/>
    <w:rsid w:val="009E03C6"/>
    <w:rsid w:val="009E0535"/>
    <w:rsid w:val="009E08E3"/>
    <w:rsid w:val="009E0C8E"/>
    <w:rsid w:val="009E0CD3"/>
    <w:rsid w:val="009E0EF4"/>
    <w:rsid w:val="009E0F7B"/>
    <w:rsid w:val="009E12E9"/>
    <w:rsid w:val="009E15B5"/>
    <w:rsid w:val="009E16DD"/>
    <w:rsid w:val="009E16F3"/>
    <w:rsid w:val="009E177C"/>
    <w:rsid w:val="009E199A"/>
    <w:rsid w:val="009E19A7"/>
    <w:rsid w:val="009E1A1D"/>
    <w:rsid w:val="009E1CEF"/>
    <w:rsid w:val="009E2170"/>
    <w:rsid w:val="009E21F7"/>
    <w:rsid w:val="009E2486"/>
    <w:rsid w:val="009E256E"/>
    <w:rsid w:val="009E25CC"/>
    <w:rsid w:val="009E282F"/>
    <w:rsid w:val="009E28A5"/>
    <w:rsid w:val="009E2A42"/>
    <w:rsid w:val="009E2A66"/>
    <w:rsid w:val="009E2B44"/>
    <w:rsid w:val="009E3048"/>
    <w:rsid w:val="009E30ED"/>
    <w:rsid w:val="009E33E8"/>
    <w:rsid w:val="009E349D"/>
    <w:rsid w:val="009E3645"/>
    <w:rsid w:val="009E3681"/>
    <w:rsid w:val="009E37F2"/>
    <w:rsid w:val="009E3C2D"/>
    <w:rsid w:val="009E3F70"/>
    <w:rsid w:val="009E4289"/>
    <w:rsid w:val="009E461B"/>
    <w:rsid w:val="009E48D0"/>
    <w:rsid w:val="009E4B8D"/>
    <w:rsid w:val="009E4CFF"/>
    <w:rsid w:val="009E4D0F"/>
    <w:rsid w:val="009E4D6D"/>
    <w:rsid w:val="009E4F3E"/>
    <w:rsid w:val="009E503B"/>
    <w:rsid w:val="009E50DB"/>
    <w:rsid w:val="009E5346"/>
    <w:rsid w:val="009E558D"/>
    <w:rsid w:val="009E5813"/>
    <w:rsid w:val="009E5AB9"/>
    <w:rsid w:val="009E5B3E"/>
    <w:rsid w:val="009E6094"/>
    <w:rsid w:val="009E6C96"/>
    <w:rsid w:val="009E6E97"/>
    <w:rsid w:val="009E6EE9"/>
    <w:rsid w:val="009E6FB7"/>
    <w:rsid w:val="009E700C"/>
    <w:rsid w:val="009E710F"/>
    <w:rsid w:val="009E76DD"/>
    <w:rsid w:val="009E77EF"/>
    <w:rsid w:val="009E784F"/>
    <w:rsid w:val="009E797C"/>
    <w:rsid w:val="009E7A5C"/>
    <w:rsid w:val="009E7D77"/>
    <w:rsid w:val="009F0001"/>
    <w:rsid w:val="009F0026"/>
    <w:rsid w:val="009F0098"/>
    <w:rsid w:val="009F0466"/>
    <w:rsid w:val="009F0BF1"/>
    <w:rsid w:val="009F0EAE"/>
    <w:rsid w:val="009F0F1C"/>
    <w:rsid w:val="009F1464"/>
    <w:rsid w:val="009F14B1"/>
    <w:rsid w:val="009F1850"/>
    <w:rsid w:val="009F1A0E"/>
    <w:rsid w:val="009F1F78"/>
    <w:rsid w:val="009F2285"/>
    <w:rsid w:val="009F2583"/>
    <w:rsid w:val="009F25FA"/>
    <w:rsid w:val="009F26A3"/>
    <w:rsid w:val="009F2BAA"/>
    <w:rsid w:val="009F2BE2"/>
    <w:rsid w:val="009F2C1A"/>
    <w:rsid w:val="009F2CD6"/>
    <w:rsid w:val="009F2D33"/>
    <w:rsid w:val="009F2D3D"/>
    <w:rsid w:val="009F300D"/>
    <w:rsid w:val="009F34F7"/>
    <w:rsid w:val="009F35EF"/>
    <w:rsid w:val="009F3718"/>
    <w:rsid w:val="009F3998"/>
    <w:rsid w:val="009F3AAC"/>
    <w:rsid w:val="009F3CEA"/>
    <w:rsid w:val="009F3DBE"/>
    <w:rsid w:val="009F3E2F"/>
    <w:rsid w:val="009F40EE"/>
    <w:rsid w:val="009F4307"/>
    <w:rsid w:val="009F4644"/>
    <w:rsid w:val="009F4652"/>
    <w:rsid w:val="009F4779"/>
    <w:rsid w:val="009F4CA9"/>
    <w:rsid w:val="009F4D5C"/>
    <w:rsid w:val="009F4E64"/>
    <w:rsid w:val="009F4F54"/>
    <w:rsid w:val="009F4F96"/>
    <w:rsid w:val="009F5029"/>
    <w:rsid w:val="009F51BF"/>
    <w:rsid w:val="009F5736"/>
    <w:rsid w:val="009F57BB"/>
    <w:rsid w:val="009F586E"/>
    <w:rsid w:val="009F5A7E"/>
    <w:rsid w:val="009F5A96"/>
    <w:rsid w:val="009F5B4C"/>
    <w:rsid w:val="009F5EC2"/>
    <w:rsid w:val="009F5F47"/>
    <w:rsid w:val="009F5FF8"/>
    <w:rsid w:val="009F602E"/>
    <w:rsid w:val="009F6098"/>
    <w:rsid w:val="009F6144"/>
    <w:rsid w:val="009F6220"/>
    <w:rsid w:val="009F62F2"/>
    <w:rsid w:val="009F66C3"/>
    <w:rsid w:val="009F67BF"/>
    <w:rsid w:val="009F6829"/>
    <w:rsid w:val="009F6AFA"/>
    <w:rsid w:val="009F6D0C"/>
    <w:rsid w:val="009F6ECE"/>
    <w:rsid w:val="009F7020"/>
    <w:rsid w:val="009F747C"/>
    <w:rsid w:val="009F7AEF"/>
    <w:rsid w:val="009F7AF9"/>
    <w:rsid w:val="00A004D6"/>
    <w:rsid w:val="00A005F5"/>
    <w:rsid w:val="00A006F5"/>
    <w:rsid w:val="00A007A6"/>
    <w:rsid w:val="00A00998"/>
    <w:rsid w:val="00A00A4D"/>
    <w:rsid w:val="00A00CC3"/>
    <w:rsid w:val="00A00D22"/>
    <w:rsid w:val="00A00D87"/>
    <w:rsid w:val="00A00E0D"/>
    <w:rsid w:val="00A01218"/>
    <w:rsid w:val="00A01311"/>
    <w:rsid w:val="00A01316"/>
    <w:rsid w:val="00A013A1"/>
    <w:rsid w:val="00A015C0"/>
    <w:rsid w:val="00A01668"/>
    <w:rsid w:val="00A017A0"/>
    <w:rsid w:val="00A01B6D"/>
    <w:rsid w:val="00A01D5E"/>
    <w:rsid w:val="00A01ED4"/>
    <w:rsid w:val="00A02115"/>
    <w:rsid w:val="00A0244C"/>
    <w:rsid w:val="00A0253D"/>
    <w:rsid w:val="00A0254C"/>
    <w:rsid w:val="00A02792"/>
    <w:rsid w:val="00A029AB"/>
    <w:rsid w:val="00A02B0C"/>
    <w:rsid w:val="00A02C3F"/>
    <w:rsid w:val="00A02D7A"/>
    <w:rsid w:val="00A02E06"/>
    <w:rsid w:val="00A02F13"/>
    <w:rsid w:val="00A03226"/>
    <w:rsid w:val="00A0387F"/>
    <w:rsid w:val="00A03983"/>
    <w:rsid w:val="00A03AAD"/>
    <w:rsid w:val="00A03CBB"/>
    <w:rsid w:val="00A03E11"/>
    <w:rsid w:val="00A03E79"/>
    <w:rsid w:val="00A03F78"/>
    <w:rsid w:val="00A043B2"/>
    <w:rsid w:val="00A04656"/>
    <w:rsid w:val="00A0465A"/>
    <w:rsid w:val="00A04734"/>
    <w:rsid w:val="00A048AA"/>
    <w:rsid w:val="00A048DC"/>
    <w:rsid w:val="00A04A69"/>
    <w:rsid w:val="00A04A76"/>
    <w:rsid w:val="00A04C84"/>
    <w:rsid w:val="00A04E41"/>
    <w:rsid w:val="00A0501E"/>
    <w:rsid w:val="00A05210"/>
    <w:rsid w:val="00A052E6"/>
    <w:rsid w:val="00A0556F"/>
    <w:rsid w:val="00A057B8"/>
    <w:rsid w:val="00A05922"/>
    <w:rsid w:val="00A05C9D"/>
    <w:rsid w:val="00A05E31"/>
    <w:rsid w:val="00A05F58"/>
    <w:rsid w:val="00A05FDB"/>
    <w:rsid w:val="00A06035"/>
    <w:rsid w:val="00A0622F"/>
    <w:rsid w:val="00A06272"/>
    <w:rsid w:val="00A0674A"/>
    <w:rsid w:val="00A06907"/>
    <w:rsid w:val="00A06990"/>
    <w:rsid w:val="00A069CC"/>
    <w:rsid w:val="00A06B98"/>
    <w:rsid w:val="00A06C57"/>
    <w:rsid w:val="00A06F94"/>
    <w:rsid w:val="00A07144"/>
    <w:rsid w:val="00A073BB"/>
    <w:rsid w:val="00A0751F"/>
    <w:rsid w:val="00A0758A"/>
    <w:rsid w:val="00A07783"/>
    <w:rsid w:val="00A078A4"/>
    <w:rsid w:val="00A07DA7"/>
    <w:rsid w:val="00A07E76"/>
    <w:rsid w:val="00A07ECD"/>
    <w:rsid w:val="00A07FBF"/>
    <w:rsid w:val="00A104D3"/>
    <w:rsid w:val="00A10738"/>
    <w:rsid w:val="00A108D7"/>
    <w:rsid w:val="00A10C30"/>
    <w:rsid w:val="00A1115E"/>
    <w:rsid w:val="00A111A8"/>
    <w:rsid w:val="00A11207"/>
    <w:rsid w:val="00A1129B"/>
    <w:rsid w:val="00A1134E"/>
    <w:rsid w:val="00A11434"/>
    <w:rsid w:val="00A11814"/>
    <w:rsid w:val="00A11B89"/>
    <w:rsid w:val="00A11E5A"/>
    <w:rsid w:val="00A11F51"/>
    <w:rsid w:val="00A120D9"/>
    <w:rsid w:val="00A122C9"/>
    <w:rsid w:val="00A12371"/>
    <w:rsid w:val="00A1257F"/>
    <w:rsid w:val="00A1265F"/>
    <w:rsid w:val="00A12BD0"/>
    <w:rsid w:val="00A12D0B"/>
    <w:rsid w:val="00A12D9A"/>
    <w:rsid w:val="00A12F33"/>
    <w:rsid w:val="00A131EA"/>
    <w:rsid w:val="00A13322"/>
    <w:rsid w:val="00A133C1"/>
    <w:rsid w:val="00A13615"/>
    <w:rsid w:val="00A138B3"/>
    <w:rsid w:val="00A139B4"/>
    <w:rsid w:val="00A13B13"/>
    <w:rsid w:val="00A13E33"/>
    <w:rsid w:val="00A13FBD"/>
    <w:rsid w:val="00A141E4"/>
    <w:rsid w:val="00A146A3"/>
    <w:rsid w:val="00A14882"/>
    <w:rsid w:val="00A14C18"/>
    <w:rsid w:val="00A15055"/>
    <w:rsid w:val="00A15263"/>
    <w:rsid w:val="00A154B2"/>
    <w:rsid w:val="00A15633"/>
    <w:rsid w:val="00A1569D"/>
    <w:rsid w:val="00A15954"/>
    <w:rsid w:val="00A15AB7"/>
    <w:rsid w:val="00A15CAE"/>
    <w:rsid w:val="00A15E94"/>
    <w:rsid w:val="00A15EEE"/>
    <w:rsid w:val="00A15FBD"/>
    <w:rsid w:val="00A1654E"/>
    <w:rsid w:val="00A16972"/>
    <w:rsid w:val="00A1698B"/>
    <w:rsid w:val="00A16A56"/>
    <w:rsid w:val="00A16C35"/>
    <w:rsid w:val="00A16F39"/>
    <w:rsid w:val="00A16FD4"/>
    <w:rsid w:val="00A1708C"/>
    <w:rsid w:val="00A17321"/>
    <w:rsid w:val="00A1740D"/>
    <w:rsid w:val="00A17580"/>
    <w:rsid w:val="00A1782F"/>
    <w:rsid w:val="00A178A1"/>
    <w:rsid w:val="00A17966"/>
    <w:rsid w:val="00A179C4"/>
    <w:rsid w:val="00A17AF7"/>
    <w:rsid w:val="00A17BB8"/>
    <w:rsid w:val="00A17E98"/>
    <w:rsid w:val="00A17EB7"/>
    <w:rsid w:val="00A17FA9"/>
    <w:rsid w:val="00A17FF6"/>
    <w:rsid w:val="00A20596"/>
    <w:rsid w:val="00A20730"/>
    <w:rsid w:val="00A20834"/>
    <w:rsid w:val="00A20A44"/>
    <w:rsid w:val="00A20AC0"/>
    <w:rsid w:val="00A20FAF"/>
    <w:rsid w:val="00A20FD4"/>
    <w:rsid w:val="00A2106A"/>
    <w:rsid w:val="00A210BA"/>
    <w:rsid w:val="00A213FC"/>
    <w:rsid w:val="00A21680"/>
    <w:rsid w:val="00A21922"/>
    <w:rsid w:val="00A219CB"/>
    <w:rsid w:val="00A22231"/>
    <w:rsid w:val="00A223E6"/>
    <w:rsid w:val="00A22563"/>
    <w:rsid w:val="00A225BF"/>
    <w:rsid w:val="00A22709"/>
    <w:rsid w:val="00A22777"/>
    <w:rsid w:val="00A2295B"/>
    <w:rsid w:val="00A22D7F"/>
    <w:rsid w:val="00A22DF8"/>
    <w:rsid w:val="00A22E5D"/>
    <w:rsid w:val="00A22EEE"/>
    <w:rsid w:val="00A2315E"/>
    <w:rsid w:val="00A2319D"/>
    <w:rsid w:val="00A2358D"/>
    <w:rsid w:val="00A23683"/>
    <w:rsid w:val="00A238CB"/>
    <w:rsid w:val="00A23B1B"/>
    <w:rsid w:val="00A23CD9"/>
    <w:rsid w:val="00A23D75"/>
    <w:rsid w:val="00A23D79"/>
    <w:rsid w:val="00A23D93"/>
    <w:rsid w:val="00A23DBD"/>
    <w:rsid w:val="00A23E53"/>
    <w:rsid w:val="00A23F91"/>
    <w:rsid w:val="00A245E2"/>
    <w:rsid w:val="00A24689"/>
    <w:rsid w:val="00A2471F"/>
    <w:rsid w:val="00A24AD1"/>
    <w:rsid w:val="00A24D98"/>
    <w:rsid w:val="00A25130"/>
    <w:rsid w:val="00A252F4"/>
    <w:rsid w:val="00A25977"/>
    <w:rsid w:val="00A26060"/>
    <w:rsid w:val="00A26071"/>
    <w:rsid w:val="00A260EA"/>
    <w:rsid w:val="00A260FA"/>
    <w:rsid w:val="00A2612C"/>
    <w:rsid w:val="00A26558"/>
    <w:rsid w:val="00A2676F"/>
    <w:rsid w:val="00A2677E"/>
    <w:rsid w:val="00A267AB"/>
    <w:rsid w:val="00A267BA"/>
    <w:rsid w:val="00A26807"/>
    <w:rsid w:val="00A26A71"/>
    <w:rsid w:val="00A26BD3"/>
    <w:rsid w:val="00A26C1E"/>
    <w:rsid w:val="00A26E3A"/>
    <w:rsid w:val="00A27118"/>
    <w:rsid w:val="00A27282"/>
    <w:rsid w:val="00A273D9"/>
    <w:rsid w:val="00A274CA"/>
    <w:rsid w:val="00A2765D"/>
    <w:rsid w:val="00A27840"/>
    <w:rsid w:val="00A27A2C"/>
    <w:rsid w:val="00A27B9A"/>
    <w:rsid w:val="00A27C0D"/>
    <w:rsid w:val="00A27FC2"/>
    <w:rsid w:val="00A30169"/>
    <w:rsid w:val="00A30482"/>
    <w:rsid w:val="00A30874"/>
    <w:rsid w:val="00A30A43"/>
    <w:rsid w:val="00A30B7B"/>
    <w:rsid w:val="00A30BF4"/>
    <w:rsid w:val="00A30C44"/>
    <w:rsid w:val="00A30F4F"/>
    <w:rsid w:val="00A31109"/>
    <w:rsid w:val="00A31492"/>
    <w:rsid w:val="00A317AA"/>
    <w:rsid w:val="00A31A80"/>
    <w:rsid w:val="00A31B10"/>
    <w:rsid w:val="00A31BE4"/>
    <w:rsid w:val="00A31E7A"/>
    <w:rsid w:val="00A3207A"/>
    <w:rsid w:val="00A32254"/>
    <w:rsid w:val="00A3234F"/>
    <w:rsid w:val="00A32436"/>
    <w:rsid w:val="00A324DF"/>
    <w:rsid w:val="00A32545"/>
    <w:rsid w:val="00A32780"/>
    <w:rsid w:val="00A32B72"/>
    <w:rsid w:val="00A3346F"/>
    <w:rsid w:val="00A3378E"/>
    <w:rsid w:val="00A338D1"/>
    <w:rsid w:val="00A33A85"/>
    <w:rsid w:val="00A33CB9"/>
    <w:rsid w:val="00A33DF6"/>
    <w:rsid w:val="00A33E33"/>
    <w:rsid w:val="00A34406"/>
    <w:rsid w:val="00A34504"/>
    <w:rsid w:val="00A346FE"/>
    <w:rsid w:val="00A34726"/>
    <w:rsid w:val="00A347E6"/>
    <w:rsid w:val="00A349A5"/>
    <w:rsid w:val="00A34A5C"/>
    <w:rsid w:val="00A34A65"/>
    <w:rsid w:val="00A34B05"/>
    <w:rsid w:val="00A34B65"/>
    <w:rsid w:val="00A34FDE"/>
    <w:rsid w:val="00A350B4"/>
    <w:rsid w:val="00A356F9"/>
    <w:rsid w:val="00A357AF"/>
    <w:rsid w:val="00A35A3D"/>
    <w:rsid w:val="00A35A51"/>
    <w:rsid w:val="00A35B14"/>
    <w:rsid w:val="00A35CAE"/>
    <w:rsid w:val="00A36004"/>
    <w:rsid w:val="00A36191"/>
    <w:rsid w:val="00A36225"/>
    <w:rsid w:val="00A3691B"/>
    <w:rsid w:val="00A36CA3"/>
    <w:rsid w:val="00A36F65"/>
    <w:rsid w:val="00A36FB5"/>
    <w:rsid w:val="00A37017"/>
    <w:rsid w:val="00A371ED"/>
    <w:rsid w:val="00A37285"/>
    <w:rsid w:val="00A3730D"/>
    <w:rsid w:val="00A37775"/>
    <w:rsid w:val="00A377A7"/>
    <w:rsid w:val="00A37A51"/>
    <w:rsid w:val="00A37E8A"/>
    <w:rsid w:val="00A37EAA"/>
    <w:rsid w:val="00A40344"/>
    <w:rsid w:val="00A40B56"/>
    <w:rsid w:val="00A40D7B"/>
    <w:rsid w:val="00A40EE8"/>
    <w:rsid w:val="00A40FEA"/>
    <w:rsid w:val="00A4116E"/>
    <w:rsid w:val="00A41175"/>
    <w:rsid w:val="00A411D1"/>
    <w:rsid w:val="00A41201"/>
    <w:rsid w:val="00A412B9"/>
    <w:rsid w:val="00A414C0"/>
    <w:rsid w:val="00A41AFD"/>
    <w:rsid w:val="00A41B05"/>
    <w:rsid w:val="00A41BF5"/>
    <w:rsid w:val="00A41C62"/>
    <w:rsid w:val="00A41CA5"/>
    <w:rsid w:val="00A41EB9"/>
    <w:rsid w:val="00A420B1"/>
    <w:rsid w:val="00A420E9"/>
    <w:rsid w:val="00A420F8"/>
    <w:rsid w:val="00A422D4"/>
    <w:rsid w:val="00A429BA"/>
    <w:rsid w:val="00A42A50"/>
    <w:rsid w:val="00A42C77"/>
    <w:rsid w:val="00A42CA8"/>
    <w:rsid w:val="00A42FC5"/>
    <w:rsid w:val="00A43074"/>
    <w:rsid w:val="00A433F2"/>
    <w:rsid w:val="00A4343D"/>
    <w:rsid w:val="00A435EC"/>
    <w:rsid w:val="00A435F8"/>
    <w:rsid w:val="00A43710"/>
    <w:rsid w:val="00A4372B"/>
    <w:rsid w:val="00A4382A"/>
    <w:rsid w:val="00A43A13"/>
    <w:rsid w:val="00A44326"/>
    <w:rsid w:val="00A4465D"/>
    <w:rsid w:val="00A448E6"/>
    <w:rsid w:val="00A4495B"/>
    <w:rsid w:val="00A449CB"/>
    <w:rsid w:val="00A44A85"/>
    <w:rsid w:val="00A44C55"/>
    <w:rsid w:val="00A45448"/>
    <w:rsid w:val="00A455A1"/>
    <w:rsid w:val="00A4577A"/>
    <w:rsid w:val="00A45AA3"/>
    <w:rsid w:val="00A45B0F"/>
    <w:rsid w:val="00A45C58"/>
    <w:rsid w:val="00A45DEE"/>
    <w:rsid w:val="00A45DFF"/>
    <w:rsid w:val="00A461FD"/>
    <w:rsid w:val="00A4624A"/>
    <w:rsid w:val="00A4624C"/>
    <w:rsid w:val="00A465D0"/>
    <w:rsid w:val="00A466F3"/>
    <w:rsid w:val="00A46725"/>
    <w:rsid w:val="00A46AFF"/>
    <w:rsid w:val="00A46B03"/>
    <w:rsid w:val="00A46B43"/>
    <w:rsid w:val="00A46BF8"/>
    <w:rsid w:val="00A46E65"/>
    <w:rsid w:val="00A46F82"/>
    <w:rsid w:val="00A46FA3"/>
    <w:rsid w:val="00A47083"/>
    <w:rsid w:val="00A47150"/>
    <w:rsid w:val="00A4728B"/>
    <w:rsid w:val="00A474CC"/>
    <w:rsid w:val="00A47642"/>
    <w:rsid w:val="00A47695"/>
    <w:rsid w:val="00A476CE"/>
    <w:rsid w:val="00A47B91"/>
    <w:rsid w:val="00A47BD5"/>
    <w:rsid w:val="00A47BEB"/>
    <w:rsid w:val="00A47C38"/>
    <w:rsid w:val="00A47DF9"/>
    <w:rsid w:val="00A47EDF"/>
    <w:rsid w:val="00A47FBE"/>
    <w:rsid w:val="00A504E4"/>
    <w:rsid w:val="00A50679"/>
    <w:rsid w:val="00A50947"/>
    <w:rsid w:val="00A50975"/>
    <w:rsid w:val="00A50A67"/>
    <w:rsid w:val="00A50BFB"/>
    <w:rsid w:val="00A50ECF"/>
    <w:rsid w:val="00A50F96"/>
    <w:rsid w:val="00A51038"/>
    <w:rsid w:val="00A51230"/>
    <w:rsid w:val="00A51313"/>
    <w:rsid w:val="00A5164E"/>
    <w:rsid w:val="00A516C1"/>
    <w:rsid w:val="00A5176E"/>
    <w:rsid w:val="00A51AB6"/>
    <w:rsid w:val="00A51C04"/>
    <w:rsid w:val="00A51E3F"/>
    <w:rsid w:val="00A51E8E"/>
    <w:rsid w:val="00A52012"/>
    <w:rsid w:val="00A521F5"/>
    <w:rsid w:val="00A524A9"/>
    <w:rsid w:val="00A524D7"/>
    <w:rsid w:val="00A52539"/>
    <w:rsid w:val="00A52985"/>
    <w:rsid w:val="00A52A7E"/>
    <w:rsid w:val="00A52BEF"/>
    <w:rsid w:val="00A52DD1"/>
    <w:rsid w:val="00A52E7A"/>
    <w:rsid w:val="00A53033"/>
    <w:rsid w:val="00A533A4"/>
    <w:rsid w:val="00A533F1"/>
    <w:rsid w:val="00A53539"/>
    <w:rsid w:val="00A5373E"/>
    <w:rsid w:val="00A53863"/>
    <w:rsid w:val="00A53E20"/>
    <w:rsid w:val="00A53E3D"/>
    <w:rsid w:val="00A543A5"/>
    <w:rsid w:val="00A5464A"/>
    <w:rsid w:val="00A5480D"/>
    <w:rsid w:val="00A549A4"/>
    <w:rsid w:val="00A549AD"/>
    <w:rsid w:val="00A54A8A"/>
    <w:rsid w:val="00A558C1"/>
    <w:rsid w:val="00A55AEF"/>
    <w:rsid w:val="00A55CFF"/>
    <w:rsid w:val="00A55D33"/>
    <w:rsid w:val="00A55E1A"/>
    <w:rsid w:val="00A55F51"/>
    <w:rsid w:val="00A55FB7"/>
    <w:rsid w:val="00A5607D"/>
    <w:rsid w:val="00A56296"/>
    <w:rsid w:val="00A567E9"/>
    <w:rsid w:val="00A56D41"/>
    <w:rsid w:val="00A56E17"/>
    <w:rsid w:val="00A56E7F"/>
    <w:rsid w:val="00A56FF3"/>
    <w:rsid w:val="00A5707D"/>
    <w:rsid w:val="00A571AC"/>
    <w:rsid w:val="00A571D6"/>
    <w:rsid w:val="00A57204"/>
    <w:rsid w:val="00A5724E"/>
    <w:rsid w:val="00A5733A"/>
    <w:rsid w:val="00A5744C"/>
    <w:rsid w:val="00A575E7"/>
    <w:rsid w:val="00A57736"/>
    <w:rsid w:val="00A57747"/>
    <w:rsid w:val="00A57A19"/>
    <w:rsid w:val="00A60103"/>
    <w:rsid w:val="00A6023C"/>
    <w:rsid w:val="00A604B3"/>
    <w:rsid w:val="00A604CC"/>
    <w:rsid w:val="00A6093C"/>
    <w:rsid w:val="00A609BF"/>
    <w:rsid w:val="00A60CC9"/>
    <w:rsid w:val="00A60DD3"/>
    <w:rsid w:val="00A6125E"/>
    <w:rsid w:val="00A613CC"/>
    <w:rsid w:val="00A618CC"/>
    <w:rsid w:val="00A61C22"/>
    <w:rsid w:val="00A61EA7"/>
    <w:rsid w:val="00A61EE7"/>
    <w:rsid w:val="00A6203F"/>
    <w:rsid w:val="00A62048"/>
    <w:rsid w:val="00A62159"/>
    <w:rsid w:val="00A6226A"/>
    <w:rsid w:val="00A622CD"/>
    <w:rsid w:val="00A622E3"/>
    <w:rsid w:val="00A6239D"/>
    <w:rsid w:val="00A62436"/>
    <w:rsid w:val="00A629EE"/>
    <w:rsid w:val="00A62B04"/>
    <w:rsid w:val="00A62C9E"/>
    <w:rsid w:val="00A6333C"/>
    <w:rsid w:val="00A6354A"/>
    <w:rsid w:val="00A63925"/>
    <w:rsid w:val="00A63DCE"/>
    <w:rsid w:val="00A63F14"/>
    <w:rsid w:val="00A642D9"/>
    <w:rsid w:val="00A64468"/>
    <w:rsid w:val="00A644EE"/>
    <w:rsid w:val="00A645EF"/>
    <w:rsid w:val="00A64621"/>
    <w:rsid w:val="00A6470B"/>
    <w:rsid w:val="00A647C6"/>
    <w:rsid w:val="00A64893"/>
    <w:rsid w:val="00A64907"/>
    <w:rsid w:val="00A64A4C"/>
    <w:rsid w:val="00A64AC3"/>
    <w:rsid w:val="00A64B9C"/>
    <w:rsid w:val="00A64EB9"/>
    <w:rsid w:val="00A65499"/>
    <w:rsid w:val="00A65509"/>
    <w:rsid w:val="00A658D8"/>
    <w:rsid w:val="00A65D9C"/>
    <w:rsid w:val="00A66071"/>
    <w:rsid w:val="00A6619D"/>
    <w:rsid w:val="00A662A8"/>
    <w:rsid w:val="00A6652C"/>
    <w:rsid w:val="00A667F9"/>
    <w:rsid w:val="00A668E5"/>
    <w:rsid w:val="00A66ADC"/>
    <w:rsid w:val="00A673BC"/>
    <w:rsid w:val="00A67479"/>
    <w:rsid w:val="00A67699"/>
    <w:rsid w:val="00A6791C"/>
    <w:rsid w:val="00A67A79"/>
    <w:rsid w:val="00A67B36"/>
    <w:rsid w:val="00A67B78"/>
    <w:rsid w:val="00A67FD2"/>
    <w:rsid w:val="00A7001B"/>
    <w:rsid w:val="00A703E5"/>
    <w:rsid w:val="00A7063E"/>
    <w:rsid w:val="00A709B4"/>
    <w:rsid w:val="00A70BA2"/>
    <w:rsid w:val="00A70BB7"/>
    <w:rsid w:val="00A70BF5"/>
    <w:rsid w:val="00A710F7"/>
    <w:rsid w:val="00A71141"/>
    <w:rsid w:val="00A71151"/>
    <w:rsid w:val="00A711ED"/>
    <w:rsid w:val="00A71254"/>
    <w:rsid w:val="00A71271"/>
    <w:rsid w:val="00A7137F"/>
    <w:rsid w:val="00A71592"/>
    <w:rsid w:val="00A715E2"/>
    <w:rsid w:val="00A715E6"/>
    <w:rsid w:val="00A7166B"/>
    <w:rsid w:val="00A71703"/>
    <w:rsid w:val="00A71792"/>
    <w:rsid w:val="00A717A2"/>
    <w:rsid w:val="00A71957"/>
    <w:rsid w:val="00A71C41"/>
    <w:rsid w:val="00A71DAB"/>
    <w:rsid w:val="00A7204D"/>
    <w:rsid w:val="00A72088"/>
    <w:rsid w:val="00A7217C"/>
    <w:rsid w:val="00A723ED"/>
    <w:rsid w:val="00A72403"/>
    <w:rsid w:val="00A72C8C"/>
    <w:rsid w:val="00A73099"/>
    <w:rsid w:val="00A730E1"/>
    <w:rsid w:val="00A733F8"/>
    <w:rsid w:val="00A7389F"/>
    <w:rsid w:val="00A73995"/>
    <w:rsid w:val="00A73AFF"/>
    <w:rsid w:val="00A73B40"/>
    <w:rsid w:val="00A73B83"/>
    <w:rsid w:val="00A7404C"/>
    <w:rsid w:val="00A740C6"/>
    <w:rsid w:val="00A7436D"/>
    <w:rsid w:val="00A7441A"/>
    <w:rsid w:val="00A74AF6"/>
    <w:rsid w:val="00A74AFB"/>
    <w:rsid w:val="00A74EC9"/>
    <w:rsid w:val="00A7502B"/>
    <w:rsid w:val="00A750FD"/>
    <w:rsid w:val="00A75437"/>
    <w:rsid w:val="00A7549F"/>
    <w:rsid w:val="00A754AA"/>
    <w:rsid w:val="00A754B7"/>
    <w:rsid w:val="00A75825"/>
    <w:rsid w:val="00A7584D"/>
    <w:rsid w:val="00A75CD3"/>
    <w:rsid w:val="00A75D5B"/>
    <w:rsid w:val="00A75DC2"/>
    <w:rsid w:val="00A7629B"/>
    <w:rsid w:val="00A766D7"/>
    <w:rsid w:val="00A76EE9"/>
    <w:rsid w:val="00A77051"/>
    <w:rsid w:val="00A775EF"/>
    <w:rsid w:val="00A778AF"/>
    <w:rsid w:val="00A778EA"/>
    <w:rsid w:val="00A7793B"/>
    <w:rsid w:val="00A77A5E"/>
    <w:rsid w:val="00A77A7F"/>
    <w:rsid w:val="00A77C7A"/>
    <w:rsid w:val="00A77C7C"/>
    <w:rsid w:val="00A77C8F"/>
    <w:rsid w:val="00A77E12"/>
    <w:rsid w:val="00A80038"/>
    <w:rsid w:val="00A80662"/>
    <w:rsid w:val="00A80807"/>
    <w:rsid w:val="00A80941"/>
    <w:rsid w:val="00A80CE6"/>
    <w:rsid w:val="00A80DBE"/>
    <w:rsid w:val="00A80FDE"/>
    <w:rsid w:val="00A812C6"/>
    <w:rsid w:val="00A81304"/>
    <w:rsid w:val="00A813C5"/>
    <w:rsid w:val="00A81848"/>
    <w:rsid w:val="00A81930"/>
    <w:rsid w:val="00A819B4"/>
    <w:rsid w:val="00A81A62"/>
    <w:rsid w:val="00A81BF8"/>
    <w:rsid w:val="00A81C3C"/>
    <w:rsid w:val="00A81C86"/>
    <w:rsid w:val="00A81CAD"/>
    <w:rsid w:val="00A8232A"/>
    <w:rsid w:val="00A82911"/>
    <w:rsid w:val="00A82A2E"/>
    <w:rsid w:val="00A82B8E"/>
    <w:rsid w:val="00A82C56"/>
    <w:rsid w:val="00A8319C"/>
    <w:rsid w:val="00A83548"/>
    <w:rsid w:val="00A835A9"/>
    <w:rsid w:val="00A839A3"/>
    <w:rsid w:val="00A83B99"/>
    <w:rsid w:val="00A83C90"/>
    <w:rsid w:val="00A83D10"/>
    <w:rsid w:val="00A83D6E"/>
    <w:rsid w:val="00A83E89"/>
    <w:rsid w:val="00A84126"/>
    <w:rsid w:val="00A843DA"/>
    <w:rsid w:val="00A848A2"/>
    <w:rsid w:val="00A84DFB"/>
    <w:rsid w:val="00A853CA"/>
    <w:rsid w:val="00A853D6"/>
    <w:rsid w:val="00A8556D"/>
    <w:rsid w:val="00A85767"/>
    <w:rsid w:val="00A857C5"/>
    <w:rsid w:val="00A857DF"/>
    <w:rsid w:val="00A858E1"/>
    <w:rsid w:val="00A85B12"/>
    <w:rsid w:val="00A85D77"/>
    <w:rsid w:val="00A85F76"/>
    <w:rsid w:val="00A862CB"/>
    <w:rsid w:val="00A863C0"/>
    <w:rsid w:val="00A869BF"/>
    <w:rsid w:val="00A86AB2"/>
    <w:rsid w:val="00A86B1D"/>
    <w:rsid w:val="00A86C84"/>
    <w:rsid w:val="00A86E77"/>
    <w:rsid w:val="00A86F77"/>
    <w:rsid w:val="00A8719F"/>
    <w:rsid w:val="00A87380"/>
    <w:rsid w:val="00A87945"/>
    <w:rsid w:val="00A8797A"/>
    <w:rsid w:val="00A87A06"/>
    <w:rsid w:val="00A87C96"/>
    <w:rsid w:val="00A87E2B"/>
    <w:rsid w:val="00A87E85"/>
    <w:rsid w:val="00A90011"/>
    <w:rsid w:val="00A9002C"/>
    <w:rsid w:val="00A90037"/>
    <w:rsid w:val="00A90566"/>
    <w:rsid w:val="00A907AB"/>
    <w:rsid w:val="00A9086B"/>
    <w:rsid w:val="00A909C2"/>
    <w:rsid w:val="00A90AB5"/>
    <w:rsid w:val="00A90B30"/>
    <w:rsid w:val="00A90EA0"/>
    <w:rsid w:val="00A90EBF"/>
    <w:rsid w:val="00A9138C"/>
    <w:rsid w:val="00A91549"/>
    <w:rsid w:val="00A91760"/>
    <w:rsid w:val="00A918FB"/>
    <w:rsid w:val="00A9195D"/>
    <w:rsid w:val="00A9199B"/>
    <w:rsid w:val="00A91DD3"/>
    <w:rsid w:val="00A91F11"/>
    <w:rsid w:val="00A92083"/>
    <w:rsid w:val="00A9214A"/>
    <w:rsid w:val="00A92223"/>
    <w:rsid w:val="00A9224B"/>
    <w:rsid w:val="00A92302"/>
    <w:rsid w:val="00A923FD"/>
    <w:rsid w:val="00A929D4"/>
    <w:rsid w:val="00A92B68"/>
    <w:rsid w:val="00A92CCD"/>
    <w:rsid w:val="00A92DB6"/>
    <w:rsid w:val="00A9325E"/>
    <w:rsid w:val="00A9334D"/>
    <w:rsid w:val="00A93809"/>
    <w:rsid w:val="00A93862"/>
    <w:rsid w:val="00A93890"/>
    <w:rsid w:val="00A93B71"/>
    <w:rsid w:val="00A93C82"/>
    <w:rsid w:val="00A93DC3"/>
    <w:rsid w:val="00A93EB1"/>
    <w:rsid w:val="00A94101"/>
    <w:rsid w:val="00A9428B"/>
    <w:rsid w:val="00A942E5"/>
    <w:rsid w:val="00A942ED"/>
    <w:rsid w:val="00A94320"/>
    <w:rsid w:val="00A94371"/>
    <w:rsid w:val="00A94692"/>
    <w:rsid w:val="00A94A34"/>
    <w:rsid w:val="00A94CD3"/>
    <w:rsid w:val="00A94DC4"/>
    <w:rsid w:val="00A94DE3"/>
    <w:rsid w:val="00A94E4F"/>
    <w:rsid w:val="00A9520A"/>
    <w:rsid w:val="00A953C7"/>
    <w:rsid w:val="00A953F0"/>
    <w:rsid w:val="00A954BF"/>
    <w:rsid w:val="00A954C8"/>
    <w:rsid w:val="00A9551D"/>
    <w:rsid w:val="00A95583"/>
    <w:rsid w:val="00A955DD"/>
    <w:rsid w:val="00A95643"/>
    <w:rsid w:val="00A9568F"/>
    <w:rsid w:val="00A95740"/>
    <w:rsid w:val="00A957D5"/>
    <w:rsid w:val="00A95E80"/>
    <w:rsid w:val="00A95EA3"/>
    <w:rsid w:val="00A96052"/>
    <w:rsid w:val="00A96BBC"/>
    <w:rsid w:val="00A96D7E"/>
    <w:rsid w:val="00A9707D"/>
    <w:rsid w:val="00A97139"/>
    <w:rsid w:val="00A974B3"/>
    <w:rsid w:val="00A974B6"/>
    <w:rsid w:val="00A977E7"/>
    <w:rsid w:val="00A9795B"/>
    <w:rsid w:val="00A97BAC"/>
    <w:rsid w:val="00A97EBF"/>
    <w:rsid w:val="00A97F8A"/>
    <w:rsid w:val="00AA00F4"/>
    <w:rsid w:val="00AA013E"/>
    <w:rsid w:val="00AA0173"/>
    <w:rsid w:val="00AA059F"/>
    <w:rsid w:val="00AA077F"/>
    <w:rsid w:val="00AA08C5"/>
    <w:rsid w:val="00AA0954"/>
    <w:rsid w:val="00AA0960"/>
    <w:rsid w:val="00AA0A07"/>
    <w:rsid w:val="00AA0A1B"/>
    <w:rsid w:val="00AA0C15"/>
    <w:rsid w:val="00AA0DDC"/>
    <w:rsid w:val="00AA0E5F"/>
    <w:rsid w:val="00AA0F31"/>
    <w:rsid w:val="00AA126A"/>
    <w:rsid w:val="00AA1581"/>
    <w:rsid w:val="00AA160F"/>
    <w:rsid w:val="00AA165D"/>
    <w:rsid w:val="00AA1E89"/>
    <w:rsid w:val="00AA21C9"/>
    <w:rsid w:val="00AA23A3"/>
    <w:rsid w:val="00AA2405"/>
    <w:rsid w:val="00AA2786"/>
    <w:rsid w:val="00AA2A0A"/>
    <w:rsid w:val="00AA2BD0"/>
    <w:rsid w:val="00AA2DDA"/>
    <w:rsid w:val="00AA2ED0"/>
    <w:rsid w:val="00AA31C4"/>
    <w:rsid w:val="00AA3228"/>
    <w:rsid w:val="00AA352D"/>
    <w:rsid w:val="00AA3649"/>
    <w:rsid w:val="00AA36A8"/>
    <w:rsid w:val="00AA3EEB"/>
    <w:rsid w:val="00AA41D8"/>
    <w:rsid w:val="00AA42C0"/>
    <w:rsid w:val="00AA464C"/>
    <w:rsid w:val="00AA476D"/>
    <w:rsid w:val="00AA4A22"/>
    <w:rsid w:val="00AA4A70"/>
    <w:rsid w:val="00AA4B14"/>
    <w:rsid w:val="00AA4B3D"/>
    <w:rsid w:val="00AA4B8E"/>
    <w:rsid w:val="00AA4C72"/>
    <w:rsid w:val="00AA4C84"/>
    <w:rsid w:val="00AA51CF"/>
    <w:rsid w:val="00AA5375"/>
    <w:rsid w:val="00AA54A1"/>
    <w:rsid w:val="00AA5575"/>
    <w:rsid w:val="00AA5665"/>
    <w:rsid w:val="00AA5724"/>
    <w:rsid w:val="00AA5816"/>
    <w:rsid w:val="00AA5ADA"/>
    <w:rsid w:val="00AA5B67"/>
    <w:rsid w:val="00AA5C75"/>
    <w:rsid w:val="00AA5C80"/>
    <w:rsid w:val="00AA5D5D"/>
    <w:rsid w:val="00AA5DCC"/>
    <w:rsid w:val="00AA5FE5"/>
    <w:rsid w:val="00AA6137"/>
    <w:rsid w:val="00AA6194"/>
    <w:rsid w:val="00AA62C4"/>
    <w:rsid w:val="00AA62F5"/>
    <w:rsid w:val="00AA62FD"/>
    <w:rsid w:val="00AA64EA"/>
    <w:rsid w:val="00AA67A8"/>
    <w:rsid w:val="00AA6884"/>
    <w:rsid w:val="00AA6AE0"/>
    <w:rsid w:val="00AA6BAF"/>
    <w:rsid w:val="00AA703D"/>
    <w:rsid w:val="00AA70C1"/>
    <w:rsid w:val="00AA7168"/>
    <w:rsid w:val="00AA718F"/>
    <w:rsid w:val="00AA726E"/>
    <w:rsid w:val="00AA75A3"/>
    <w:rsid w:val="00AA772B"/>
    <w:rsid w:val="00AA7AA8"/>
    <w:rsid w:val="00AA7BE6"/>
    <w:rsid w:val="00AA7D32"/>
    <w:rsid w:val="00AB011C"/>
    <w:rsid w:val="00AB0411"/>
    <w:rsid w:val="00AB041E"/>
    <w:rsid w:val="00AB114F"/>
    <w:rsid w:val="00AB1240"/>
    <w:rsid w:val="00AB1329"/>
    <w:rsid w:val="00AB151A"/>
    <w:rsid w:val="00AB15F5"/>
    <w:rsid w:val="00AB160E"/>
    <w:rsid w:val="00AB16E4"/>
    <w:rsid w:val="00AB188B"/>
    <w:rsid w:val="00AB217F"/>
    <w:rsid w:val="00AB24B2"/>
    <w:rsid w:val="00AB2539"/>
    <w:rsid w:val="00AB2560"/>
    <w:rsid w:val="00AB263D"/>
    <w:rsid w:val="00AB2AC4"/>
    <w:rsid w:val="00AB2F1B"/>
    <w:rsid w:val="00AB2FE0"/>
    <w:rsid w:val="00AB33C0"/>
    <w:rsid w:val="00AB33E8"/>
    <w:rsid w:val="00AB3615"/>
    <w:rsid w:val="00AB397F"/>
    <w:rsid w:val="00AB3B5C"/>
    <w:rsid w:val="00AB3B90"/>
    <w:rsid w:val="00AB3CB8"/>
    <w:rsid w:val="00AB407F"/>
    <w:rsid w:val="00AB40FE"/>
    <w:rsid w:val="00AB4258"/>
    <w:rsid w:val="00AB4533"/>
    <w:rsid w:val="00AB453B"/>
    <w:rsid w:val="00AB467C"/>
    <w:rsid w:val="00AB481B"/>
    <w:rsid w:val="00AB4841"/>
    <w:rsid w:val="00AB499B"/>
    <w:rsid w:val="00AB4AF6"/>
    <w:rsid w:val="00AB4CE9"/>
    <w:rsid w:val="00AB5036"/>
    <w:rsid w:val="00AB543E"/>
    <w:rsid w:val="00AB55A1"/>
    <w:rsid w:val="00AB5BCF"/>
    <w:rsid w:val="00AB5DCD"/>
    <w:rsid w:val="00AB5E41"/>
    <w:rsid w:val="00AB5FAD"/>
    <w:rsid w:val="00AB5FF0"/>
    <w:rsid w:val="00AB605D"/>
    <w:rsid w:val="00AB6916"/>
    <w:rsid w:val="00AB6DE8"/>
    <w:rsid w:val="00AB73FE"/>
    <w:rsid w:val="00AB7864"/>
    <w:rsid w:val="00AB7AE8"/>
    <w:rsid w:val="00AB7BC9"/>
    <w:rsid w:val="00AB7D08"/>
    <w:rsid w:val="00AB7F7F"/>
    <w:rsid w:val="00AC01A0"/>
    <w:rsid w:val="00AC01B2"/>
    <w:rsid w:val="00AC01CC"/>
    <w:rsid w:val="00AC0308"/>
    <w:rsid w:val="00AC0AD1"/>
    <w:rsid w:val="00AC10B3"/>
    <w:rsid w:val="00AC12D1"/>
    <w:rsid w:val="00AC135F"/>
    <w:rsid w:val="00AC14B0"/>
    <w:rsid w:val="00AC15E0"/>
    <w:rsid w:val="00AC172F"/>
    <w:rsid w:val="00AC17A8"/>
    <w:rsid w:val="00AC19D6"/>
    <w:rsid w:val="00AC19DD"/>
    <w:rsid w:val="00AC1A24"/>
    <w:rsid w:val="00AC1DDA"/>
    <w:rsid w:val="00AC1EC2"/>
    <w:rsid w:val="00AC1EF1"/>
    <w:rsid w:val="00AC2232"/>
    <w:rsid w:val="00AC2772"/>
    <w:rsid w:val="00AC293E"/>
    <w:rsid w:val="00AC2A00"/>
    <w:rsid w:val="00AC2F81"/>
    <w:rsid w:val="00AC306D"/>
    <w:rsid w:val="00AC3095"/>
    <w:rsid w:val="00AC30E9"/>
    <w:rsid w:val="00AC3220"/>
    <w:rsid w:val="00AC3262"/>
    <w:rsid w:val="00AC32D0"/>
    <w:rsid w:val="00AC35E0"/>
    <w:rsid w:val="00AC3660"/>
    <w:rsid w:val="00AC3705"/>
    <w:rsid w:val="00AC372E"/>
    <w:rsid w:val="00AC3779"/>
    <w:rsid w:val="00AC396C"/>
    <w:rsid w:val="00AC3B37"/>
    <w:rsid w:val="00AC3B98"/>
    <w:rsid w:val="00AC3BE6"/>
    <w:rsid w:val="00AC3CC2"/>
    <w:rsid w:val="00AC3D44"/>
    <w:rsid w:val="00AC3FB2"/>
    <w:rsid w:val="00AC402F"/>
    <w:rsid w:val="00AC4133"/>
    <w:rsid w:val="00AC42EF"/>
    <w:rsid w:val="00AC4937"/>
    <w:rsid w:val="00AC4964"/>
    <w:rsid w:val="00AC4A27"/>
    <w:rsid w:val="00AC4D80"/>
    <w:rsid w:val="00AC4E20"/>
    <w:rsid w:val="00AC4F89"/>
    <w:rsid w:val="00AC5278"/>
    <w:rsid w:val="00AC53AA"/>
    <w:rsid w:val="00AC53B0"/>
    <w:rsid w:val="00AC5647"/>
    <w:rsid w:val="00AC5824"/>
    <w:rsid w:val="00AC58BD"/>
    <w:rsid w:val="00AC5926"/>
    <w:rsid w:val="00AC59D5"/>
    <w:rsid w:val="00AC5A9F"/>
    <w:rsid w:val="00AC5AF7"/>
    <w:rsid w:val="00AC5B1D"/>
    <w:rsid w:val="00AC5C41"/>
    <w:rsid w:val="00AC5DA2"/>
    <w:rsid w:val="00AC5FF0"/>
    <w:rsid w:val="00AC6065"/>
    <w:rsid w:val="00AC6234"/>
    <w:rsid w:val="00AC62C7"/>
    <w:rsid w:val="00AC6384"/>
    <w:rsid w:val="00AC647E"/>
    <w:rsid w:val="00AC64B5"/>
    <w:rsid w:val="00AC68B3"/>
    <w:rsid w:val="00AC6912"/>
    <w:rsid w:val="00AC6C04"/>
    <w:rsid w:val="00AC6EFA"/>
    <w:rsid w:val="00AC707F"/>
    <w:rsid w:val="00AC719C"/>
    <w:rsid w:val="00AC74FC"/>
    <w:rsid w:val="00AC75EA"/>
    <w:rsid w:val="00AC7605"/>
    <w:rsid w:val="00AC78A6"/>
    <w:rsid w:val="00AC7ABA"/>
    <w:rsid w:val="00AC7AC7"/>
    <w:rsid w:val="00AC7BE6"/>
    <w:rsid w:val="00AC7D2C"/>
    <w:rsid w:val="00AC7DF2"/>
    <w:rsid w:val="00AC7E7E"/>
    <w:rsid w:val="00AC7ECE"/>
    <w:rsid w:val="00AD0258"/>
    <w:rsid w:val="00AD0B06"/>
    <w:rsid w:val="00AD0C05"/>
    <w:rsid w:val="00AD0C7A"/>
    <w:rsid w:val="00AD0D37"/>
    <w:rsid w:val="00AD0E09"/>
    <w:rsid w:val="00AD0EC5"/>
    <w:rsid w:val="00AD0F3C"/>
    <w:rsid w:val="00AD0FEF"/>
    <w:rsid w:val="00AD1042"/>
    <w:rsid w:val="00AD1117"/>
    <w:rsid w:val="00AD13C9"/>
    <w:rsid w:val="00AD1522"/>
    <w:rsid w:val="00AD1563"/>
    <w:rsid w:val="00AD17A7"/>
    <w:rsid w:val="00AD19E1"/>
    <w:rsid w:val="00AD1A4A"/>
    <w:rsid w:val="00AD1BEA"/>
    <w:rsid w:val="00AD1D6B"/>
    <w:rsid w:val="00AD210D"/>
    <w:rsid w:val="00AD21D0"/>
    <w:rsid w:val="00AD238C"/>
    <w:rsid w:val="00AD2450"/>
    <w:rsid w:val="00AD2518"/>
    <w:rsid w:val="00AD27E3"/>
    <w:rsid w:val="00AD2D21"/>
    <w:rsid w:val="00AD2E62"/>
    <w:rsid w:val="00AD3219"/>
    <w:rsid w:val="00AD325E"/>
    <w:rsid w:val="00AD361B"/>
    <w:rsid w:val="00AD3678"/>
    <w:rsid w:val="00AD38CD"/>
    <w:rsid w:val="00AD38EB"/>
    <w:rsid w:val="00AD39C4"/>
    <w:rsid w:val="00AD3D8C"/>
    <w:rsid w:val="00AD4173"/>
    <w:rsid w:val="00AD41D9"/>
    <w:rsid w:val="00AD4216"/>
    <w:rsid w:val="00AD42E5"/>
    <w:rsid w:val="00AD444A"/>
    <w:rsid w:val="00AD44FD"/>
    <w:rsid w:val="00AD457F"/>
    <w:rsid w:val="00AD47A6"/>
    <w:rsid w:val="00AD49BF"/>
    <w:rsid w:val="00AD4B4C"/>
    <w:rsid w:val="00AD4EA6"/>
    <w:rsid w:val="00AD55C8"/>
    <w:rsid w:val="00AD587E"/>
    <w:rsid w:val="00AD590C"/>
    <w:rsid w:val="00AD5A16"/>
    <w:rsid w:val="00AD5C58"/>
    <w:rsid w:val="00AD5CD3"/>
    <w:rsid w:val="00AD61D2"/>
    <w:rsid w:val="00AD62C0"/>
    <w:rsid w:val="00AD6407"/>
    <w:rsid w:val="00AD646E"/>
    <w:rsid w:val="00AD6527"/>
    <w:rsid w:val="00AD65E0"/>
    <w:rsid w:val="00AD66A4"/>
    <w:rsid w:val="00AD69C1"/>
    <w:rsid w:val="00AD6BBB"/>
    <w:rsid w:val="00AD6CD0"/>
    <w:rsid w:val="00AD705B"/>
    <w:rsid w:val="00AD7181"/>
    <w:rsid w:val="00AD71E5"/>
    <w:rsid w:val="00AD7274"/>
    <w:rsid w:val="00AD7986"/>
    <w:rsid w:val="00AD7B1D"/>
    <w:rsid w:val="00AD7EE1"/>
    <w:rsid w:val="00AD7EE7"/>
    <w:rsid w:val="00AD7F4F"/>
    <w:rsid w:val="00AE003E"/>
    <w:rsid w:val="00AE00C7"/>
    <w:rsid w:val="00AE03DF"/>
    <w:rsid w:val="00AE0405"/>
    <w:rsid w:val="00AE05FD"/>
    <w:rsid w:val="00AE091A"/>
    <w:rsid w:val="00AE0B2D"/>
    <w:rsid w:val="00AE0D51"/>
    <w:rsid w:val="00AE0D64"/>
    <w:rsid w:val="00AE1289"/>
    <w:rsid w:val="00AE15A1"/>
    <w:rsid w:val="00AE1621"/>
    <w:rsid w:val="00AE17D3"/>
    <w:rsid w:val="00AE1969"/>
    <w:rsid w:val="00AE1A43"/>
    <w:rsid w:val="00AE1B6F"/>
    <w:rsid w:val="00AE1BC1"/>
    <w:rsid w:val="00AE254B"/>
    <w:rsid w:val="00AE2701"/>
    <w:rsid w:val="00AE275E"/>
    <w:rsid w:val="00AE296B"/>
    <w:rsid w:val="00AE2CFE"/>
    <w:rsid w:val="00AE2DE4"/>
    <w:rsid w:val="00AE2FE3"/>
    <w:rsid w:val="00AE3130"/>
    <w:rsid w:val="00AE316B"/>
    <w:rsid w:val="00AE31BB"/>
    <w:rsid w:val="00AE32BB"/>
    <w:rsid w:val="00AE3337"/>
    <w:rsid w:val="00AE3368"/>
    <w:rsid w:val="00AE3594"/>
    <w:rsid w:val="00AE3767"/>
    <w:rsid w:val="00AE3B55"/>
    <w:rsid w:val="00AE48B2"/>
    <w:rsid w:val="00AE48CE"/>
    <w:rsid w:val="00AE48F0"/>
    <w:rsid w:val="00AE4E74"/>
    <w:rsid w:val="00AE53BE"/>
    <w:rsid w:val="00AE5507"/>
    <w:rsid w:val="00AE55FB"/>
    <w:rsid w:val="00AE56BA"/>
    <w:rsid w:val="00AE571A"/>
    <w:rsid w:val="00AE5B69"/>
    <w:rsid w:val="00AE5FA6"/>
    <w:rsid w:val="00AE5FEB"/>
    <w:rsid w:val="00AE6145"/>
    <w:rsid w:val="00AE6292"/>
    <w:rsid w:val="00AE6530"/>
    <w:rsid w:val="00AE65DA"/>
    <w:rsid w:val="00AE65E0"/>
    <w:rsid w:val="00AE6658"/>
    <w:rsid w:val="00AE67C9"/>
    <w:rsid w:val="00AE68B9"/>
    <w:rsid w:val="00AE6C76"/>
    <w:rsid w:val="00AE6DE8"/>
    <w:rsid w:val="00AE6E2B"/>
    <w:rsid w:val="00AE71D5"/>
    <w:rsid w:val="00AE74B3"/>
    <w:rsid w:val="00AE779B"/>
    <w:rsid w:val="00AE7A98"/>
    <w:rsid w:val="00AE7C7E"/>
    <w:rsid w:val="00AE7E5E"/>
    <w:rsid w:val="00AE7E78"/>
    <w:rsid w:val="00AF02C2"/>
    <w:rsid w:val="00AF0696"/>
    <w:rsid w:val="00AF06CD"/>
    <w:rsid w:val="00AF085B"/>
    <w:rsid w:val="00AF08BA"/>
    <w:rsid w:val="00AF09F6"/>
    <w:rsid w:val="00AF0E69"/>
    <w:rsid w:val="00AF0F0E"/>
    <w:rsid w:val="00AF1118"/>
    <w:rsid w:val="00AF115D"/>
    <w:rsid w:val="00AF1228"/>
    <w:rsid w:val="00AF144D"/>
    <w:rsid w:val="00AF15D0"/>
    <w:rsid w:val="00AF1770"/>
    <w:rsid w:val="00AF18E2"/>
    <w:rsid w:val="00AF1940"/>
    <w:rsid w:val="00AF1BBD"/>
    <w:rsid w:val="00AF1CCE"/>
    <w:rsid w:val="00AF1CFE"/>
    <w:rsid w:val="00AF1EF7"/>
    <w:rsid w:val="00AF1F39"/>
    <w:rsid w:val="00AF1F80"/>
    <w:rsid w:val="00AF20AA"/>
    <w:rsid w:val="00AF211E"/>
    <w:rsid w:val="00AF21F2"/>
    <w:rsid w:val="00AF2465"/>
    <w:rsid w:val="00AF2512"/>
    <w:rsid w:val="00AF286C"/>
    <w:rsid w:val="00AF299D"/>
    <w:rsid w:val="00AF29BF"/>
    <w:rsid w:val="00AF2AC2"/>
    <w:rsid w:val="00AF2AF6"/>
    <w:rsid w:val="00AF2BEB"/>
    <w:rsid w:val="00AF2DC0"/>
    <w:rsid w:val="00AF2FF7"/>
    <w:rsid w:val="00AF3221"/>
    <w:rsid w:val="00AF33DF"/>
    <w:rsid w:val="00AF3475"/>
    <w:rsid w:val="00AF35C8"/>
    <w:rsid w:val="00AF38E8"/>
    <w:rsid w:val="00AF394A"/>
    <w:rsid w:val="00AF39D6"/>
    <w:rsid w:val="00AF3AD5"/>
    <w:rsid w:val="00AF3EFF"/>
    <w:rsid w:val="00AF3FAE"/>
    <w:rsid w:val="00AF4011"/>
    <w:rsid w:val="00AF41BD"/>
    <w:rsid w:val="00AF41E0"/>
    <w:rsid w:val="00AF437D"/>
    <w:rsid w:val="00AF442E"/>
    <w:rsid w:val="00AF4528"/>
    <w:rsid w:val="00AF4541"/>
    <w:rsid w:val="00AF4912"/>
    <w:rsid w:val="00AF4923"/>
    <w:rsid w:val="00AF4964"/>
    <w:rsid w:val="00AF4F1B"/>
    <w:rsid w:val="00AF5041"/>
    <w:rsid w:val="00AF5135"/>
    <w:rsid w:val="00AF51E0"/>
    <w:rsid w:val="00AF5393"/>
    <w:rsid w:val="00AF53E0"/>
    <w:rsid w:val="00AF5B9A"/>
    <w:rsid w:val="00AF5D6B"/>
    <w:rsid w:val="00AF5E81"/>
    <w:rsid w:val="00AF5E8C"/>
    <w:rsid w:val="00AF5E9F"/>
    <w:rsid w:val="00AF5EE3"/>
    <w:rsid w:val="00AF5F03"/>
    <w:rsid w:val="00AF5F20"/>
    <w:rsid w:val="00AF60A8"/>
    <w:rsid w:val="00AF619B"/>
    <w:rsid w:val="00AF6361"/>
    <w:rsid w:val="00AF6548"/>
    <w:rsid w:val="00AF6566"/>
    <w:rsid w:val="00AF65F3"/>
    <w:rsid w:val="00AF6BD2"/>
    <w:rsid w:val="00AF6C12"/>
    <w:rsid w:val="00AF6D1F"/>
    <w:rsid w:val="00AF6E98"/>
    <w:rsid w:val="00AF70D7"/>
    <w:rsid w:val="00AF719B"/>
    <w:rsid w:val="00AF72A0"/>
    <w:rsid w:val="00AF734A"/>
    <w:rsid w:val="00AF740B"/>
    <w:rsid w:val="00AF745D"/>
    <w:rsid w:val="00AF7573"/>
    <w:rsid w:val="00AF7752"/>
    <w:rsid w:val="00AF7794"/>
    <w:rsid w:val="00AF7878"/>
    <w:rsid w:val="00AF7879"/>
    <w:rsid w:val="00AF787E"/>
    <w:rsid w:val="00AF78F2"/>
    <w:rsid w:val="00AF7A81"/>
    <w:rsid w:val="00AF7BCF"/>
    <w:rsid w:val="00AF7D87"/>
    <w:rsid w:val="00AF7E8A"/>
    <w:rsid w:val="00AF7EFB"/>
    <w:rsid w:val="00B0004D"/>
    <w:rsid w:val="00B003FF"/>
    <w:rsid w:val="00B004E4"/>
    <w:rsid w:val="00B007ED"/>
    <w:rsid w:val="00B00861"/>
    <w:rsid w:val="00B00AD5"/>
    <w:rsid w:val="00B00B79"/>
    <w:rsid w:val="00B00CA5"/>
    <w:rsid w:val="00B010D6"/>
    <w:rsid w:val="00B010DC"/>
    <w:rsid w:val="00B011CA"/>
    <w:rsid w:val="00B01328"/>
    <w:rsid w:val="00B016C9"/>
    <w:rsid w:val="00B018FA"/>
    <w:rsid w:val="00B01B32"/>
    <w:rsid w:val="00B01C45"/>
    <w:rsid w:val="00B01CF2"/>
    <w:rsid w:val="00B01EA5"/>
    <w:rsid w:val="00B023DC"/>
    <w:rsid w:val="00B0254C"/>
    <w:rsid w:val="00B027F4"/>
    <w:rsid w:val="00B028FA"/>
    <w:rsid w:val="00B02972"/>
    <w:rsid w:val="00B02994"/>
    <w:rsid w:val="00B029F4"/>
    <w:rsid w:val="00B02AD7"/>
    <w:rsid w:val="00B02DDA"/>
    <w:rsid w:val="00B02DEF"/>
    <w:rsid w:val="00B02F30"/>
    <w:rsid w:val="00B0310D"/>
    <w:rsid w:val="00B03162"/>
    <w:rsid w:val="00B031A2"/>
    <w:rsid w:val="00B03203"/>
    <w:rsid w:val="00B035C2"/>
    <w:rsid w:val="00B036A7"/>
    <w:rsid w:val="00B036B9"/>
    <w:rsid w:val="00B038AB"/>
    <w:rsid w:val="00B0393D"/>
    <w:rsid w:val="00B0395D"/>
    <w:rsid w:val="00B03E45"/>
    <w:rsid w:val="00B0427A"/>
    <w:rsid w:val="00B0435E"/>
    <w:rsid w:val="00B0469E"/>
    <w:rsid w:val="00B04811"/>
    <w:rsid w:val="00B048A4"/>
    <w:rsid w:val="00B048A7"/>
    <w:rsid w:val="00B048EE"/>
    <w:rsid w:val="00B04939"/>
    <w:rsid w:val="00B0499A"/>
    <w:rsid w:val="00B04B1D"/>
    <w:rsid w:val="00B04B6F"/>
    <w:rsid w:val="00B04BFE"/>
    <w:rsid w:val="00B04CE3"/>
    <w:rsid w:val="00B04FB4"/>
    <w:rsid w:val="00B052B4"/>
    <w:rsid w:val="00B052BB"/>
    <w:rsid w:val="00B052DB"/>
    <w:rsid w:val="00B055A7"/>
    <w:rsid w:val="00B055C2"/>
    <w:rsid w:val="00B05625"/>
    <w:rsid w:val="00B0571B"/>
    <w:rsid w:val="00B05AD8"/>
    <w:rsid w:val="00B05E3D"/>
    <w:rsid w:val="00B069C7"/>
    <w:rsid w:val="00B06A5F"/>
    <w:rsid w:val="00B06A90"/>
    <w:rsid w:val="00B06FA2"/>
    <w:rsid w:val="00B06FFB"/>
    <w:rsid w:val="00B0707F"/>
    <w:rsid w:val="00B07230"/>
    <w:rsid w:val="00B072D5"/>
    <w:rsid w:val="00B07488"/>
    <w:rsid w:val="00B0756C"/>
    <w:rsid w:val="00B075C7"/>
    <w:rsid w:val="00B077B1"/>
    <w:rsid w:val="00B07A74"/>
    <w:rsid w:val="00B07ABC"/>
    <w:rsid w:val="00B07B76"/>
    <w:rsid w:val="00B07C0C"/>
    <w:rsid w:val="00B07CFC"/>
    <w:rsid w:val="00B07D8E"/>
    <w:rsid w:val="00B07D9F"/>
    <w:rsid w:val="00B07E6E"/>
    <w:rsid w:val="00B07FC9"/>
    <w:rsid w:val="00B10A1C"/>
    <w:rsid w:val="00B10C29"/>
    <w:rsid w:val="00B10CF1"/>
    <w:rsid w:val="00B10DC9"/>
    <w:rsid w:val="00B11161"/>
    <w:rsid w:val="00B117C5"/>
    <w:rsid w:val="00B117D6"/>
    <w:rsid w:val="00B11882"/>
    <w:rsid w:val="00B11889"/>
    <w:rsid w:val="00B11A62"/>
    <w:rsid w:val="00B11C4B"/>
    <w:rsid w:val="00B11CBF"/>
    <w:rsid w:val="00B11D89"/>
    <w:rsid w:val="00B11EF3"/>
    <w:rsid w:val="00B11FC2"/>
    <w:rsid w:val="00B12190"/>
    <w:rsid w:val="00B121B8"/>
    <w:rsid w:val="00B12513"/>
    <w:rsid w:val="00B127AB"/>
    <w:rsid w:val="00B1283C"/>
    <w:rsid w:val="00B1293D"/>
    <w:rsid w:val="00B12B56"/>
    <w:rsid w:val="00B12D1B"/>
    <w:rsid w:val="00B12FA8"/>
    <w:rsid w:val="00B130A0"/>
    <w:rsid w:val="00B1332C"/>
    <w:rsid w:val="00B133A6"/>
    <w:rsid w:val="00B1364D"/>
    <w:rsid w:val="00B13657"/>
    <w:rsid w:val="00B13BCF"/>
    <w:rsid w:val="00B13CED"/>
    <w:rsid w:val="00B13D15"/>
    <w:rsid w:val="00B14019"/>
    <w:rsid w:val="00B140FC"/>
    <w:rsid w:val="00B145FB"/>
    <w:rsid w:val="00B14755"/>
    <w:rsid w:val="00B148DD"/>
    <w:rsid w:val="00B14A96"/>
    <w:rsid w:val="00B14D1A"/>
    <w:rsid w:val="00B14D56"/>
    <w:rsid w:val="00B155B9"/>
    <w:rsid w:val="00B15805"/>
    <w:rsid w:val="00B15867"/>
    <w:rsid w:val="00B15896"/>
    <w:rsid w:val="00B15B7D"/>
    <w:rsid w:val="00B15C10"/>
    <w:rsid w:val="00B15C5A"/>
    <w:rsid w:val="00B15CFC"/>
    <w:rsid w:val="00B15EDD"/>
    <w:rsid w:val="00B15FD0"/>
    <w:rsid w:val="00B160BC"/>
    <w:rsid w:val="00B160BE"/>
    <w:rsid w:val="00B162D8"/>
    <w:rsid w:val="00B1654D"/>
    <w:rsid w:val="00B1659E"/>
    <w:rsid w:val="00B16603"/>
    <w:rsid w:val="00B166FD"/>
    <w:rsid w:val="00B16CF8"/>
    <w:rsid w:val="00B16E5C"/>
    <w:rsid w:val="00B16E99"/>
    <w:rsid w:val="00B17293"/>
    <w:rsid w:val="00B17382"/>
    <w:rsid w:val="00B1752A"/>
    <w:rsid w:val="00B17569"/>
    <w:rsid w:val="00B175FD"/>
    <w:rsid w:val="00B17899"/>
    <w:rsid w:val="00B178B6"/>
    <w:rsid w:val="00B17AEB"/>
    <w:rsid w:val="00B17E0A"/>
    <w:rsid w:val="00B2008F"/>
    <w:rsid w:val="00B200B8"/>
    <w:rsid w:val="00B202FC"/>
    <w:rsid w:val="00B20809"/>
    <w:rsid w:val="00B20A00"/>
    <w:rsid w:val="00B20A94"/>
    <w:rsid w:val="00B20CAC"/>
    <w:rsid w:val="00B20DEB"/>
    <w:rsid w:val="00B20FB9"/>
    <w:rsid w:val="00B210E5"/>
    <w:rsid w:val="00B2131E"/>
    <w:rsid w:val="00B215F9"/>
    <w:rsid w:val="00B216F0"/>
    <w:rsid w:val="00B218F1"/>
    <w:rsid w:val="00B2194B"/>
    <w:rsid w:val="00B21A5A"/>
    <w:rsid w:val="00B21BC8"/>
    <w:rsid w:val="00B21C85"/>
    <w:rsid w:val="00B21D7C"/>
    <w:rsid w:val="00B2210B"/>
    <w:rsid w:val="00B22156"/>
    <w:rsid w:val="00B2215A"/>
    <w:rsid w:val="00B222A3"/>
    <w:rsid w:val="00B22463"/>
    <w:rsid w:val="00B22791"/>
    <w:rsid w:val="00B227E6"/>
    <w:rsid w:val="00B22A1F"/>
    <w:rsid w:val="00B22B84"/>
    <w:rsid w:val="00B22F23"/>
    <w:rsid w:val="00B2315F"/>
    <w:rsid w:val="00B233C1"/>
    <w:rsid w:val="00B234F6"/>
    <w:rsid w:val="00B239EF"/>
    <w:rsid w:val="00B239FB"/>
    <w:rsid w:val="00B23C60"/>
    <w:rsid w:val="00B24161"/>
    <w:rsid w:val="00B248F1"/>
    <w:rsid w:val="00B24A9E"/>
    <w:rsid w:val="00B25089"/>
    <w:rsid w:val="00B25340"/>
    <w:rsid w:val="00B253CC"/>
    <w:rsid w:val="00B253F5"/>
    <w:rsid w:val="00B2540F"/>
    <w:rsid w:val="00B2541B"/>
    <w:rsid w:val="00B257F4"/>
    <w:rsid w:val="00B258D3"/>
    <w:rsid w:val="00B258DA"/>
    <w:rsid w:val="00B259F1"/>
    <w:rsid w:val="00B25A58"/>
    <w:rsid w:val="00B25AC0"/>
    <w:rsid w:val="00B25D35"/>
    <w:rsid w:val="00B25F3A"/>
    <w:rsid w:val="00B26062"/>
    <w:rsid w:val="00B2625B"/>
    <w:rsid w:val="00B26313"/>
    <w:rsid w:val="00B26360"/>
    <w:rsid w:val="00B2659E"/>
    <w:rsid w:val="00B26633"/>
    <w:rsid w:val="00B26C81"/>
    <w:rsid w:val="00B27434"/>
    <w:rsid w:val="00B27A23"/>
    <w:rsid w:val="00B27B8E"/>
    <w:rsid w:val="00B27CEC"/>
    <w:rsid w:val="00B27F28"/>
    <w:rsid w:val="00B300C9"/>
    <w:rsid w:val="00B30300"/>
    <w:rsid w:val="00B304EC"/>
    <w:rsid w:val="00B305EF"/>
    <w:rsid w:val="00B30886"/>
    <w:rsid w:val="00B30988"/>
    <w:rsid w:val="00B30AED"/>
    <w:rsid w:val="00B30B2E"/>
    <w:rsid w:val="00B30B96"/>
    <w:rsid w:val="00B30C1C"/>
    <w:rsid w:val="00B30F21"/>
    <w:rsid w:val="00B310A3"/>
    <w:rsid w:val="00B311C0"/>
    <w:rsid w:val="00B31424"/>
    <w:rsid w:val="00B3183F"/>
    <w:rsid w:val="00B31E00"/>
    <w:rsid w:val="00B31E3C"/>
    <w:rsid w:val="00B320F4"/>
    <w:rsid w:val="00B321E5"/>
    <w:rsid w:val="00B32220"/>
    <w:rsid w:val="00B32286"/>
    <w:rsid w:val="00B323EC"/>
    <w:rsid w:val="00B3246E"/>
    <w:rsid w:val="00B326F5"/>
    <w:rsid w:val="00B326FC"/>
    <w:rsid w:val="00B329F1"/>
    <w:rsid w:val="00B329F3"/>
    <w:rsid w:val="00B32D67"/>
    <w:rsid w:val="00B32FBD"/>
    <w:rsid w:val="00B3322C"/>
    <w:rsid w:val="00B33237"/>
    <w:rsid w:val="00B33243"/>
    <w:rsid w:val="00B33387"/>
    <w:rsid w:val="00B335CF"/>
    <w:rsid w:val="00B3364E"/>
    <w:rsid w:val="00B33954"/>
    <w:rsid w:val="00B33B68"/>
    <w:rsid w:val="00B33E48"/>
    <w:rsid w:val="00B33F8C"/>
    <w:rsid w:val="00B34544"/>
    <w:rsid w:val="00B34614"/>
    <w:rsid w:val="00B34917"/>
    <w:rsid w:val="00B349AE"/>
    <w:rsid w:val="00B34A3B"/>
    <w:rsid w:val="00B34ABB"/>
    <w:rsid w:val="00B34FB5"/>
    <w:rsid w:val="00B35297"/>
    <w:rsid w:val="00B35444"/>
    <w:rsid w:val="00B3546B"/>
    <w:rsid w:val="00B35543"/>
    <w:rsid w:val="00B35A23"/>
    <w:rsid w:val="00B35A4F"/>
    <w:rsid w:val="00B35B50"/>
    <w:rsid w:val="00B35D36"/>
    <w:rsid w:val="00B36070"/>
    <w:rsid w:val="00B368CF"/>
    <w:rsid w:val="00B36FCC"/>
    <w:rsid w:val="00B370FC"/>
    <w:rsid w:val="00B3718F"/>
    <w:rsid w:val="00B373CC"/>
    <w:rsid w:val="00B37715"/>
    <w:rsid w:val="00B377F1"/>
    <w:rsid w:val="00B37839"/>
    <w:rsid w:val="00B37996"/>
    <w:rsid w:val="00B37B37"/>
    <w:rsid w:val="00B37BA3"/>
    <w:rsid w:val="00B37C8E"/>
    <w:rsid w:val="00B37DBD"/>
    <w:rsid w:val="00B37E56"/>
    <w:rsid w:val="00B37FB9"/>
    <w:rsid w:val="00B37FC3"/>
    <w:rsid w:val="00B40146"/>
    <w:rsid w:val="00B401A4"/>
    <w:rsid w:val="00B4022F"/>
    <w:rsid w:val="00B402C4"/>
    <w:rsid w:val="00B403AF"/>
    <w:rsid w:val="00B40407"/>
    <w:rsid w:val="00B40457"/>
    <w:rsid w:val="00B4046D"/>
    <w:rsid w:val="00B40641"/>
    <w:rsid w:val="00B407E2"/>
    <w:rsid w:val="00B40BAA"/>
    <w:rsid w:val="00B4101C"/>
    <w:rsid w:val="00B41237"/>
    <w:rsid w:val="00B412AF"/>
    <w:rsid w:val="00B412E5"/>
    <w:rsid w:val="00B412FC"/>
    <w:rsid w:val="00B4138C"/>
    <w:rsid w:val="00B41443"/>
    <w:rsid w:val="00B418ED"/>
    <w:rsid w:val="00B41B1B"/>
    <w:rsid w:val="00B41D34"/>
    <w:rsid w:val="00B41D64"/>
    <w:rsid w:val="00B42198"/>
    <w:rsid w:val="00B425C5"/>
    <w:rsid w:val="00B42A5A"/>
    <w:rsid w:val="00B42EFD"/>
    <w:rsid w:val="00B43187"/>
    <w:rsid w:val="00B43203"/>
    <w:rsid w:val="00B43615"/>
    <w:rsid w:val="00B43778"/>
    <w:rsid w:val="00B4380C"/>
    <w:rsid w:val="00B43955"/>
    <w:rsid w:val="00B4398D"/>
    <w:rsid w:val="00B43BBD"/>
    <w:rsid w:val="00B43C3C"/>
    <w:rsid w:val="00B43EFD"/>
    <w:rsid w:val="00B43F52"/>
    <w:rsid w:val="00B4411A"/>
    <w:rsid w:val="00B44214"/>
    <w:rsid w:val="00B44251"/>
    <w:rsid w:val="00B4425D"/>
    <w:rsid w:val="00B444AA"/>
    <w:rsid w:val="00B4480C"/>
    <w:rsid w:val="00B4480F"/>
    <w:rsid w:val="00B44916"/>
    <w:rsid w:val="00B44D08"/>
    <w:rsid w:val="00B45365"/>
    <w:rsid w:val="00B455C5"/>
    <w:rsid w:val="00B45628"/>
    <w:rsid w:val="00B4586F"/>
    <w:rsid w:val="00B45881"/>
    <w:rsid w:val="00B459B8"/>
    <w:rsid w:val="00B45A75"/>
    <w:rsid w:val="00B45B2D"/>
    <w:rsid w:val="00B45C5E"/>
    <w:rsid w:val="00B45E42"/>
    <w:rsid w:val="00B460A3"/>
    <w:rsid w:val="00B460CA"/>
    <w:rsid w:val="00B46134"/>
    <w:rsid w:val="00B46550"/>
    <w:rsid w:val="00B468E8"/>
    <w:rsid w:val="00B4692E"/>
    <w:rsid w:val="00B469EE"/>
    <w:rsid w:val="00B46A8C"/>
    <w:rsid w:val="00B46AE9"/>
    <w:rsid w:val="00B46B41"/>
    <w:rsid w:val="00B46C1D"/>
    <w:rsid w:val="00B46DE8"/>
    <w:rsid w:val="00B46FD8"/>
    <w:rsid w:val="00B47693"/>
    <w:rsid w:val="00B47898"/>
    <w:rsid w:val="00B47A09"/>
    <w:rsid w:val="00B47BB6"/>
    <w:rsid w:val="00B47FFE"/>
    <w:rsid w:val="00B50066"/>
    <w:rsid w:val="00B50084"/>
    <w:rsid w:val="00B500E6"/>
    <w:rsid w:val="00B501D0"/>
    <w:rsid w:val="00B50220"/>
    <w:rsid w:val="00B50295"/>
    <w:rsid w:val="00B50643"/>
    <w:rsid w:val="00B508DF"/>
    <w:rsid w:val="00B509CC"/>
    <w:rsid w:val="00B50A33"/>
    <w:rsid w:val="00B50BBD"/>
    <w:rsid w:val="00B50DC6"/>
    <w:rsid w:val="00B513B0"/>
    <w:rsid w:val="00B51400"/>
    <w:rsid w:val="00B51476"/>
    <w:rsid w:val="00B514FA"/>
    <w:rsid w:val="00B515D6"/>
    <w:rsid w:val="00B51659"/>
    <w:rsid w:val="00B51970"/>
    <w:rsid w:val="00B51B7E"/>
    <w:rsid w:val="00B51E4E"/>
    <w:rsid w:val="00B51F47"/>
    <w:rsid w:val="00B51FE2"/>
    <w:rsid w:val="00B520DC"/>
    <w:rsid w:val="00B52247"/>
    <w:rsid w:val="00B5226E"/>
    <w:rsid w:val="00B52292"/>
    <w:rsid w:val="00B523A0"/>
    <w:rsid w:val="00B52471"/>
    <w:rsid w:val="00B52631"/>
    <w:rsid w:val="00B526D3"/>
    <w:rsid w:val="00B5282F"/>
    <w:rsid w:val="00B52855"/>
    <w:rsid w:val="00B52E86"/>
    <w:rsid w:val="00B53116"/>
    <w:rsid w:val="00B53131"/>
    <w:rsid w:val="00B53655"/>
    <w:rsid w:val="00B538E5"/>
    <w:rsid w:val="00B53B45"/>
    <w:rsid w:val="00B53E9B"/>
    <w:rsid w:val="00B5433D"/>
    <w:rsid w:val="00B54340"/>
    <w:rsid w:val="00B54381"/>
    <w:rsid w:val="00B54410"/>
    <w:rsid w:val="00B548DD"/>
    <w:rsid w:val="00B54BA7"/>
    <w:rsid w:val="00B54C75"/>
    <w:rsid w:val="00B54C9F"/>
    <w:rsid w:val="00B54D37"/>
    <w:rsid w:val="00B54DE7"/>
    <w:rsid w:val="00B54FC3"/>
    <w:rsid w:val="00B5516C"/>
    <w:rsid w:val="00B5549A"/>
    <w:rsid w:val="00B5555B"/>
    <w:rsid w:val="00B5572D"/>
    <w:rsid w:val="00B55931"/>
    <w:rsid w:val="00B559C1"/>
    <w:rsid w:val="00B56013"/>
    <w:rsid w:val="00B56017"/>
    <w:rsid w:val="00B56A38"/>
    <w:rsid w:val="00B56AA4"/>
    <w:rsid w:val="00B56BF8"/>
    <w:rsid w:val="00B573A2"/>
    <w:rsid w:val="00B5750F"/>
    <w:rsid w:val="00B576ED"/>
    <w:rsid w:val="00B5772E"/>
    <w:rsid w:val="00B57A52"/>
    <w:rsid w:val="00B600AF"/>
    <w:rsid w:val="00B600CF"/>
    <w:rsid w:val="00B601AB"/>
    <w:rsid w:val="00B60227"/>
    <w:rsid w:val="00B60270"/>
    <w:rsid w:val="00B602AB"/>
    <w:rsid w:val="00B60315"/>
    <w:rsid w:val="00B60636"/>
    <w:rsid w:val="00B606E4"/>
    <w:rsid w:val="00B60EB6"/>
    <w:rsid w:val="00B61110"/>
    <w:rsid w:val="00B61166"/>
    <w:rsid w:val="00B61792"/>
    <w:rsid w:val="00B61B0F"/>
    <w:rsid w:val="00B61FBE"/>
    <w:rsid w:val="00B6215D"/>
    <w:rsid w:val="00B6252A"/>
    <w:rsid w:val="00B6258D"/>
    <w:rsid w:val="00B626FC"/>
    <w:rsid w:val="00B628A8"/>
    <w:rsid w:val="00B62947"/>
    <w:rsid w:val="00B6298F"/>
    <w:rsid w:val="00B62AE1"/>
    <w:rsid w:val="00B62B97"/>
    <w:rsid w:val="00B62CB4"/>
    <w:rsid w:val="00B62F49"/>
    <w:rsid w:val="00B63174"/>
    <w:rsid w:val="00B63960"/>
    <w:rsid w:val="00B63993"/>
    <w:rsid w:val="00B63FF7"/>
    <w:rsid w:val="00B645D9"/>
    <w:rsid w:val="00B645E0"/>
    <w:rsid w:val="00B6470E"/>
    <w:rsid w:val="00B647D4"/>
    <w:rsid w:val="00B64A8F"/>
    <w:rsid w:val="00B64A9F"/>
    <w:rsid w:val="00B65124"/>
    <w:rsid w:val="00B656A4"/>
    <w:rsid w:val="00B657DF"/>
    <w:rsid w:val="00B65A9C"/>
    <w:rsid w:val="00B65CC5"/>
    <w:rsid w:val="00B65D10"/>
    <w:rsid w:val="00B65D6F"/>
    <w:rsid w:val="00B65FED"/>
    <w:rsid w:val="00B6652C"/>
    <w:rsid w:val="00B66542"/>
    <w:rsid w:val="00B6664F"/>
    <w:rsid w:val="00B6667F"/>
    <w:rsid w:val="00B66A69"/>
    <w:rsid w:val="00B6718C"/>
    <w:rsid w:val="00B67373"/>
    <w:rsid w:val="00B674D7"/>
    <w:rsid w:val="00B6750E"/>
    <w:rsid w:val="00B676CD"/>
    <w:rsid w:val="00B679B2"/>
    <w:rsid w:val="00B67AD3"/>
    <w:rsid w:val="00B67CC1"/>
    <w:rsid w:val="00B70116"/>
    <w:rsid w:val="00B70254"/>
    <w:rsid w:val="00B702C6"/>
    <w:rsid w:val="00B70344"/>
    <w:rsid w:val="00B70437"/>
    <w:rsid w:val="00B70673"/>
    <w:rsid w:val="00B70F81"/>
    <w:rsid w:val="00B71187"/>
    <w:rsid w:val="00B711A3"/>
    <w:rsid w:val="00B71483"/>
    <w:rsid w:val="00B71687"/>
    <w:rsid w:val="00B71967"/>
    <w:rsid w:val="00B71AF2"/>
    <w:rsid w:val="00B71B8D"/>
    <w:rsid w:val="00B71C75"/>
    <w:rsid w:val="00B71EDD"/>
    <w:rsid w:val="00B721D0"/>
    <w:rsid w:val="00B725AA"/>
    <w:rsid w:val="00B7287D"/>
    <w:rsid w:val="00B7289B"/>
    <w:rsid w:val="00B7297F"/>
    <w:rsid w:val="00B729A5"/>
    <w:rsid w:val="00B72B79"/>
    <w:rsid w:val="00B72D94"/>
    <w:rsid w:val="00B73320"/>
    <w:rsid w:val="00B735A9"/>
    <w:rsid w:val="00B73765"/>
    <w:rsid w:val="00B73A7B"/>
    <w:rsid w:val="00B73C21"/>
    <w:rsid w:val="00B73CE7"/>
    <w:rsid w:val="00B73E71"/>
    <w:rsid w:val="00B7412D"/>
    <w:rsid w:val="00B7451D"/>
    <w:rsid w:val="00B74915"/>
    <w:rsid w:val="00B74AC4"/>
    <w:rsid w:val="00B74ADD"/>
    <w:rsid w:val="00B74B0F"/>
    <w:rsid w:val="00B74B37"/>
    <w:rsid w:val="00B74C13"/>
    <w:rsid w:val="00B75048"/>
    <w:rsid w:val="00B75291"/>
    <w:rsid w:val="00B75B22"/>
    <w:rsid w:val="00B75BBF"/>
    <w:rsid w:val="00B75C93"/>
    <w:rsid w:val="00B75E23"/>
    <w:rsid w:val="00B75FCA"/>
    <w:rsid w:val="00B761D2"/>
    <w:rsid w:val="00B76278"/>
    <w:rsid w:val="00B7670D"/>
    <w:rsid w:val="00B76818"/>
    <w:rsid w:val="00B7689F"/>
    <w:rsid w:val="00B76935"/>
    <w:rsid w:val="00B76944"/>
    <w:rsid w:val="00B76A45"/>
    <w:rsid w:val="00B76AFA"/>
    <w:rsid w:val="00B76FC1"/>
    <w:rsid w:val="00B76FC8"/>
    <w:rsid w:val="00B770E3"/>
    <w:rsid w:val="00B773A5"/>
    <w:rsid w:val="00B77457"/>
    <w:rsid w:val="00B776D9"/>
    <w:rsid w:val="00B776F2"/>
    <w:rsid w:val="00B77775"/>
    <w:rsid w:val="00B778A7"/>
    <w:rsid w:val="00B77A0C"/>
    <w:rsid w:val="00B77B08"/>
    <w:rsid w:val="00B77B0F"/>
    <w:rsid w:val="00B77BB5"/>
    <w:rsid w:val="00B77C02"/>
    <w:rsid w:val="00B80117"/>
    <w:rsid w:val="00B80388"/>
    <w:rsid w:val="00B80649"/>
    <w:rsid w:val="00B8080E"/>
    <w:rsid w:val="00B808BE"/>
    <w:rsid w:val="00B809D4"/>
    <w:rsid w:val="00B80B49"/>
    <w:rsid w:val="00B80CD4"/>
    <w:rsid w:val="00B80EEE"/>
    <w:rsid w:val="00B81030"/>
    <w:rsid w:val="00B812B8"/>
    <w:rsid w:val="00B812F9"/>
    <w:rsid w:val="00B81612"/>
    <w:rsid w:val="00B81654"/>
    <w:rsid w:val="00B81805"/>
    <w:rsid w:val="00B8182D"/>
    <w:rsid w:val="00B818D8"/>
    <w:rsid w:val="00B81973"/>
    <w:rsid w:val="00B81C0C"/>
    <w:rsid w:val="00B8212A"/>
    <w:rsid w:val="00B82601"/>
    <w:rsid w:val="00B8269A"/>
    <w:rsid w:val="00B8278C"/>
    <w:rsid w:val="00B82968"/>
    <w:rsid w:val="00B82971"/>
    <w:rsid w:val="00B82AFB"/>
    <w:rsid w:val="00B82CC4"/>
    <w:rsid w:val="00B834DC"/>
    <w:rsid w:val="00B834E4"/>
    <w:rsid w:val="00B83630"/>
    <w:rsid w:val="00B8365B"/>
    <w:rsid w:val="00B837AB"/>
    <w:rsid w:val="00B8382E"/>
    <w:rsid w:val="00B83873"/>
    <w:rsid w:val="00B83A3D"/>
    <w:rsid w:val="00B83A85"/>
    <w:rsid w:val="00B83B58"/>
    <w:rsid w:val="00B83C14"/>
    <w:rsid w:val="00B83C71"/>
    <w:rsid w:val="00B83C7D"/>
    <w:rsid w:val="00B83F37"/>
    <w:rsid w:val="00B83F4B"/>
    <w:rsid w:val="00B8427E"/>
    <w:rsid w:val="00B844A5"/>
    <w:rsid w:val="00B844C7"/>
    <w:rsid w:val="00B84608"/>
    <w:rsid w:val="00B84647"/>
    <w:rsid w:val="00B847F8"/>
    <w:rsid w:val="00B848BE"/>
    <w:rsid w:val="00B84A15"/>
    <w:rsid w:val="00B84D93"/>
    <w:rsid w:val="00B84E2A"/>
    <w:rsid w:val="00B84F4B"/>
    <w:rsid w:val="00B8500E"/>
    <w:rsid w:val="00B850D7"/>
    <w:rsid w:val="00B851F2"/>
    <w:rsid w:val="00B852AD"/>
    <w:rsid w:val="00B85352"/>
    <w:rsid w:val="00B85611"/>
    <w:rsid w:val="00B85D77"/>
    <w:rsid w:val="00B85E23"/>
    <w:rsid w:val="00B85F87"/>
    <w:rsid w:val="00B860BA"/>
    <w:rsid w:val="00B86131"/>
    <w:rsid w:val="00B86558"/>
    <w:rsid w:val="00B867D5"/>
    <w:rsid w:val="00B86959"/>
    <w:rsid w:val="00B86E4F"/>
    <w:rsid w:val="00B87206"/>
    <w:rsid w:val="00B87389"/>
    <w:rsid w:val="00B87445"/>
    <w:rsid w:val="00B876E6"/>
    <w:rsid w:val="00B87C74"/>
    <w:rsid w:val="00B90039"/>
    <w:rsid w:val="00B901F7"/>
    <w:rsid w:val="00B9028F"/>
    <w:rsid w:val="00B904A6"/>
    <w:rsid w:val="00B90803"/>
    <w:rsid w:val="00B90999"/>
    <w:rsid w:val="00B90A60"/>
    <w:rsid w:val="00B90AC3"/>
    <w:rsid w:val="00B90B7A"/>
    <w:rsid w:val="00B90D67"/>
    <w:rsid w:val="00B9132B"/>
    <w:rsid w:val="00B91352"/>
    <w:rsid w:val="00B915A6"/>
    <w:rsid w:val="00B9167B"/>
    <w:rsid w:val="00B9189D"/>
    <w:rsid w:val="00B919DB"/>
    <w:rsid w:val="00B91A8D"/>
    <w:rsid w:val="00B91E6F"/>
    <w:rsid w:val="00B91F60"/>
    <w:rsid w:val="00B91FA5"/>
    <w:rsid w:val="00B922DA"/>
    <w:rsid w:val="00B924D1"/>
    <w:rsid w:val="00B92708"/>
    <w:rsid w:val="00B928E4"/>
    <w:rsid w:val="00B92AF1"/>
    <w:rsid w:val="00B92CF2"/>
    <w:rsid w:val="00B92D1A"/>
    <w:rsid w:val="00B92FBB"/>
    <w:rsid w:val="00B930F4"/>
    <w:rsid w:val="00B9352E"/>
    <w:rsid w:val="00B93688"/>
    <w:rsid w:val="00B936F6"/>
    <w:rsid w:val="00B93747"/>
    <w:rsid w:val="00B93FBF"/>
    <w:rsid w:val="00B94116"/>
    <w:rsid w:val="00B941FA"/>
    <w:rsid w:val="00B9449C"/>
    <w:rsid w:val="00B944EE"/>
    <w:rsid w:val="00B94674"/>
    <w:rsid w:val="00B946DE"/>
    <w:rsid w:val="00B94776"/>
    <w:rsid w:val="00B94879"/>
    <w:rsid w:val="00B949C7"/>
    <w:rsid w:val="00B94B18"/>
    <w:rsid w:val="00B94C3C"/>
    <w:rsid w:val="00B94F0F"/>
    <w:rsid w:val="00B95054"/>
    <w:rsid w:val="00B95161"/>
    <w:rsid w:val="00B951EE"/>
    <w:rsid w:val="00B952C4"/>
    <w:rsid w:val="00B9537E"/>
    <w:rsid w:val="00B95390"/>
    <w:rsid w:val="00B95432"/>
    <w:rsid w:val="00B9544A"/>
    <w:rsid w:val="00B95769"/>
    <w:rsid w:val="00B957F0"/>
    <w:rsid w:val="00B9591C"/>
    <w:rsid w:val="00B95C6F"/>
    <w:rsid w:val="00B95D36"/>
    <w:rsid w:val="00B95EED"/>
    <w:rsid w:val="00B95F27"/>
    <w:rsid w:val="00B9618C"/>
    <w:rsid w:val="00B96287"/>
    <w:rsid w:val="00B962F4"/>
    <w:rsid w:val="00B963B0"/>
    <w:rsid w:val="00B963B1"/>
    <w:rsid w:val="00B9649A"/>
    <w:rsid w:val="00B9667E"/>
    <w:rsid w:val="00B966E7"/>
    <w:rsid w:val="00B96A6F"/>
    <w:rsid w:val="00B96ACF"/>
    <w:rsid w:val="00B96D72"/>
    <w:rsid w:val="00B974BB"/>
    <w:rsid w:val="00B97C01"/>
    <w:rsid w:val="00B97D8C"/>
    <w:rsid w:val="00B97F8B"/>
    <w:rsid w:val="00BA03AB"/>
    <w:rsid w:val="00BA0472"/>
    <w:rsid w:val="00BA0730"/>
    <w:rsid w:val="00BA092A"/>
    <w:rsid w:val="00BA09C6"/>
    <w:rsid w:val="00BA09F9"/>
    <w:rsid w:val="00BA0BE7"/>
    <w:rsid w:val="00BA0D7E"/>
    <w:rsid w:val="00BA0F69"/>
    <w:rsid w:val="00BA0FBB"/>
    <w:rsid w:val="00BA10F1"/>
    <w:rsid w:val="00BA1560"/>
    <w:rsid w:val="00BA176B"/>
    <w:rsid w:val="00BA17D6"/>
    <w:rsid w:val="00BA185D"/>
    <w:rsid w:val="00BA1880"/>
    <w:rsid w:val="00BA1BBC"/>
    <w:rsid w:val="00BA1D6E"/>
    <w:rsid w:val="00BA1DAF"/>
    <w:rsid w:val="00BA1E1E"/>
    <w:rsid w:val="00BA2077"/>
    <w:rsid w:val="00BA2280"/>
    <w:rsid w:val="00BA27C3"/>
    <w:rsid w:val="00BA2E4E"/>
    <w:rsid w:val="00BA2F63"/>
    <w:rsid w:val="00BA301B"/>
    <w:rsid w:val="00BA30C8"/>
    <w:rsid w:val="00BA3586"/>
    <w:rsid w:val="00BA3723"/>
    <w:rsid w:val="00BA388B"/>
    <w:rsid w:val="00BA3896"/>
    <w:rsid w:val="00BA3D86"/>
    <w:rsid w:val="00BA3E85"/>
    <w:rsid w:val="00BA3F5D"/>
    <w:rsid w:val="00BA409F"/>
    <w:rsid w:val="00BA4415"/>
    <w:rsid w:val="00BA4572"/>
    <w:rsid w:val="00BA4575"/>
    <w:rsid w:val="00BA45B1"/>
    <w:rsid w:val="00BA47F2"/>
    <w:rsid w:val="00BA4B19"/>
    <w:rsid w:val="00BA4D2F"/>
    <w:rsid w:val="00BA5035"/>
    <w:rsid w:val="00BA5349"/>
    <w:rsid w:val="00BA5374"/>
    <w:rsid w:val="00BA5382"/>
    <w:rsid w:val="00BA53C5"/>
    <w:rsid w:val="00BA5467"/>
    <w:rsid w:val="00BA562A"/>
    <w:rsid w:val="00BA5634"/>
    <w:rsid w:val="00BA598B"/>
    <w:rsid w:val="00BA5D04"/>
    <w:rsid w:val="00BA5E58"/>
    <w:rsid w:val="00BA6040"/>
    <w:rsid w:val="00BA604B"/>
    <w:rsid w:val="00BA6234"/>
    <w:rsid w:val="00BA628F"/>
    <w:rsid w:val="00BA64A3"/>
    <w:rsid w:val="00BA6B8E"/>
    <w:rsid w:val="00BA6C9B"/>
    <w:rsid w:val="00BA6E4F"/>
    <w:rsid w:val="00BA7199"/>
    <w:rsid w:val="00BA721A"/>
    <w:rsid w:val="00BA724F"/>
    <w:rsid w:val="00BA7263"/>
    <w:rsid w:val="00BA73D9"/>
    <w:rsid w:val="00BA758C"/>
    <w:rsid w:val="00BA75A6"/>
    <w:rsid w:val="00BA75C2"/>
    <w:rsid w:val="00BA76A2"/>
    <w:rsid w:val="00BA76C7"/>
    <w:rsid w:val="00BA7998"/>
    <w:rsid w:val="00BA7F48"/>
    <w:rsid w:val="00BB00A3"/>
    <w:rsid w:val="00BB0113"/>
    <w:rsid w:val="00BB04D0"/>
    <w:rsid w:val="00BB0758"/>
    <w:rsid w:val="00BB0B6C"/>
    <w:rsid w:val="00BB0BDE"/>
    <w:rsid w:val="00BB0C36"/>
    <w:rsid w:val="00BB0E64"/>
    <w:rsid w:val="00BB0E85"/>
    <w:rsid w:val="00BB1083"/>
    <w:rsid w:val="00BB110D"/>
    <w:rsid w:val="00BB13A9"/>
    <w:rsid w:val="00BB19E0"/>
    <w:rsid w:val="00BB1ACB"/>
    <w:rsid w:val="00BB1E95"/>
    <w:rsid w:val="00BB2037"/>
    <w:rsid w:val="00BB22F7"/>
    <w:rsid w:val="00BB2355"/>
    <w:rsid w:val="00BB2424"/>
    <w:rsid w:val="00BB278F"/>
    <w:rsid w:val="00BB2FE2"/>
    <w:rsid w:val="00BB3405"/>
    <w:rsid w:val="00BB367C"/>
    <w:rsid w:val="00BB3705"/>
    <w:rsid w:val="00BB378E"/>
    <w:rsid w:val="00BB38A4"/>
    <w:rsid w:val="00BB38DB"/>
    <w:rsid w:val="00BB3FB5"/>
    <w:rsid w:val="00BB4387"/>
    <w:rsid w:val="00BB44DD"/>
    <w:rsid w:val="00BB4682"/>
    <w:rsid w:val="00BB47D7"/>
    <w:rsid w:val="00BB487A"/>
    <w:rsid w:val="00BB4DB9"/>
    <w:rsid w:val="00BB4EFB"/>
    <w:rsid w:val="00BB508F"/>
    <w:rsid w:val="00BB5100"/>
    <w:rsid w:val="00BB5103"/>
    <w:rsid w:val="00BB5381"/>
    <w:rsid w:val="00BB57A7"/>
    <w:rsid w:val="00BB5872"/>
    <w:rsid w:val="00BB58E2"/>
    <w:rsid w:val="00BB590D"/>
    <w:rsid w:val="00BB599B"/>
    <w:rsid w:val="00BB5ADA"/>
    <w:rsid w:val="00BB5C2A"/>
    <w:rsid w:val="00BB5D56"/>
    <w:rsid w:val="00BB5DAA"/>
    <w:rsid w:val="00BB5F7E"/>
    <w:rsid w:val="00BB6039"/>
    <w:rsid w:val="00BB60ED"/>
    <w:rsid w:val="00BB6228"/>
    <w:rsid w:val="00BB64EF"/>
    <w:rsid w:val="00BB6511"/>
    <w:rsid w:val="00BB6555"/>
    <w:rsid w:val="00BB67AF"/>
    <w:rsid w:val="00BB68B2"/>
    <w:rsid w:val="00BB69B8"/>
    <w:rsid w:val="00BB6A1E"/>
    <w:rsid w:val="00BB6C16"/>
    <w:rsid w:val="00BB6E95"/>
    <w:rsid w:val="00BB764C"/>
    <w:rsid w:val="00BB781E"/>
    <w:rsid w:val="00BB7829"/>
    <w:rsid w:val="00BB784E"/>
    <w:rsid w:val="00BB7855"/>
    <w:rsid w:val="00BB797D"/>
    <w:rsid w:val="00BB7AC2"/>
    <w:rsid w:val="00BB7ADE"/>
    <w:rsid w:val="00BB7E46"/>
    <w:rsid w:val="00BC00A6"/>
    <w:rsid w:val="00BC0220"/>
    <w:rsid w:val="00BC02BF"/>
    <w:rsid w:val="00BC02E7"/>
    <w:rsid w:val="00BC034C"/>
    <w:rsid w:val="00BC0453"/>
    <w:rsid w:val="00BC0528"/>
    <w:rsid w:val="00BC094B"/>
    <w:rsid w:val="00BC0C48"/>
    <w:rsid w:val="00BC0DA7"/>
    <w:rsid w:val="00BC115E"/>
    <w:rsid w:val="00BC1549"/>
    <w:rsid w:val="00BC1EFE"/>
    <w:rsid w:val="00BC1F48"/>
    <w:rsid w:val="00BC1F96"/>
    <w:rsid w:val="00BC206F"/>
    <w:rsid w:val="00BC2560"/>
    <w:rsid w:val="00BC2584"/>
    <w:rsid w:val="00BC25EA"/>
    <w:rsid w:val="00BC2634"/>
    <w:rsid w:val="00BC2C91"/>
    <w:rsid w:val="00BC2E36"/>
    <w:rsid w:val="00BC2EC0"/>
    <w:rsid w:val="00BC3097"/>
    <w:rsid w:val="00BC3381"/>
    <w:rsid w:val="00BC354A"/>
    <w:rsid w:val="00BC384C"/>
    <w:rsid w:val="00BC3932"/>
    <w:rsid w:val="00BC39E4"/>
    <w:rsid w:val="00BC3E8C"/>
    <w:rsid w:val="00BC4036"/>
    <w:rsid w:val="00BC40BD"/>
    <w:rsid w:val="00BC414F"/>
    <w:rsid w:val="00BC4262"/>
    <w:rsid w:val="00BC42F6"/>
    <w:rsid w:val="00BC4515"/>
    <w:rsid w:val="00BC45C4"/>
    <w:rsid w:val="00BC49E3"/>
    <w:rsid w:val="00BC4C63"/>
    <w:rsid w:val="00BC4CCE"/>
    <w:rsid w:val="00BC4D62"/>
    <w:rsid w:val="00BC4F8C"/>
    <w:rsid w:val="00BC5012"/>
    <w:rsid w:val="00BC5046"/>
    <w:rsid w:val="00BC50C4"/>
    <w:rsid w:val="00BC50D5"/>
    <w:rsid w:val="00BC539D"/>
    <w:rsid w:val="00BC53D7"/>
    <w:rsid w:val="00BC550D"/>
    <w:rsid w:val="00BC55FB"/>
    <w:rsid w:val="00BC5608"/>
    <w:rsid w:val="00BC56CC"/>
    <w:rsid w:val="00BC574E"/>
    <w:rsid w:val="00BC5755"/>
    <w:rsid w:val="00BC59D0"/>
    <w:rsid w:val="00BC613D"/>
    <w:rsid w:val="00BC6257"/>
    <w:rsid w:val="00BC64C3"/>
    <w:rsid w:val="00BC65DA"/>
    <w:rsid w:val="00BC663D"/>
    <w:rsid w:val="00BC66D9"/>
    <w:rsid w:val="00BC6772"/>
    <w:rsid w:val="00BC67F9"/>
    <w:rsid w:val="00BC6B30"/>
    <w:rsid w:val="00BC6D27"/>
    <w:rsid w:val="00BC6E22"/>
    <w:rsid w:val="00BC6E38"/>
    <w:rsid w:val="00BC6EAE"/>
    <w:rsid w:val="00BC701E"/>
    <w:rsid w:val="00BC7042"/>
    <w:rsid w:val="00BC73C2"/>
    <w:rsid w:val="00BC75B5"/>
    <w:rsid w:val="00BC766A"/>
    <w:rsid w:val="00BC784A"/>
    <w:rsid w:val="00BD0004"/>
    <w:rsid w:val="00BD00D9"/>
    <w:rsid w:val="00BD0C8E"/>
    <w:rsid w:val="00BD1179"/>
    <w:rsid w:val="00BD1246"/>
    <w:rsid w:val="00BD131E"/>
    <w:rsid w:val="00BD18DA"/>
    <w:rsid w:val="00BD1906"/>
    <w:rsid w:val="00BD1916"/>
    <w:rsid w:val="00BD1AA6"/>
    <w:rsid w:val="00BD1B5E"/>
    <w:rsid w:val="00BD1CC0"/>
    <w:rsid w:val="00BD1E67"/>
    <w:rsid w:val="00BD2012"/>
    <w:rsid w:val="00BD2219"/>
    <w:rsid w:val="00BD24D2"/>
    <w:rsid w:val="00BD2596"/>
    <w:rsid w:val="00BD26EF"/>
    <w:rsid w:val="00BD2812"/>
    <w:rsid w:val="00BD2978"/>
    <w:rsid w:val="00BD2B32"/>
    <w:rsid w:val="00BD2BFD"/>
    <w:rsid w:val="00BD2D16"/>
    <w:rsid w:val="00BD2D86"/>
    <w:rsid w:val="00BD2E40"/>
    <w:rsid w:val="00BD2F19"/>
    <w:rsid w:val="00BD30FE"/>
    <w:rsid w:val="00BD3592"/>
    <w:rsid w:val="00BD39CC"/>
    <w:rsid w:val="00BD3A37"/>
    <w:rsid w:val="00BD3C88"/>
    <w:rsid w:val="00BD3FEE"/>
    <w:rsid w:val="00BD401A"/>
    <w:rsid w:val="00BD42A9"/>
    <w:rsid w:val="00BD432F"/>
    <w:rsid w:val="00BD460B"/>
    <w:rsid w:val="00BD470C"/>
    <w:rsid w:val="00BD4750"/>
    <w:rsid w:val="00BD48DB"/>
    <w:rsid w:val="00BD4B1A"/>
    <w:rsid w:val="00BD4BFD"/>
    <w:rsid w:val="00BD4BFE"/>
    <w:rsid w:val="00BD4C63"/>
    <w:rsid w:val="00BD4CB6"/>
    <w:rsid w:val="00BD4D29"/>
    <w:rsid w:val="00BD4EC2"/>
    <w:rsid w:val="00BD50F3"/>
    <w:rsid w:val="00BD5259"/>
    <w:rsid w:val="00BD58EC"/>
    <w:rsid w:val="00BD58FF"/>
    <w:rsid w:val="00BD5A17"/>
    <w:rsid w:val="00BD5B0D"/>
    <w:rsid w:val="00BD6055"/>
    <w:rsid w:val="00BD6368"/>
    <w:rsid w:val="00BD65D8"/>
    <w:rsid w:val="00BD65DB"/>
    <w:rsid w:val="00BD6613"/>
    <w:rsid w:val="00BD6700"/>
    <w:rsid w:val="00BD6788"/>
    <w:rsid w:val="00BD67A4"/>
    <w:rsid w:val="00BD67D9"/>
    <w:rsid w:val="00BD684C"/>
    <w:rsid w:val="00BD6A5C"/>
    <w:rsid w:val="00BD6C51"/>
    <w:rsid w:val="00BD70E5"/>
    <w:rsid w:val="00BD7248"/>
    <w:rsid w:val="00BD74E7"/>
    <w:rsid w:val="00BD7693"/>
    <w:rsid w:val="00BD77F0"/>
    <w:rsid w:val="00BD7A80"/>
    <w:rsid w:val="00BD7A88"/>
    <w:rsid w:val="00BD7BF2"/>
    <w:rsid w:val="00BE00B8"/>
    <w:rsid w:val="00BE0307"/>
    <w:rsid w:val="00BE0837"/>
    <w:rsid w:val="00BE0885"/>
    <w:rsid w:val="00BE0895"/>
    <w:rsid w:val="00BE0949"/>
    <w:rsid w:val="00BE0951"/>
    <w:rsid w:val="00BE0A17"/>
    <w:rsid w:val="00BE0A4E"/>
    <w:rsid w:val="00BE0E14"/>
    <w:rsid w:val="00BE0EF6"/>
    <w:rsid w:val="00BE0F20"/>
    <w:rsid w:val="00BE0F3C"/>
    <w:rsid w:val="00BE14D2"/>
    <w:rsid w:val="00BE14E0"/>
    <w:rsid w:val="00BE1874"/>
    <w:rsid w:val="00BE1A07"/>
    <w:rsid w:val="00BE1B16"/>
    <w:rsid w:val="00BE1B23"/>
    <w:rsid w:val="00BE1D64"/>
    <w:rsid w:val="00BE2371"/>
    <w:rsid w:val="00BE24D6"/>
    <w:rsid w:val="00BE264E"/>
    <w:rsid w:val="00BE2784"/>
    <w:rsid w:val="00BE280C"/>
    <w:rsid w:val="00BE2DED"/>
    <w:rsid w:val="00BE2EF7"/>
    <w:rsid w:val="00BE2FF9"/>
    <w:rsid w:val="00BE3066"/>
    <w:rsid w:val="00BE33DF"/>
    <w:rsid w:val="00BE3697"/>
    <w:rsid w:val="00BE375A"/>
    <w:rsid w:val="00BE37C1"/>
    <w:rsid w:val="00BE397A"/>
    <w:rsid w:val="00BE3C72"/>
    <w:rsid w:val="00BE3E12"/>
    <w:rsid w:val="00BE3EFF"/>
    <w:rsid w:val="00BE4024"/>
    <w:rsid w:val="00BE46D0"/>
    <w:rsid w:val="00BE476C"/>
    <w:rsid w:val="00BE47B0"/>
    <w:rsid w:val="00BE47F3"/>
    <w:rsid w:val="00BE4863"/>
    <w:rsid w:val="00BE4950"/>
    <w:rsid w:val="00BE4B46"/>
    <w:rsid w:val="00BE5023"/>
    <w:rsid w:val="00BE5108"/>
    <w:rsid w:val="00BE5164"/>
    <w:rsid w:val="00BE527D"/>
    <w:rsid w:val="00BE5461"/>
    <w:rsid w:val="00BE578A"/>
    <w:rsid w:val="00BE587A"/>
    <w:rsid w:val="00BE5A12"/>
    <w:rsid w:val="00BE5B58"/>
    <w:rsid w:val="00BE5BC1"/>
    <w:rsid w:val="00BE5D4F"/>
    <w:rsid w:val="00BE5E3C"/>
    <w:rsid w:val="00BE5F47"/>
    <w:rsid w:val="00BE5FC3"/>
    <w:rsid w:val="00BE61FA"/>
    <w:rsid w:val="00BE62A6"/>
    <w:rsid w:val="00BE65DF"/>
    <w:rsid w:val="00BE70D9"/>
    <w:rsid w:val="00BE73B4"/>
    <w:rsid w:val="00BE740D"/>
    <w:rsid w:val="00BE7441"/>
    <w:rsid w:val="00BE7A2D"/>
    <w:rsid w:val="00BE7AB7"/>
    <w:rsid w:val="00BE7BF8"/>
    <w:rsid w:val="00BE7F0E"/>
    <w:rsid w:val="00BF01FC"/>
    <w:rsid w:val="00BF01FE"/>
    <w:rsid w:val="00BF021D"/>
    <w:rsid w:val="00BF03C1"/>
    <w:rsid w:val="00BF04DD"/>
    <w:rsid w:val="00BF04EB"/>
    <w:rsid w:val="00BF0C33"/>
    <w:rsid w:val="00BF0CEA"/>
    <w:rsid w:val="00BF0EBE"/>
    <w:rsid w:val="00BF0F3D"/>
    <w:rsid w:val="00BF102A"/>
    <w:rsid w:val="00BF1099"/>
    <w:rsid w:val="00BF10DA"/>
    <w:rsid w:val="00BF1191"/>
    <w:rsid w:val="00BF11A1"/>
    <w:rsid w:val="00BF1744"/>
    <w:rsid w:val="00BF1791"/>
    <w:rsid w:val="00BF1799"/>
    <w:rsid w:val="00BF1A43"/>
    <w:rsid w:val="00BF1A7C"/>
    <w:rsid w:val="00BF1B32"/>
    <w:rsid w:val="00BF1D34"/>
    <w:rsid w:val="00BF1E2A"/>
    <w:rsid w:val="00BF1F41"/>
    <w:rsid w:val="00BF23DC"/>
    <w:rsid w:val="00BF25A6"/>
    <w:rsid w:val="00BF25AD"/>
    <w:rsid w:val="00BF2820"/>
    <w:rsid w:val="00BF29F1"/>
    <w:rsid w:val="00BF2B59"/>
    <w:rsid w:val="00BF2B65"/>
    <w:rsid w:val="00BF2BAE"/>
    <w:rsid w:val="00BF2BF7"/>
    <w:rsid w:val="00BF2C1C"/>
    <w:rsid w:val="00BF2F79"/>
    <w:rsid w:val="00BF2FDD"/>
    <w:rsid w:val="00BF2FDE"/>
    <w:rsid w:val="00BF3014"/>
    <w:rsid w:val="00BF33A7"/>
    <w:rsid w:val="00BF350A"/>
    <w:rsid w:val="00BF3896"/>
    <w:rsid w:val="00BF3A4A"/>
    <w:rsid w:val="00BF3A93"/>
    <w:rsid w:val="00BF3BA4"/>
    <w:rsid w:val="00BF3BD7"/>
    <w:rsid w:val="00BF3C01"/>
    <w:rsid w:val="00BF3F52"/>
    <w:rsid w:val="00BF40EF"/>
    <w:rsid w:val="00BF43F0"/>
    <w:rsid w:val="00BF4446"/>
    <w:rsid w:val="00BF45F6"/>
    <w:rsid w:val="00BF4637"/>
    <w:rsid w:val="00BF4704"/>
    <w:rsid w:val="00BF494D"/>
    <w:rsid w:val="00BF5102"/>
    <w:rsid w:val="00BF512D"/>
    <w:rsid w:val="00BF53CA"/>
    <w:rsid w:val="00BF562C"/>
    <w:rsid w:val="00BF59C9"/>
    <w:rsid w:val="00BF5A79"/>
    <w:rsid w:val="00BF5AB5"/>
    <w:rsid w:val="00BF5B08"/>
    <w:rsid w:val="00BF5B4A"/>
    <w:rsid w:val="00BF5CDD"/>
    <w:rsid w:val="00BF5DFE"/>
    <w:rsid w:val="00BF60AD"/>
    <w:rsid w:val="00BF612A"/>
    <w:rsid w:val="00BF68CA"/>
    <w:rsid w:val="00BF6975"/>
    <w:rsid w:val="00BF69BD"/>
    <w:rsid w:val="00BF6A01"/>
    <w:rsid w:val="00BF6A1A"/>
    <w:rsid w:val="00BF6A1F"/>
    <w:rsid w:val="00BF6CB6"/>
    <w:rsid w:val="00BF6D64"/>
    <w:rsid w:val="00BF6E35"/>
    <w:rsid w:val="00BF70B5"/>
    <w:rsid w:val="00BF71D2"/>
    <w:rsid w:val="00BF7436"/>
    <w:rsid w:val="00BF765A"/>
    <w:rsid w:val="00BF77E2"/>
    <w:rsid w:val="00BF78E6"/>
    <w:rsid w:val="00BF7B8E"/>
    <w:rsid w:val="00BF7D45"/>
    <w:rsid w:val="00C003D0"/>
    <w:rsid w:val="00C003DE"/>
    <w:rsid w:val="00C005D8"/>
    <w:rsid w:val="00C00693"/>
    <w:rsid w:val="00C007A0"/>
    <w:rsid w:val="00C00B27"/>
    <w:rsid w:val="00C00B6A"/>
    <w:rsid w:val="00C014E2"/>
    <w:rsid w:val="00C015E0"/>
    <w:rsid w:val="00C01D0D"/>
    <w:rsid w:val="00C01D41"/>
    <w:rsid w:val="00C01F2A"/>
    <w:rsid w:val="00C0202A"/>
    <w:rsid w:val="00C02037"/>
    <w:rsid w:val="00C020F3"/>
    <w:rsid w:val="00C0231A"/>
    <w:rsid w:val="00C02892"/>
    <w:rsid w:val="00C02988"/>
    <w:rsid w:val="00C029DD"/>
    <w:rsid w:val="00C02B8E"/>
    <w:rsid w:val="00C02E07"/>
    <w:rsid w:val="00C02EB5"/>
    <w:rsid w:val="00C02FA7"/>
    <w:rsid w:val="00C03472"/>
    <w:rsid w:val="00C03484"/>
    <w:rsid w:val="00C036C4"/>
    <w:rsid w:val="00C03831"/>
    <w:rsid w:val="00C03B3F"/>
    <w:rsid w:val="00C04111"/>
    <w:rsid w:val="00C041B5"/>
    <w:rsid w:val="00C043AC"/>
    <w:rsid w:val="00C0478F"/>
    <w:rsid w:val="00C04952"/>
    <w:rsid w:val="00C04980"/>
    <w:rsid w:val="00C0501F"/>
    <w:rsid w:val="00C0519E"/>
    <w:rsid w:val="00C052F4"/>
    <w:rsid w:val="00C05471"/>
    <w:rsid w:val="00C05922"/>
    <w:rsid w:val="00C05955"/>
    <w:rsid w:val="00C059DB"/>
    <w:rsid w:val="00C05A2A"/>
    <w:rsid w:val="00C05A48"/>
    <w:rsid w:val="00C05CB7"/>
    <w:rsid w:val="00C05D26"/>
    <w:rsid w:val="00C05D3C"/>
    <w:rsid w:val="00C05F6C"/>
    <w:rsid w:val="00C0603E"/>
    <w:rsid w:val="00C0610D"/>
    <w:rsid w:val="00C06127"/>
    <w:rsid w:val="00C06431"/>
    <w:rsid w:val="00C0672B"/>
    <w:rsid w:val="00C0682E"/>
    <w:rsid w:val="00C069E1"/>
    <w:rsid w:val="00C06BB9"/>
    <w:rsid w:val="00C06E8B"/>
    <w:rsid w:val="00C06E99"/>
    <w:rsid w:val="00C06EDC"/>
    <w:rsid w:val="00C071A6"/>
    <w:rsid w:val="00C077C2"/>
    <w:rsid w:val="00C07879"/>
    <w:rsid w:val="00C078DB"/>
    <w:rsid w:val="00C07B77"/>
    <w:rsid w:val="00C07D73"/>
    <w:rsid w:val="00C1004F"/>
    <w:rsid w:val="00C106E6"/>
    <w:rsid w:val="00C10740"/>
    <w:rsid w:val="00C10B8A"/>
    <w:rsid w:val="00C11559"/>
    <w:rsid w:val="00C115AA"/>
    <w:rsid w:val="00C11760"/>
    <w:rsid w:val="00C1193A"/>
    <w:rsid w:val="00C11AC8"/>
    <w:rsid w:val="00C11C68"/>
    <w:rsid w:val="00C11D2B"/>
    <w:rsid w:val="00C120D9"/>
    <w:rsid w:val="00C12128"/>
    <w:rsid w:val="00C121F1"/>
    <w:rsid w:val="00C12522"/>
    <w:rsid w:val="00C1256E"/>
    <w:rsid w:val="00C12581"/>
    <w:rsid w:val="00C126E2"/>
    <w:rsid w:val="00C12A06"/>
    <w:rsid w:val="00C12A2D"/>
    <w:rsid w:val="00C12CA9"/>
    <w:rsid w:val="00C13023"/>
    <w:rsid w:val="00C130F2"/>
    <w:rsid w:val="00C13143"/>
    <w:rsid w:val="00C1329F"/>
    <w:rsid w:val="00C1350B"/>
    <w:rsid w:val="00C1358B"/>
    <w:rsid w:val="00C135CF"/>
    <w:rsid w:val="00C13CA8"/>
    <w:rsid w:val="00C13D7E"/>
    <w:rsid w:val="00C13E3A"/>
    <w:rsid w:val="00C13E9E"/>
    <w:rsid w:val="00C13FDC"/>
    <w:rsid w:val="00C1413B"/>
    <w:rsid w:val="00C14359"/>
    <w:rsid w:val="00C14620"/>
    <w:rsid w:val="00C149AB"/>
    <w:rsid w:val="00C14BBE"/>
    <w:rsid w:val="00C14BE5"/>
    <w:rsid w:val="00C14E20"/>
    <w:rsid w:val="00C14E46"/>
    <w:rsid w:val="00C15130"/>
    <w:rsid w:val="00C151A8"/>
    <w:rsid w:val="00C157BA"/>
    <w:rsid w:val="00C15AB8"/>
    <w:rsid w:val="00C15B58"/>
    <w:rsid w:val="00C15D85"/>
    <w:rsid w:val="00C15E09"/>
    <w:rsid w:val="00C15E19"/>
    <w:rsid w:val="00C15FD1"/>
    <w:rsid w:val="00C162FB"/>
    <w:rsid w:val="00C16321"/>
    <w:rsid w:val="00C163DF"/>
    <w:rsid w:val="00C164BE"/>
    <w:rsid w:val="00C16A7F"/>
    <w:rsid w:val="00C16D71"/>
    <w:rsid w:val="00C16E4F"/>
    <w:rsid w:val="00C1714B"/>
    <w:rsid w:val="00C171B6"/>
    <w:rsid w:val="00C172C5"/>
    <w:rsid w:val="00C173AD"/>
    <w:rsid w:val="00C173F4"/>
    <w:rsid w:val="00C17410"/>
    <w:rsid w:val="00C1741D"/>
    <w:rsid w:val="00C17428"/>
    <w:rsid w:val="00C176E4"/>
    <w:rsid w:val="00C17849"/>
    <w:rsid w:val="00C17A31"/>
    <w:rsid w:val="00C17AAF"/>
    <w:rsid w:val="00C17AE2"/>
    <w:rsid w:val="00C17B0F"/>
    <w:rsid w:val="00C17C2F"/>
    <w:rsid w:val="00C17CB2"/>
    <w:rsid w:val="00C17CF9"/>
    <w:rsid w:val="00C17D87"/>
    <w:rsid w:val="00C17DA3"/>
    <w:rsid w:val="00C17E37"/>
    <w:rsid w:val="00C17F35"/>
    <w:rsid w:val="00C20139"/>
    <w:rsid w:val="00C2020F"/>
    <w:rsid w:val="00C20316"/>
    <w:rsid w:val="00C204B6"/>
    <w:rsid w:val="00C20819"/>
    <w:rsid w:val="00C20885"/>
    <w:rsid w:val="00C20899"/>
    <w:rsid w:val="00C208E1"/>
    <w:rsid w:val="00C20A33"/>
    <w:rsid w:val="00C20A58"/>
    <w:rsid w:val="00C20D13"/>
    <w:rsid w:val="00C20E0C"/>
    <w:rsid w:val="00C20E0E"/>
    <w:rsid w:val="00C20EBA"/>
    <w:rsid w:val="00C211AB"/>
    <w:rsid w:val="00C212EB"/>
    <w:rsid w:val="00C215E9"/>
    <w:rsid w:val="00C2182D"/>
    <w:rsid w:val="00C21ACE"/>
    <w:rsid w:val="00C21F99"/>
    <w:rsid w:val="00C2207B"/>
    <w:rsid w:val="00C222B3"/>
    <w:rsid w:val="00C2237F"/>
    <w:rsid w:val="00C22430"/>
    <w:rsid w:val="00C22570"/>
    <w:rsid w:val="00C22721"/>
    <w:rsid w:val="00C227CF"/>
    <w:rsid w:val="00C2291B"/>
    <w:rsid w:val="00C229B0"/>
    <w:rsid w:val="00C22A93"/>
    <w:rsid w:val="00C22AA5"/>
    <w:rsid w:val="00C22EA1"/>
    <w:rsid w:val="00C23036"/>
    <w:rsid w:val="00C231A3"/>
    <w:rsid w:val="00C231D2"/>
    <w:rsid w:val="00C2349E"/>
    <w:rsid w:val="00C23543"/>
    <w:rsid w:val="00C235BB"/>
    <w:rsid w:val="00C239AA"/>
    <w:rsid w:val="00C24196"/>
    <w:rsid w:val="00C2429F"/>
    <w:rsid w:val="00C2468E"/>
    <w:rsid w:val="00C247B0"/>
    <w:rsid w:val="00C24826"/>
    <w:rsid w:val="00C248B8"/>
    <w:rsid w:val="00C24C23"/>
    <w:rsid w:val="00C24D53"/>
    <w:rsid w:val="00C24E4E"/>
    <w:rsid w:val="00C25359"/>
    <w:rsid w:val="00C254B0"/>
    <w:rsid w:val="00C254BE"/>
    <w:rsid w:val="00C25959"/>
    <w:rsid w:val="00C259D0"/>
    <w:rsid w:val="00C25AE9"/>
    <w:rsid w:val="00C25D4A"/>
    <w:rsid w:val="00C25F23"/>
    <w:rsid w:val="00C25FCD"/>
    <w:rsid w:val="00C25FCE"/>
    <w:rsid w:val="00C2611E"/>
    <w:rsid w:val="00C262AA"/>
    <w:rsid w:val="00C26419"/>
    <w:rsid w:val="00C26491"/>
    <w:rsid w:val="00C26714"/>
    <w:rsid w:val="00C2686C"/>
    <w:rsid w:val="00C2692E"/>
    <w:rsid w:val="00C26941"/>
    <w:rsid w:val="00C26A31"/>
    <w:rsid w:val="00C26A97"/>
    <w:rsid w:val="00C26AA6"/>
    <w:rsid w:val="00C26AE2"/>
    <w:rsid w:val="00C26DAB"/>
    <w:rsid w:val="00C26DC1"/>
    <w:rsid w:val="00C26E36"/>
    <w:rsid w:val="00C26E69"/>
    <w:rsid w:val="00C26FA7"/>
    <w:rsid w:val="00C271B9"/>
    <w:rsid w:val="00C2739C"/>
    <w:rsid w:val="00C274E2"/>
    <w:rsid w:val="00C2764C"/>
    <w:rsid w:val="00C278CA"/>
    <w:rsid w:val="00C27CA4"/>
    <w:rsid w:val="00C303AD"/>
    <w:rsid w:val="00C30446"/>
    <w:rsid w:val="00C30590"/>
    <w:rsid w:val="00C30628"/>
    <w:rsid w:val="00C3086B"/>
    <w:rsid w:val="00C309C9"/>
    <w:rsid w:val="00C30A3C"/>
    <w:rsid w:val="00C30AC6"/>
    <w:rsid w:val="00C30C18"/>
    <w:rsid w:val="00C30F7B"/>
    <w:rsid w:val="00C31075"/>
    <w:rsid w:val="00C310D1"/>
    <w:rsid w:val="00C31512"/>
    <w:rsid w:val="00C31522"/>
    <w:rsid w:val="00C31684"/>
    <w:rsid w:val="00C31A7A"/>
    <w:rsid w:val="00C31C4D"/>
    <w:rsid w:val="00C31EC9"/>
    <w:rsid w:val="00C31EE8"/>
    <w:rsid w:val="00C31F9B"/>
    <w:rsid w:val="00C32258"/>
    <w:rsid w:val="00C322F9"/>
    <w:rsid w:val="00C3236D"/>
    <w:rsid w:val="00C32453"/>
    <w:rsid w:val="00C32993"/>
    <w:rsid w:val="00C32A29"/>
    <w:rsid w:val="00C32AA7"/>
    <w:rsid w:val="00C32B20"/>
    <w:rsid w:val="00C32E29"/>
    <w:rsid w:val="00C32FD6"/>
    <w:rsid w:val="00C33140"/>
    <w:rsid w:val="00C33185"/>
    <w:rsid w:val="00C332FE"/>
    <w:rsid w:val="00C3348B"/>
    <w:rsid w:val="00C33688"/>
    <w:rsid w:val="00C336C7"/>
    <w:rsid w:val="00C33945"/>
    <w:rsid w:val="00C33C5E"/>
    <w:rsid w:val="00C33D51"/>
    <w:rsid w:val="00C33FF2"/>
    <w:rsid w:val="00C340D6"/>
    <w:rsid w:val="00C34197"/>
    <w:rsid w:val="00C341D9"/>
    <w:rsid w:val="00C341F1"/>
    <w:rsid w:val="00C34363"/>
    <w:rsid w:val="00C345B0"/>
    <w:rsid w:val="00C346CC"/>
    <w:rsid w:val="00C346CF"/>
    <w:rsid w:val="00C346D5"/>
    <w:rsid w:val="00C3473A"/>
    <w:rsid w:val="00C34749"/>
    <w:rsid w:val="00C347FF"/>
    <w:rsid w:val="00C34976"/>
    <w:rsid w:val="00C34A69"/>
    <w:rsid w:val="00C34A87"/>
    <w:rsid w:val="00C3509E"/>
    <w:rsid w:val="00C354CC"/>
    <w:rsid w:val="00C355EC"/>
    <w:rsid w:val="00C356E6"/>
    <w:rsid w:val="00C3574A"/>
    <w:rsid w:val="00C358A3"/>
    <w:rsid w:val="00C35A6F"/>
    <w:rsid w:val="00C35BD1"/>
    <w:rsid w:val="00C35E24"/>
    <w:rsid w:val="00C360E5"/>
    <w:rsid w:val="00C36340"/>
    <w:rsid w:val="00C36426"/>
    <w:rsid w:val="00C366A8"/>
    <w:rsid w:val="00C366C7"/>
    <w:rsid w:val="00C37008"/>
    <w:rsid w:val="00C37009"/>
    <w:rsid w:val="00C3700A"/>
    <w:rsid w:val="00C3704E"/>
    <w:rsid w:val="00C37169"/>
    <w:rsid w:val="00C371EF"/>
    <w:rsid w:val="00C37958"/>
    <w:rsid w:val="00C37976"/>
    <w:rsid w:val="00C4021E"/>
    <w:rsid w:val="00C40528"/>
    <w:rsid w:val="00C40B4A"/>
    <w:rsid w:val="00C40BA2"/>
    <w:rsid w:val="00C40E3D"/>
    <w:rsid w:val="00C41057"/>
    <w:rsid w:val="00C411D0"/>
    <w:rsid w:val="00C41210"/>
    <w:rsid w:val="00C41315"/>
    <w:rsid w:val="00C41356"/>
    <w:rsid w:val="00C41487"/>
    <w:rsid w:val="00C41912"/>
    <w:rsid w:val="00C41C82"/>
    <w:rsid w:val="00C41D1B"/>
    <w:rsid w:val="00C41D80"/>
    <w:rsid w:val="00C41F6C"/>
    <w:rsid w:val="00C420FF"/>
    <w:rsid w:val="00C4239B"/>
    <w:rsid w:val="00C42D2D"/>
    <w:rsid w:val="00C42D5E"/>
    <w:rsid w:val="00C42F2E"/>
    <w:rsid w:val="00C430B8"/>
    <w:rsid w:val="00C43102"/>
    <w:rsid w:val="00C43138"/>
    <w:rsid w:val="00C431BF"/>
    <w:rsid w:val="00C43588"/>
    <w:rsid w:val="00C43AA6"/>
    <w:rsid w:val="00C43B24"/>
    <w:rsid w:val="00C43F50"/>
    <w:rsid w:val="00C43FD6"/>
    <w:rsid w:val="00C4405A"/>
    <w:rsid w:val="00C44127"/>
    <w:rsid w:val="00C44183"/>
    <w:rsid w:val="00C44321"/>
    <w:rsid w:val="00C44324"/>
    <w:rsid w:val="00C44633"/>
    <w:rsid w:val="00C44658"/>
    <w:rsid w:val="00C44AB7"/>
    <w:rsid w:val="00C44DE7"/>
    <w:rsid w:val="00C44E28"/>
    <w:rsid w:val="00C45002"/>
    <w:rsid w:val="00C45123"/>
    <w:rsid w:val="00C4526F"/>
    <w:rsid w:val="00C45564"/>
    <w:rsid w:val="00C455ED"/>
    <w:rsid w:val="00C4564F"/>
    <w:rsid w:val="00C458AF"/>
    <w:rsid w:val="00C458FF"/>
    <w:rsid w:val="00C45935"/>
    <w:rsid w:val="00C45C45"/>
    <w:rsid w:val="00C4606D"/>
    <w:rsid w:val="00C460D6"/>
    <w:rsid w:val="00C46167"/>
    <w:rsid w:val="00C46190"/>
    <w:rsid w:val="00C461AA"/>
    <w:rsid w:val="00C461E6"/>
    <w:rsid w:val="00C46312"/>
    <w:rsid w:val="00C46343"/>
    <w:rsid w:val="00C4637B"/>
    <w:rsid w:val="00C465B1"/>
    <w:rsid w:val="00C466B8"/>
    <w:rsid w:val="00C46B79"/>
    <w:rsid w:val="00C46D46"/>
    <w:rsid w:val="00C46D83"/>
    <w:rsid w:val="00C46F61"/>
    <w:rsid w:val="00C46FEC"/>
    <w:rsid w:val="00C470D9"/>
    <w:rsid w:val="00C47372"/>
    <w:rsid w:val="00C47679"/>
    <w:rsid w:val="00C4793E"/>
    <w:rsid w:val="00C47B0C"/>
    <w:rsid w:val="00C47E6C"/>
    <w:rsid w:val="00C50135"/>
    <w:rsid w:val="00C50200"/>
    <w:rsid w:val="00C502B1"/>
    <w:rsid w:val="00C50312"/>
    <w:rsid w:val="00C5050C"/>
    <w:rsid w:val="00C50727"/>
    <w:rsid w:val="00C50B21"/>
    <w:rsid w:val="00C50B84"/>
    <w:rsid w:val="00C50C45"/>
    <w:rsid w:val="00C50CAF"/>
    <w:rsid w:val="00C50E45"/>
    <w:rsid w:val="00C51109"/>
    <w:rsid w:val="00C5111B"/>
    <w:rsid w:val="00C511B1"/>
    <w:rsid w:val="00C511E2"/>
    <w:rsid w:val="00C5131C"/>
    <w:rsid w:val="00C51428"/>
    <w:rsid w:val="00C5165F"/>
    <w:rsid w:val="00C51805"/>
    <w:rsid w:val="00C51910"/>
    <w:rsid w:val="00C51911"/>
    <w:rsid w:val="00C519A6"/>
    <w:rsid w:val="00C51A6C"/>
    <w:rsid w:val="00C51C54"/>
    <w:rsid w:val="00C51C58"/>
    <w:rsid w:val="00C51C70"/>
    <w:rsid w:val="00C51D42"/>
    <w:rsid w:val="00C51E27"/>
    <w:rsid w:val="00C51F97"/>
    <w:rsid w:val="00C5226B"/>
    <w:rsid w:val="00C52770"/>
    <w:rsid w:val="00C528CC"/>
    <w:rsid w:val="00C52A09"/>
    <w:rsid w:val="00C52A8C"/>
    <w:rsid w:val="00C52AB8"/>
    <w:rsid w:val="00C52B2E"/>
    <w:rsid w:val="00C530D9"/>
    <w:rsid w:val="00C5324E"/>
    <w:rsid w:val="00C533E9"/>
    <w:rsid w:val="00C53404"/>
    <w:rsid w:val="00C53566"/>
    <w:rsid w:val="00C538A1"/>
    <w:rsid w:val="00C53A6D"/>
    <w:rsid w:val="00C53C52"/>
    <w:rsid w:val="00C53C90"/>
    <w:rsid w:val="00C545B6"/>
    <w:rsid w:val="00C54604"/>
    <w:rsid w:val="00C546D9"/>
    <w:rsid w:val="00C54773"/>
    <w:rsid w:val="00C549DF"/>
    <w:rsid w:val="00C54B15"/>
    <w:rsid w:val="00C54BA5"/>
    <w:rsid w:val="00C54C9C"/>
    <w:rsid w:val="00C54D33"/>
    <w:rsid w:val="00C550D5"/>
    <w:rsid w:val="00C55432"/>
    <w:rsid w:val="00C554A6"/>
    <w:rsid w:val="00C559CD"/>
    <w:rsid w:val="00C55A2E"/>
    <w:rsid w:val="00C55B09"/>
    <w:rsid w:val="00C55D3A"/>
    <w:rsid w:val="00C5608F"/>
    <w:rsid w:val="00C563AC"/>
    <w:rsid w:val="00C563DA"/>
    <w:rsid w:val="00C5640F"/>
    <w:rsid w:val="00C565B1"/>
    <w:rsid w:val="00C56841"/>
    <w:rsid w:val="00C569EB"/>
    <w:rsid w:val="00C56A45"/>
    <w:rsid w:val="00C56BF5"/>
    <w:rsid w:val="00C56CF2"/>
    <w:rsid w:val="00C56D10"/>
    <w:rsid w:val="00C56DCA"/>
    <w:rsid w:val="00C56FC3"/>
    <w:rsid w:val="00C57041"/>
    <w:rsid w:val="00C57294"/>
    <w:rsid w:val="00C57451"/>
    <w:rsid w:val="00C574E0"/>
    <w:rsid w:val="00C5752A"/>
    <w:rsid w:val="00C57612"/>
    <w:rsid w:val="00C57719"/>
    <w:rsid w:val="00C57720"/>
    <w:rsid w:val="00C579B5"/>
    <w:rsid w:val="00C603E1"/>
    <w:rsid w:val="00C60443"/>
    <w:rsid w:val="00C60749"/>
    <w:rsid w:val="00C607FE"/>
    <w:rsid w:val="00C6083B"/>
    <w:rsid w:val="00C60901"/>
    <w:rsid w:val="00C60922"/>
    <w:rsid w:val="00C60E40"/>
    <w:rsid w:val="00C60EEE"/>
    <w:rsid w:val="00C61238"/>
    <w:rsid w:val="00C61357"/>
    <w:rsid w:val="00C61778"/>
    <w:rsid w:val="00C61869"/>
    <w:rsid w:val="00C620F9"/>
    <w:rsid w:val="00C6216E"/>
    <w:rsid w:val="00C6219F"/>
    <w:rsid w:val="00C62212"/>
    <w:rsid w:val="00C62428"/>
    <w:rsid w:val="00C62456"/>
    <w:rsid w:val="00C6258E"/>
    <w:rsid w:val="00C625C2"/>
    <w:rsid w:val="00C62726"/>
    <w:rsid w:val="00C62728"/>
    <w:rsid w:val="00C629D2"/>
    <w:rsid w:val="00C62B65"/>
    <w:rsid w:val="00C62BF2"/>
    <w:rsid w:val="00C62D45"/>
    <w:rsid w:val="00C62DA4"/>
    <w:rsid w:val="00C630C2"/>
    <w:rsid w:val="00C63178"/>
    <w:rsid w:val="00C632C8"/>
    <w:rsid w:val="00C633CB"/>
    <w:rsid w:val="00C6355A"/>
    <w:rsid w:val="00C6390D"/>
    <w:rsid w:val="00C639DE"/>
    <w:rsid w:val="00C63B19"/>
    <w:rsid w:val="00C63E8F"/>
    <w:rsid w:val="00C63ED6"/>
    <w:rsid w:val="00C63EFB"/>
    <w:rsid w:val="00C6428F"/>
    <w:rsid w:val="00C6465B"/>
    <w:rsid w:val="00C6493C"/>
    <w:rsid w:val="00C64A31"/>
    <w:rsid w:val="00C64A87"/>
    <w:rsid w:val="00C64BAC"/>
    <w:rsid w:val="00C64C77"/>
    <w:rsid w:val="00C65079"/>
    <w:rsid w:val="00C6511F"/>
    <w:rsid w:val="00C65597"/>
    <w:rsid w:val="00C6576A"/>
    <w:rsid w:val="00C65A05"/>
    <w:rsid w:val="00C65BC3"/>
    <w:rsid w:val="00C65EF8"/>
    <w:rsid w:val="00C66160"/>
    <w:rsid w:val="00C66162"/>
    <w:rsid w:val="00C66254"/>
    <w:rsid w:val="00C662F2"/>
    <w:rsid w:val="00C6645B"/>
    <w:rsid w:val="00C66554"/>
    <w:rsid w:val="00C6697C"/>
    <w:rsid w:val="00C66EA6"/>
    <w:rsid w:val="00C66F76"/>
    <w:rsid w:val="00C67038"/>
    <w:rsid w:val="00C670F6"/>
    <w:rsid w:val="00C6744A"/>
    <w:rsid w:val="00C67624"/>
    <w:rsid w:val="00C67703"/>
    <w:rsid w:val="00C6777B"/>
    <w:rsid w:val="00C677AF"/>
    <w:rsid w:val="00C67857"/>
    <w:rsid w:val="00C67B1B"/>
    <w:rsid w:val="00C67BBD"/>
    <w:rsid w:val="00C67C18"/>
    <w:rsid w:val="00C67C78"/>
    <w:rsid w:val="00C67D7C"/>
    <w:rsid w:val="00C67E4C"/>
    <w:rsid w:val="00C67EF6"/>
    <w:rsid w:val="00C70072"/>
    <w:rsid w:val="00C701D7"/>
    <w:rsid w:val="00C70937"/>
    <w:rsid w:val="00C70B52"/>
    <w:rsid w:val="00C70DE3"/>
    <w:rsid w:val="00C70F72"/>
    <w:rsid w:val="00C711B8"/>
    <w:rsid w:val="00C712D6"/>
    <w:rsid w:val="00C7187A"/>
    <w:rsid w:val="00C7193D"/>
    <w:rsid w:val="00C719AA"/>
    <w:rsid w:val="00C71A51"/>
    <w:rsid w:val="00C71E28"/>
    <w:rsid w:val="00C71E7C"/>
    <w:rsid w:val="00C71F34"/>
    <w:rsid w:val="00C71F50"/>
    <w:rsid w:val="00C71FAA"/>
    <w:rsid w:val="00C7243E"/>
    <w:rsid w:val="00C72477"/>
    <w:rsid w:val="00C725F8"/>
    <w:rsid w:val="00C7261D"/>
    <w:rsid w:val="00C72624"/>
    <w:rsid w:val="00C726A5"/>
    <w:rsid w:val="00C72C21"/>
    <w:rsid w:val="00C72CD5"/>
    <w:rsid w:val="00C72CE3"/>
    <w:rsid w:val="00C72DA7"/>
    <w:rsid w:val="00C73047"/>
    <w:rsid w:val="00C7316E"/>
    <w:rsid w:val="00C73548"/>
    <w:rsid w:val="00C73651"/>
    <w:rsid w:val="00C7367B"/>
    <w:rsid w:val="00C736DC"/>
    <w:rsid w:val="00C73873"/>
    <w:rsid w:val="00C73CA6"/>
    <w:rsid w:val="00C73E76"/>
    <w:rsid w:val="00C73EF2"/>
    <w:rsid w:val="00C73F8B"/>
    <w:rsid w:val="00C73FF7"/>
    <w:rsid w:val="00C74323"/>
    <w:rsid w:val="00C744C1"/>
    <w:rsid w:val="00C74556"/>
    <w:rsid w:val="00C745DB"/>
    <w:rsid w:val="00C74727"/>
    <w:rsid w:val="00C7476F"/>
    <w:rsid w:val="00C7489F"/>
    <w:rsid w:val="00C74CFC"/>
    <w:rsid w:val="00C74DEF"/>
    <w:rsid w:val="00C74E18"/>
    <w:rsid w:val="00C74F45"/>
    <w:rsid w:val="00C75286"/>
    <w:rsid w:val="00C7537E"/>
    <w:rsid w:val="00C755D3"/>
    <w:rsid w:val="00C75728"/>
    <w:rsid w:val="00C757CA"/>
    <w:rsid w:val="00C75A1E"/>
    <w:rsid w:val="00C75BDF"/>
    <w:rsid w:val="00C75D59"/>
    <w:rsid w:val="00C75DF4"/>
    <w:rsid w:val="00C75FF5"/>
    <w:rsid w:val="00C761A4"/>
    <w:rsid w:val="00C76265"/>
    <w:rsid w:val="00C76408"/>
    <w:rsid w:val="00C7652E"/>
    <w:rsid w:val="00C76778"/>
    <w:rsid w:val="00C7689B"/>
    <w:rsid w:val="00C7690D"/>
    <w:rsid w:val="00C76A35"/>
    <w:rsid w:val="00C76B44"/>
    <w:rsid w:val="00C76C4B"/>
    <w:rsid w:val="00C76D55"/>
    <w:rsid w:val="00C76F53"/>
    <w:rsid w:val="00C7701F"/>
    <w:rsid w:val="00C7721D"/>
    <w:rsid w:val="00C772BC"/>
    <w:rsid w:val="00C774A5"/>
    <w:rsid w:val="00C774C2"/>
    <w:rsid w:val="00C77565"/>
    <w:rsid w:val="00C775E4"/>
    <w:rsid w:val="00C77697"/>
    <w:rsid w:val="00C77765"/>
    <w:rsid w:val="00C777CC"/>
    <w:rsid w:val="00C77813"/>
    <w:rsid w:val="00C77C6D"/>
    <w:rsid w:val="00C77C85"/>
    <w:rsid w:val="00C77DDD"/>
    <w:rsid w:val="00C77E30"/>
    <w:rsid w:val="00C77E35"/>
    <w:rsid w:val="00C77F65"/>
    <w:rsid w:val="00C80275"/>
    <w:rsid w:val="00C802AB"/>
    <w:rsid w:val="00C804CB"/>
    <w:rsid w:val="00C80510"/>
    <w:rsid w:val="00C808C2"/>
    <w:rsid w:val="00C80979"/>
    <w:rsid w:val="00C809C9"/>
    <w:rsid w:val="00C80B13"/>
    <w:rsid w:val="00C80E26"/>
    <w:rsid w:val="00C80EEF"/>
    <w:rsid w:val="00C8119D"/>
    <w:rsid w:val="00C813FD"/>
    <w:rsid w:val="00C817B5"/>
    <w:rsid w:val="00C8184D"/>
    <w:rsid w:val="00C818DB"/>
    <w:rsid w:val="00C81A60"/>
    <w:rsid w:val="00C81A63"/>
    <w:rsid w:val="00C81ADD"/>
    <w:rsid w:val="00C81B9C"/>
    <w:rsid w:val="00C81D3F"/>
    <w:rsid w:val="00C81E79"/>
    <w:rsid w:val="00C81F60"/>
    <w:rsid w:val="00C81F87"/>
    <w:rsid w:val="00C821E5"/>
    <w:rsid w:val="00C8220F"/>
    <w:rsid w:val="00C82437"/>
    <w:rsid w:val="00C82592"/>
    <w:rsid w:val="00C8291E"/>
    <w:rsid w:val="00C82E6D"/>
    <w:rsid w:val="00C82EED"/>
    <w:rsid w:val="00C82FC0"/>
    <w:rsid w:val="00C83318"/>
    <w:rsid w:val="00C8342C"/>
    <w:rsid w:val="00C8367D"/>
    <w:rsid w:val="00C837D0"/>
    <w:rsid w:val="00C83960"/>
    <w:rsid w:val="00C83BAE"/>
    <w:rsid w:val="00C83FE8"/>
    <w:rsid w:val="00C84501"/>
    <w:rsid w:val="00C84590"/>
    <w:rsid w:val="00C85001"/>
    <w:rsid w:val="00C850D0"/>
    <w:rsid w:val="00C851CE"/>
    <w:rsid w:val="00C8558D"/>
    <w:rsid w:val="00C856DC"/>
    <w:rsid w:val="00C857CF"/>
    <w:rsid w:val="00C8581E"/>
    <w:rsid w:val="00C85935"/>
    <w:rsid w:val="00C85B07"/>
    <w:rsid w:val="00C85B1A"/>
    <w:rsid w:val="00C85BEB"/>
    <w:rsid w:val="00C85D44"/>
    <w:rsid w:val="00C85D67"/>
    <w:rsid w:val="00C85D9B"/>
    <w:rsid w:val="00C86316"/>
    <w:rsid w:val="00C8646A"/>
    <w:rsid w:val="00C86624"/>
    <w:rsid w:val="00C86673"/>
    <w:rsid w:val="00C8671A"/>
    <w:rsid w:val="00C86741"/>
    <w:rsid w:val="00C86C97"/>
    <w:rsid w:val="00C86D63"/>
    <w:rsid w:val="00C86D6C"/>
    <w:rsid w:val="00C86DA6"/>
    <w:rsid w:val="00C86EEC"/>
    <w:rsid w:val="00C86F0D"/>
    <w:rsid w:val="00C86F1F"/>
    <w:rsid w:val="00C8709D"/>
    <w:rsid w:val="00C8713B"/>
    <w:rsid w:val="00C87444"/>
    <w:rsid w:val="00C87477"/>
    <w:rsid w:val="00C874EF"/>
    <w:rsid w:val="00C8767A"/>
    <w:rsid w:val="00C876FC"/>
    <w:rsid w:val="00C8789C"/>
    <w:rsid w:val="00C878C6"/>
    <w:rsid w:val="00C87909"/>
    <w:rsid w:val="00C87B97"/>
    <w:rsid w:val="00C87BC9"/>
    <w:rsid w:val="00C87E5A"/>
    <w:rsid w:val="00C90054"/>
    <w:rsid w:val="00C9008B"/>
    <w:rsid w:val="00C90166"/>
    <w:rsid w:val="00C901D2"/>
    <w:rsid w:val="00C90231"/>
    <w:rsid w:val="00C90253"/>
    <w:rsid w:val="00C9060C"/>
    <w:rsid w:val="00C9085D"/>
    <w:rsid w:val="00C90C73"/>
    <w:rsid w:val="00C90E29"/>
    <w:rsid w:val="00C90E9C"/>
    <w:rsid w:val="00C90F42"/>
    <w:rsid w:val="00C9102B"/>
    <w:rsid w:val="00C91079"/>
    <w:rsid w:val="00C912AB"/>
    <w:rsid w:val="00C914DE"/>
    <w:rsid w:val="00C91519"/>
    <w:rsid w:val="00C91B3B"/>
    <w:rsid w:val="00C91B3D"/>
    <w:rsid w:val="00C91D86"/>
    <w:rsid w:val="00C91DC4"/>
    <w:rsid w:val="00C91EE3"/>
    <w:rsid w:val="00C9215D"/>
    <w:rsid w:val="00C9233D"/>
    <w:rsid w:val="00C9237C"/>
    <w:rsid w:val="00C92521"/>
    <w:rsid w:val="00C926BD"/>
    <w:rsid w:val="00C929EC"/>
    <w:rsid w:val="00C92A60"/>
    <w:rsid w:val="00C92BAE"/>
    <w:rsid w:val="00C92CA8"/>
    <w:rsid w:val="00C92CEE"/>
    <w:rsid w:val="00C92DA9"/>
    <w:rsid w:val="00C92F6D"/>
    <w:rsid w:val="00C93131"/>
    <w:rsid w:val="00C93151"/>
    <w:rsid w:val="00C9316C"/>
    <w:rsid w:val="00C932C7"/>
    <w:rsid w:val="00C93545"/>
    <w:rsid w:val="00C93737"/>
    <w:rsid w:val="00C938AD"/>
    <w:rsid w:val="00C93A74"/>
    <w:rsid w:val="00C93BEB"/>
    <w:rsid w:val="00C93DA1"/>
    <w:rsid w:val="00C93EFC"/>
    <w:rsid w:val="00C940EA"/>
    <w:rsid w:val="00C94116"/>
    <w:rsid w:val="00C941D6"/>
    <w:rsid w:val="00C94432"/>
    <w:rsid w:val="00C94A03"/>
    <w:rsid w:val="00C94BF4"/>
    <w:rsid w:val="00C951A5"/>
    <w:rsid w:val="00C951B4"/>
    <w:rsid w:val="00C9527C"/>
    <w:rsid w:val="00C953E5"/>
    <w:rsid w:val="00C95449"/>
    <w:rsid w:val="00C954A3"/>
    <w:rsid w:val="00C95656"/>
    <w:rsid w:val="00C957BC"/>
    <w:rsid w:val="00C958E3"/>
    <w:rsid w:val="00C9595A"/>
    <w:rsid w:val="00C95B0F"/>
    <w:rsid w:val="00C95D9C"/>
    <w:rsid w:val="00C95DC0"/>
    <w:rsid w:val="00C95FDB"/>
    <w:rsid w:val="00C96232"/>
    <w:rsid w:val="00C96630"/>
    <w:rsid w:val="00C966D6"/>
    <w:rsid w:val="00C967BA"/>
    <w:rsid w:val="00C96A35"/>
    <w:rsid w:val="00C96A36"/>
    <w:rsid w:val="00C96B2F"/>
    <w:rsid w:val="00C96D0C"/>
    <w:rsid w:val="00C97401"/>
    <w:rsid w:val="00C97797"/>
    <w:rsid w:val="00C97868"/>
    <w:rsid w:val="00C97A4E"/>
    <w:rsid w:val="00C97D2C"/>
    <w:rsid w:val="00C97E26"/>
    <w:rsid w:val="00C97E58"/>
    <w:rsid w:val="00CA04D9"/>
    <w:rsid w:val="00CA0731"/>
    <w:rsid w:val="00CA0B6E"/>
    <w:rsid w:val="00CA0EBB"/>
    <w:rsid w:val="00CA0F92"/>
    <w:rsid w:val="00CA12D9"/>
    <w:rsid w:val="00CA1457"/>
    <w:rsid w:val="00CA176D"/>
    <w:rsid w:val="00CA17CA"/>
    <w:rsid w:val="00CA17DC"/>
    <w:rsid w:val="00CA17FA"/>
    <w:rsid w:val="00CA1A79"/>
    <w:rsid w:val="00CA1BEB"/>
    <w:rsid w:val="00CA1EA6"/>
    <w:rsid w:val="00CA1EE4"/>
    <w:rsid w:val="00CA275A"/>
    <w:rsid w:val="00CA299B"/>
    <w:rsid w:val="00CA2B30"/>
    <w:rsid w:val="00CA2E92"/>
    <w:rsid w:val="00CA30E7"/>
    <w:rsid w:val="00CA3260"/>
    <w:rsid w:val="00CA35A7"/>
    <w:rsid w:val="00CA3609"/>
    <w:rsid w:val="00CA3C87"/>
    <w:rsid w:val="00CA3DDD"/>
    <w:rsid w:val="00CA3FEE"/>
    <w:rsid w:val="00CA405C"/>
    <w:rsid w:val="00CA41DE"/>
    <w:rsid w:val="00CA423A"/>
    <w:rsid w:val="00CA42F0"/>
    <w:rsid w:val="00CA463C"/>
    <w:rsid w:val="00CA464F"/>
    <w:rsid w:val="00CA4666"/>
    <w:rsid w:val="00CA47EA"/>
    <w:rsid w:val="00CA4802"/>
    <w:rsid w:val="00CA48B7"/>
    <w:rsid w:val="00CA48F1"/>
    <w:rsid w:val="00CA4900"/>
    <w:rsid w:val="00CA49C0"/>
    <w:rsid w:val="00CA4A03"/>
    <w:rsid w:val="00CA4AD7"/>
    <w:rsid w:val="00CA4B08"/>
    <w:rsid w:val="00CA4C4E"/>
    <w:rsid w:val="00CA4C5E"/>
    <w:rsid w:val="00CA522D"/>
    <w:rsid w:val="00CA5283"/>
    <w:rsid w:val="00CA5304"/>
    <w:rsid w:val="00CA5339"/>
    <w:rsid w:val="00CA5750"/>
    <w:rsid w:val="00CA5ADB"/>
    <w:rsid w:val="00CA5BDC"/>
    <w:rsid w:val="00CA6262"/>
    <w:rsid w:val="00CA626D"/>
    <w:rsid w:val="00CA6766"/>
    <w:rsid w:val="00CA6774"/>
    <w:rsid w:val="00CA67D0"/>
    <w:rsid w:val="00CA681D"/>
    <w:rsid w:val="00CA6826"/>
    <w:rsid w:val="00CA688C"/>
    <w:rsid w:val="00CA6CBA"/>
    <w:rsid w:val="00CA6F2F"/>
    <w:rsid w:val="00CA74FE"/>
    <w:rsid w:val="00CA75C4"/>
    <w:rsid w:val="00CA792A"/>
    <w:rsid w:val="00CA7CBA"/>
    <w:rsid w:val="00CA7CDF"/>
    <w:rsid w:val="00CA7CE2"/>
    <w:rsid w:val="00CA7FC4"/>
    <w:rsid w:val="00CA7FF5"/>
    <w:rsid w:val="00CA7FF6"/>
    <w:rsid w:val="00CB033F"/>
    <w:rsid w:val="00CB0689"/>
    <w:rsid w:val="00CB0854"/>
    <w:rsid w:val="00CB092F"/>
    <w:rsid w:val="00CB09F0"/>
    <w:rsid w:val="00CB0A13"/>
    <w:rsid w:val="00CB0B81"/>
    <w:rsid w:val="00CB0B99"/>
    <w:rsid w:val="00CB0B9C"/>
    <w:rsid w:val="00CB0BB8"/>
    <w:rsid w:val="00CB0C2C"/>
    <w:rsid w:val="00CB0FFF"/>
    <w:rsid w:val="00CB1077"/>
    <w:rsid w:val="00CB10B5"/>
    <w:rsid w:val="00CB12E3"/>
    <w:rsid w:val="00CB14B1"/>
    <w:rsid w:val="00CB1975"/>
    <w:rsid w:val="00CB1B9A"/>
    <w:rsid w:val="00CB1BF9"/>
    <w:rsid w:val="00CB1CB9"/>
    <w:rsid w:val="00CB1EC0"/>
    <w:rsid w:val="00CB1F4B"/>
    <w:rsid w:val="00CB1F89"/>
    <w:rsid w:val="00CB1F8E"/>
    <w:rsid w:val="00CB217B"/>
    <w:rsid w:val="00CB248A"/>
    <w:rsid w:val="00CB2545"/>
    <w:rsid w:val="00CB2546"/>
    <w:rsid w:val="00CB2588"/>
    <w:rsid w:val="00CB25F7"/>
    <w:rsid w:val="00CB2749"/>
    <w:rsid w:val="00CB28D4"/>
    <w:rsid w:val="00CB2906"/>
    <w:rsid w:val="00CB2A6B"/>
    <w:rsid w:val="00CB2CF5"/>
    <w:rsid w:val="00CB3224"/>
    <w:rsid w:val="00CB32CF"/>
    <w:rsid w:val="00CB3306"/>
    <w:rsid w:val="00CB3472"/>
    <w:rsid w:val="00CB3488"/>
    <w:rsid w:val="00CB36CC"/>
    <w:rsid w:val="00CB38C0"/>
    <w:rsid w:val="00CB3B5D"/>
    <w:rsid w:val="00CB3D4A"/>
    <w:rsid w:val="00CB3E8F"/>
    <w:rsid w:val="00CB4151"/>
    <w:rsid w:val="00CB43B1"/>
    <w:rsid w:val="00CB46E3"/>
    <w:rsid w:val="00CB4C24"/>
    <w:rsid w:val="00CB4D0B"/>
    <w:rsid w:val="00CB4E64"/>
    <w:rsid w:val="00CB4E98"/>
    <w:rsid w:val="00CB4F9F"/>
    <w:rsid w:val="00CB54A1"/>
    <w:rsid w:val="00CB58F1"/>
    <w:rsid w:val="00CB5D49"/>
    <w:rsid w:val="00CB5DD7"/>
    <w:rsid w:val="00CB5DF7"/>
    <w:rsid w:val="00CB5FB0"/>
    <w:rsid w:val="00CB603B"/>
    <w:rsid w:val="00CB60B8"/>
    <w:rsid w:val="00CB6101"/>
    <w:rsid w:val="00CB6333"/>
    <w:rsid w:val="00CB6492"/>
    <w:rsid w:val="00CB6BCF"/>
    <w:rsid w:val="00CB6D1F"/>
    <w:rsid w:val="00CB6D67"/>
    <w:rsid w:val="00CB71D9"/>
    <w:rsid w:val="00CB7290"/>
    <w:rsid w:val="00CB72EC"/>
    <w:rsid w:val="00CB7C6E"/>
    <w:rsid w:val="00CB7D66"/>
    <w:rsid w:val="00CC050D"/>
    <w:rsid w:val="00CC0570"/>
    <w:rsid w:val="00CC0645"/>
    <w:rsid w:val="00CC0837"/>
    <w:rsid w:val="00CC0859"/>
    <w:rsid w:val="00CC0A50"/>
    <w:rsid w:val="00CC0DE5"/>
    <w:rsid w:val="00CC0EF4"/>
    <w:rsid w:val="00CC0F8D"/>
    <w:rsid w:val="00CC0FC6"/>
    <w:rsid w:val="00CC1050"/>
    <w:rsid w:val="00CC1224"/>
    <w:rsid w:val="00CC16A8"/>
    <w:rsid w:val="00CC1738"/>
    <w:rsid w:val="00CC21AF"/>
    <w:rsid w:val="00CC2212"/>
    <w:rsid w:val="00CC23FE"/>
    <w:rsid w:val="00CC265A"/>
    <w:rsid w:val="00CC2704"/>
    <w:rsid w:val="00CC2708"/>
    <w:rsid w:val="00CC27DD"/>
    <w:rsid w:val="00CC2987"/>
    <w:rsid w:val="00CC2AE1"/>
    <w:rsid w:val="00CC2CFC"/>
    <w:rsid w:val="00CC2E1C"/>
    <w:rsid w:val="00CC2E49"/>
    <w:rsid w:val="00CC2EFE"/>
    <w:rsid w:val="00CC2F16"/>
    <w:rsid w:val="00CC32D6"/>
    <w:rsid w:val="00CC3861"/>
    <w:rsid w:val="00CC3AA8"/>
    <w:rsid w:val="00CC3B92"/>
    <w:rsid w:val="00CC3BB2"/>
    <w:rsid w:val="00CC3D47"/>
    <w:rsid w:val="00CC4023"/>
    <w:rsid w:val="00CC4101"/>
    <w:rsid w:val="00CC4378"/>
    <w:rsid w:val="00CC43C8"/>
    <w:rsid w:val="00CC44A8"/>
    <w:rsid w:val="00CC48F0"/>
    <w:rsid w:val="00CC4AC2"/>
    <w:rsid w:val="00CC4C28"/>
    <w:rsid w:val="00CC4CFC"/>
    <w:rsid w:val="00CC4D1D"/>
    <w:rsid w:val="00CC4DB2"/>
    <w:rsid w:val="00CC5052"/>
    <w:rsid w:val="00CC5061"/>
    <w:rsid w:val="00CC5476"/>
    <w:rsid w:val="00CC55B1"/>
    <w:rsid w:val="00CC5643"/>
    <w:rsid w:val="00CC5749"/>
    <w:rsid w:val="00CC5788"/>
    <w:rsid w:val="00CC59FA"/>
    <w:rsid w:val="00CC5A7B"/>
    <w:rsid w:val="00CC5B32"/>
    <w:rsid w:val="00CC5C72"/>
    <w:rsid w:val="00CC5D99"/>
    <w:rsid w:val="00CC5DF8"/>
    <w:rsid w:val="00CC5ED7"/>
    <w:rsid w:val="00CC5EFD"/>
    <w:rsid w:val="00CC5F98"/>
    <w:rsid w:val="00CC614C"/>
    <w:rsid w:val="00CC63FC"/>
    <w:rsid w:val="00CC6423"/>
    <w:rsid w:val="00CC6444"/>
    <w:rsid w:val="00CC6463"/>
    <w:rsid w:val="00CC67E9"/>
    <w:rsid w:val="00CC6934"/>
    <w:rsid w:val="00CC6A22"/>
    <w:rsid w:val="00CC6AFE"/>
    <w:rsid w:val="00CC6BDA"/>
    <w:rsid w:val="00CC75D7"/>
    <w:rsid w:val="00CC76A3"/>
    <w:rsid w:val="00CC7742"/>
    <w:rsid w:val="00CC7A41"/>
    <w:rsid w:val="00CC7A8F"/>
    <w:rsid w:val="00CC7EC4"/>
    <w:rsid w:val="00CD0053"/>
    <w:rsid w:val="00CD01C4"/>
    <w:rsid w:val="00CD049B"/>
    <w:rsid w:val="00CD05DB"/>
    <w:rsid w:val="00CD0744"/>
    <w:rsid w:val="00CD07FB"/>
    <w:rsid w:val="00CD08D0"/>
    <w:rsid w:val="00CD0916"/>
    <w:rsid w:val="00CD09EC"/>
    <w:rsid w:val="00CD0A34"/>
    <w:rsid w:val="00CD0A81"/>
    <w:rsid w:val="00CD0B2A"/>
    <w:rsid w:val="00CD1031"/>
    <w:rsid w:val="00CD1257"/>
    <w:rsid w:val="00CD13CE"/>
    <w:rsid w:val="00CD153B"/>
    <w:rsid w:val="00CD1763"/>
    <w:rsid w:val="00CD1858"/>
    <w:rsid w:val="00CD1942"/>
    <w:rsid w:val="00CD1A96"/>
    <w:rsid w:val="00CD1A9C"/>
    <w:rsid w:val="00CD1CDF"/>
    <w:rsid w:val="00CD20BF"/>
    <w:rsid w:val="00CD20FD"/>
    <w:rsid w:val="00CD2101"/>
    <w:rsid w:val="00CD214E"/>
    <w:rsid w:val="00CD2367"/>
    <w:rsid w:val="00CD246E"/>
    <w:rsid w:val="00CD2740"/>
    <w:rsid w:val="00CD2BC6"/>
    <w:rsid w:val="00CD2E0A"/>
    <w:rsid w:val="00CD3086"/>
    <w:rsid w:val="00CD345C"/>
    <w:rsid w:val="00CD3B3A"/>
    <w:rsid w:val="00CD3CB9"/>
    <w:rsid w:val="00CD3DD5"/>
    <w:rsid w:val="00CD3E28"/>
    <w:rsid w:val="00CD3EF2"/>
    <w:rsid w:val="00CD3F19"/>
    <w:rsid w:val="00CD463D"/>
    <w:rsid w:val="00CD4880"/>
    <w:rsid w:val="00CD496A"/>
    <w:rsid w:val="00CD4DE8"/>
    <w:rsid w:val="00CD52A5"/>
    <w:rsid w:val="00CD5559"/>
    <w:rsid w:val="00CD5567"/>
    <w:rsid w:val="00CD55E0"/>
    <w:rsid w:val="00CD56BC"/>
    <w:rsid w:val="00CD5765"/>
    <w:rsid w:val="00CD583D"/>
    <w:rsid w:val="00CD5A17"/>
    <w:rsid w:val="00CD5A4B"/>
    <w:rsid w:val="00CD5D6D"/>
    <w:rsid w:val="00CD5D71"/>
    <w:rsid w:val="00CD60EF"/>
    <w:rsid w:val="00CD61CD"/>
    <w:rsid w:val="00CD62ED"/>
    <w:rsid w:val="00CD661C"/>
    <w:rsid w:val="00CD6776"/>
    <w:rsid w:val="00CD67A6"/>
    <w:rsid w:val="00CD6839"/>
    <w:rsid w:val="00CD683C"/>
    <w:rsid w:val="00CD6857"/>
    <w:rsid w:val="00CD6894"/>
    <w:rsid w:val="00CD6A2D"/>
    <w:rsid w:val="00CD6AE7"/>
    <w:rsid w:val="00CD6DE5"/>
    <w:rsid w:val="00CD6E26"/>
    <w:rsid w:val="00CD6F04"/>
    <w:rsid w:val="00CD7211"/>
    <w:rsid w:val="00CD72C9"/>
    <w:rsid w:val="00CD7520"/>
    <w:rsid w:val="00CD7736"/>
    <w:rsid w:val="00CD7856"/>
    <w:rsid w:val="00CD7866"/>
    <w:rsid w:val="00CD7921"/>
    <w:rsid w:val="00CD7949"/>
    <w:rsid w:val="00CD79F2"/>
    <w:rsid w:val="00CD7A05"/>
    <w:rsid w:val="00CD7F13"/>
    <w:rsid w:val="00CD7FB9"/>
    <w:rsid w:val="00CE019D"/>
    <w:rsid w:val="00CE0208"/>
    <w:rsid w:val="00CE0BB3"/>
    <w:rsid w:val="00CE0CF1"/>
    <w:rsid w:val="00CE0E76"/>
    <w:rsid w:val="00CE0F7D"/>
    <w:rsid w:val="00CE102E"/>
    <w:rsid w:val="00CE1265"/>
    <w:rsid w:val="00CE1311"/>
    <w:rsid w:val="00CE1395"/>
    <w:rsid w:val="00CE1633"/>
    <w:rsid w:val="00CE1659"/>
    <w:rsid w:val="00CE1864"/>
    <w:rsid w:val="00CE198C"/>
    <w:rsid w:val="00CE19E7"/>
    <w:rsid w:val="00CE1FFC"/>
    <w:rsid w:val="00CE226E"/>
    <w:rsid w:val="00CE2398"/>
    <w:rsid w:val="00CE25E5"/>
    <w:rsid w:val="00CE25E7"/>
    <w:rsid w:val="00CE270D"/>
    <w:rsid w:val="00CE2A51"/>
    <w:rsid w:val="00CE2B4D"/>
    <w:rsid w:val="00CE2BA0"/>
    <w:rsid w:val="00CE30E7"/>
    <w:rsid w:val="00CE3254"/>
    <w:rsid w:val="00CE33D0"/>
    <w:rsid w:val="00CE3435"/>
    <w:rsid w:val="00CE3449"/>
    <w:rsid w:val="00CE356A"/>
    <w:rsid w:val="00CE3585"/>
    <w:rsid w:val="00CE365D"/>
    <w:rsid w:val="00CE3661"/>
    <w:rsid w:val="00CE3738"/>
    <w:rsid w:val="00CE37FC"/>
    <w:rsid w:val="00CE3944"/>
    <w:rsid w:val="00CE3AF7"/>
    <w:rsid w:val="00CE3D3A"/>
    <w:rsid w:val="00CE3D94"/>
    <w:rsid w:val="00CE3DD0"/>
    <w:rsid w:val="00CE431E"/>
    <w:rsid w:val="00CE4567"/>
    <w:rsid w:val="00CE46B0"/>
    <w:rsid w:val="00CE4742"/>
    <w:rsid w:val="00CE47F3"/>
    <w:rsid w:val="00CE4946"/>
    <w:rsid w:val="00CE49B4"/>
    <w:rsid w:val="00CE4A51"/>
    <w:rsid w:val="00CE4A7A"/>
    <w:rsid w:val="00CE4D22"/>
    <w:rsid w:val="00CE4E4E"/>
    <w:rsid w:val="00CE4E6D"/>
    <w:rsid w:val="00CE4F87"/>
    <w:rsid w:val="00CE50EE"/>
    <w:rsid w:val="00CE517E"/>
    <w:rsid w:val="00CE51FC"/>
    <w:rsid w:val="00CE5365"/>
    <w:rsid w:val="00CE5578"/>
    <w:rsid w:val="00CE5791"/>
    <w:rsid w:val="00CE5810"/>
    <w:rsid w:val="00CE5903"/>
    <w:rsid w:val="00CE5B74"/>
    <w:rsid w:val="00CE5D65"/>
    <w:rsid w:val="00CE5E32"/>
    <w:rsid w:val="00CE5FC1"/>
    <w:rsid w:val="00CE60F3"/>
    <w:rsid w:val="00CE618C"/>
    <w:rsid w:val="00CE68BD"/>
    <w:rsid w:val="00CE6B13"/>
    <w:rsid w:val="00CE6B49"/>
    <w:rsid w:val="00CE6C32"/>
    <w:rsid w:val="00CE6EEC"/>
    <w:rsid w:val="00CE73C1"/>
    <w:rsid w:val="00CE74F3"/>
    <w:rsid w:val="00CE7A0D"/>
    <w:rsid w:val="00CE7B55"/>
    <w:rsid w:val="00CE7B92"/>
    <w:rsid w:val="00CE7D01"/>
    <w:rsid w:val="00CE7ECB"/>
    <w:rsid w:val="00CF0014"/>
    <w:rsid w:val="00CF0543"/>
    <w:rsid w:val="00CF0630"/>
    <w:rsid w:val="00CF0753"/>
    <w:rsid w:val="00CF07E6"/>
    <w:rsid w:val="00CF083C"/>
    <w:rsid w:val="00CF0B54"/>
    <w:rsid w:val="00CF0DFB"/>
    <w:rsid w:val="00CF1109"/>
    <w:rsid w:val="00CF11F8"/>
    <w:rsid w:val="00CF141B"/>
    <w:rsid w:val="00CF178E"/>
    <w:rsid w:val="00CF183F"/>
    <w:rsid w:val="00CF1AEC"/>
    <w:rsid w:val="00CF1BBA"/>
    <w:rsid w:val="00CF1BCD"/>
    <w:rsid w:val="00CF1D6A"/>
    <w:rsid w:val="00CF2388"/>
    <w:rsid w:val="00CF23A1"/>
    <w:rsid w:val="00CF2490"/>
    <w:rsid w:val="00CF2541"/>
    <w:rsid w:val="00CF25F2"/>
    <w:rsid w:val="00CF2769"/>
    <w:rsid w:val="00CF2A1C"/>
    <w:rsid w:val="00CF2AE2"/>
    <w:rsid w:val="00CF2D4E"/>
    <w:rsid w:val="00CF2E1C"/>
    <w:rsid w:val="00CF2F10"/>
    <w:rsid w:val="00CF2FFE"/>
    <w:rsid w:val="00CF3224"/>
    <w:rsid w:val="00CF3424"/>
    <w:rsid w:val="00CF3536"/>
    <w:rsid w:val="00CF35C9"/>
    <w:rsid w:val="00CF36A7"/>
    <w:rsid w:val="00CF38EA"/>
    <w:rsid w:val="00CF4511"/>
    <w:rsid w:val="00CF4705"/>
    <w:rsid w:val="00CF4A9F"/>
    <w:rsid w:val="00CF4AE7"/>
    <w:rsid w:val="00CF51E6"/>
    <w:rsid w:val="00CF5594"/>
    <w:rsid w:val="00CF55B4"/>
    <w:rsid w:val="00CF56F0"/>
    <w:rsid w:val="00CF596F"/>
    <w:rsid w:val="00CF5FA9"/>
    <w:rsid w:val="00CF6203"/>
    <w:rsid w:val="00CF65B3"/>
    <w:rsid w:val="00CF67B9"/>
    <w:rsid w:val="00CF685A"/>
    <w:rsid w:val="00CF6A02"/>
    <w:rsid w:val="00CF6A06"/>
    <w:rsid w:val="00CF6A8D"/>
    <w:rsid w:val="00CF6CD1"/>
    <w:rsid w:val="00CF735E"/>
    <w:rsid w:val="00CF736A"/>
    <w:rsid w:val="00CF73B9"/>
    <w:rsid w:val="00CF745B"/>
    <w:rsid w:val="00CF7476"/>
    <w:rsid w:val="00CF74AA"/>
    <w:rsid w:val="00CF7550"/>
    <w:rsid w:val="00CF79CE"/>
    <w:rsid w:val="00CF7ABD"/>
    <w:rsid w:val="00CF7B5E"/>
    <w:rsid w:val="00CF7CE2"/>
    <w:rsid w:val="00CF7D19"/>
    <w:rsid w:val="00D0005E"/>
    <w:rsid w:val="00D001B6"/>
    <w:rsid w:val="00D0035B"/>
    <w:rsid w:val="00D00559"/>
    <w:rsid w:val="00D006D5"/>
    <w:rsid w:val="00D0087D"/>
    <w:rsid w:val="00D0091D"/>
    <w:rsid w:val="00D0093F"/>
    <w:rsid w:val="00D01016"/>
    <w:rsid w:val="00D0105C"/>
    <w:rsid w:val="00D010ED"/>
    <w:rsid w:val="00D014D1"/>
    <w:rsid w:val="00D01870"/>
    <w:rsid w:val="00D019EF"/>
    <w:rsid w:val="00D01CFA"/>
    <w:rsid w:val="00D01DCD"/>
    <w:rsid w:val="00D01F65"/>
    <w:rsid w:val="00D01F7D"/>
    <w:rsid w:val="00D01FD1"/>
    <w:rsid w:val="00D02404"/>
    <w:rsid w:val="00D02561"/>
    <w:rsid w:val="00D0261A"/>
    <w:rsid w:val="00D026D1"/>
    <w:rsid w:val="00D02721"/>
    <w:rsid w:val="00D02874"/>
    <w:rsid w:val="00D02915"/>
    <w:rsid w:val="00D02B9E"/>
    <w:rsid w:val="00D02D47"/>
    <w:rsid w:val="00D02D8E"/>
    <w:rsid w:val="00D02DBA"/>
    <w:rsid w:val="00D0329D"/>
    <w:rsid w:val="00D03303"/>
    <w:rsid w:val="00D03369"/>
    <w:rsid w:val="00D03374"/>
    <w:rsid w:val="00D033A8"/>
    <w:rsid w:val="00D038CC"/>
    <w:rsid w:val="00D038FA"/>
    <w:rsid w:val="00D03936"/>
    <w:rsid w:val="00D03CAE"/>
    <w:rsid w:val="00D03E75"/>
    <w:rsid w:val="00D04171"/>
    <w:rsid w:val="00D04199"/>
    <w:rsid w:val="00D04319"/>
    <w:rsid w:val="00D04341"/>
    <w:rsid w:val="00D043F2"/>
    <w:rsid w:val="00D04643"/>
    <w:rsid w:val="00D04959"/>
    <w:rsid w:val="00D04B30"/>
    <w:rsid w:val="00D04C4B"/>
    <w:rsid w:val="00D04F11"/>
    <w:rsid w:val="00D0516F"/>
    <w:rsid w:val="00D05397"/>
    <w:rsid w:val="00D05440"/>
    <w:rsid w:val="00D05548"/>
    <w:rsid w:val="00D05554"/>
    <w:rsid w:val="00D055CA"/>
    <w:rsid w:val="00D05FA6"/>
    <w:rsid w:val="00D06004"/>
    <w:rsid w:val="00D06442"/>
    <w:rsid w:val="00D065C9"/>
    <w:rsid w:val="00D06665"/>
    <w:rsid w:val="00D067A9"/>
    <w:rsid w:val="00D06971"/>
    <w:rsid w:val="00D06A63"/>
    <w:rsid w:val="00D06D0B"/>
    <w:rsid w:val="00D06D65"/>
    <w:rsid w:val="00D06E9B"/>
    <w:rsid w:val="00D07388"/>
    <w:rsid w:val="00D07477"/>
    <w:rsid w:val="00D076AC"/>
    <w:rsid w:val="00D077E2"/>
    <w:rsid w:val="00D07D4C"/>
    <w:rsid w:val="00D07F1D"/>
    <w:rsid w:val="00D1008C"/>
    <w:rsid w:val="00D1053C"/>
    <w:rsid w:val="00D1066A"/>
    <w:rsid w:val="00D10708"/>
    <w:rsid w:val="00D1093E"/>
    <w:rsid w:val="00D10ABE"/>
    <w:rsid w:val="00D10B14"/>
    <w:rsid w:val="00D10D3D"/>
    <w:rsid w:val="00D10E9B"/>
    <w:rsid w:val="00D10EA8"/>
    <w:rsid w:val="00D10F88"/>
    <w:rsid w:val="00D11156"/>
    <w:rsid w:val="00D111DE"/>
    <w:rsid w:val="00D11220"/>
    <w:rsid w:val="00D11248"/>
    <w:rsid w:val="00D1141B"/>
    <w:rsid w:val="00D11585"/>
    <w:rsid w:val="00D1165B"/>
    <w:rsid w:val="00D116BF"/>
    <w:rsid w:val="00D11863"/>
    <w:rsid w:val="00D119A2"/>
    <w:rsid w:val="00D121B7"/>
    <w:rsid w:val="00D125A4"/>
    <w:rsid w:val="00D129BE"/>
    <w:rsid w:val="00D12B29"/>
    <w:rsid w:val="00D12D96"/>
    <w:rsid w:val="00D12DFA"/>
    <w:rsid w:val="00D12E92"/>
    <w:rsid w:val="00D13051"/>
    <w:rsid w:val="00D13127"/>
    <w:rsid w:val="00D1323D"/>
    <w:rsid w:val="00D134E6"/>
    <w:rsid w:val="00D1352B"/>
    <w:rsid w:val="00D136F6"/>
    <w:rsid w:val="00D139CE"/>
    <w:rsid w:val="00D13C74"/>
    <w:rsid w:val="00D13EB0"/>
    <w:rsid w:val="00D141B7"/>
    <w:rsid w:val="00D146B7"/>
    <w:rsid w:val="00D148B6"/>
    <w:rsid w:val="00D14F36"/>
    <w:rsid w:val="00D14F62"/>
    <w:rsid w:val="00D1514D"/>
    <w:rsid w:val="00D15208"/>
    <w:rsid w:val="00D1528B"/>
    <w:rsid w:val="00D15469"/>
    <w:rsid w:val="00D154D7"/>
    <w:rsid w:val="00D1558D"/>
    <w:rsid w:val="00D15812"/>
    <w:rsid w:val="00D16091"/>
    <w:rsid w:val="00D16099"/>
    <w:rsid w:val="00D161C2"/>
    <w:rsid w:val="00D16221"/>
    <w:rsid w:val="00D163A0"/>
    <w:rsid w:val="00D1644D"/>
    <w:rsid w:val="00D16570"/>
    <w:rsid w:val="00D166AD"/>
    <w:rsid w:val="00D16A5C"/>
    <w:rsid w:val="00D16BA5"/>
    <w:rsid w:val="00D16E20"/>
    <w:rsid w:val="00D16E22"/>
    <w:rsid w:val="00D16E44"/>
    <w:rsid w:val="00D170B2"/>
    <w:rsid w:val="00D1711B"/>
    <w:rsid w:val="00D17125"/>
    <w:rsid w:val="00D1734E"/>
    <w:rsid w:val="00D174A7"/>
    <w:rsid w:val="00D179F1"/>
    <w:rsid w:val="00D17A8F"/>
    <w:rsid w:val="00D17D65"/>
    <w:rsid w:val="00D17F10"/>
    <w:rsid w:val="00D2018D"/>
    <w:rsid w:val="00D2065A"/>
    <w:rsid w:val="00D20AA9"/>
    <w:rsid w:val="00D20CBC"/>
    <w:rsid w:val="00D20F2A"/>
    <w:rsid w:val="00D20FD7"/>
    <w:rsid w:val="00D2149F"/>
    <w:rsid w:val="00D21838"/>
    <w:rsid w:val="00D21BA1"/>
    <w:rsid w:val="00D21D9A"/>
    <w:rsid w:val="00D21F52"/>
    <w:rsid w:val="00D22164"/>
    <w:rsid w:val="00D22224"/>
    <w:rsid w:val="00D22AA8"/>
    <w:rsid w:val="00D22C0A"/>
    <w:rsid w:val="00D22D30"/>
    <w:rsid w:val="00D22D49"/>
    <w:rsid w:val="00D22E57"/>
    <w:rsid w:val="00D232BE"/>
    <w:rsid w:val="00D23493"/>
    <w:rsid w:val="00D235EA"/>
    <w:rsid w:val="00D23867"/>
    <w:rsid w:val="00D23F04"/>
    <w:rsid w:val="00D2410C"/>
    <w:rsid w:val="00D24211"/>
    <w:rsid w:val="00D2438A"/>
    <w:rsid w:val="00D24583"/>
    <w:rsid w:val="00D24937"/>
    <w:rsid w:val="00D24C49"/>
    <w:rsid w:val="00D24CC7"/>
    <w:rsid w:val="00D24D52"/>
    <w:rsid w:val="00D24E70"/>
    <w:rsid w:val="00D251E7"/>
    <w:rsid w:val="00D256F0"/>
    <w:rsid w:val="00D25711"/>
    <w:rsid w:val="00D2577D"/>
    <w:rsid w:val="00D259C2"/>
    <w:rsid w:val="00D25A55"/>
    <w:rsid w:val="00D25BC0"/>
    <w:rsid w:val="00D25CC9"/>
    <w:rsid w:val="00D25D55"/>
    <w:rsid w:val="00D25E25"/>
    <w:rsid w:val="00D263F9"/>
    <w:rsid w:val="00D264C0"/>
    <w:rsid w:val="00D26887"/>
    <w:rsid w:val="00D26AFD"/>
    <w:rsid w:val="00D26C03"/>
    <w:rsid w:val="00D27069"/>
    <w:rsid w:val="00D27201"/>
    <w:rsid w:val="00D272E2"/>
    <w:rsid w:val="00D27768"/>
    <w:rsid w:val="00D277ED"/>
    <w:rsid w:val="00D27967"/>
    <w:rsid w:val="00D27D7F"/>
    <w:rsid w:val="00D300AD"/>
    <w:rsid w:val="00D30492"/>
    <w:rsid w:val="00D3058E"/>
    <w:rsid w:val="00D30803"/>
    <w:rsid w:val="00D3088D"/>
    <w:rsid w:val="00D30A01"/>
    <w:rsid w:val="00D30A5A"/>
    <w:rsid w:val="00D30CD5"/>
    <w:rsid w:val="00D31170"/>
    <w:rsid w:val="00D3126E"/>
    <w:rsid w:val="00D31417"/>
    <w:rsid w:val="00D314A5"/>
    <w:rsid w:val="00D31703"/>
    <w:rsid w:val="00D318C7"/>
    <w:rsid w:val="00D31940"/>
    <w:rsid w:val="00D31BB5"/>
    <w:rsid w:val="00D31CE1"/>
    <w:rsid w:val="00D31E8A"/>
    <w:rsid w:val="00D31F16"/>
    <w:rsid w:val="00D323F8"/>
    <w:rsid w:val="00D3261E"/>
    <w:rsid w:val="00D32627"/>
    <w:rsid w:val="00D3272F"/>
    <w:rsid w:val="00D327C6"/>
    <w:rsid w:val="00D327CF"/>
    <w:rsid w:val="00D327D6"/>
    <w:rsid w:val="00D3284F"/>
    <w:rsid w:val="00D3298D"/>
    <w:rsid w:val="00D32F3B"/>
    <w:rsid w:val="00D33227"/>
    <w:rsid w:val="00D33303"/>
    <w:rsid w:val="00D33312"/>
    <w:rsid w:val="00D333D0"/>
    <w:rsid w:val="00D3345A"/>
    <w:rsid w:val="00D335BA"/>
    <w:rsid w:val="00D335D7"/>
    <w:rsid w:val="00D336D6"/>
    <w:rsid w:val="00D33A90"/>
    <w:rsid w:val="00D33B19"/>
    <w:rsid w:val="00D33C50"/>
    <w:rsid w:val="00D33D8F"/>
    <w:rsid w:val="00D33EB1"/>
    <w:rsid w:val="00D34048"/>
    <w:rsid w:val="00D340EB"/>
    <w:rsid w:val="00D34198"/>
    <w:rsid w:val="00D341D1"/>
    <w:rsid w:val="00D3436F"/>
    <w:rsid w:val="00D34629"/>
    <w:rsid w:val="00D34886"/>
    <w:rsid w:val="00D34917"/>
    <w:rsid w:val="00D3496C"/>
    <w:rsid w:val="00D349E9"/>
    <w:rsid w:val="00D34A67"/>
    <w:rsid w:val="00D34B59"/>
    <w:rsid w:val="00D34C35"/>
    <w:rsid w:val="00D34CF0"/>
    <w:rsid w:val="00D34E4A"/>
    <w:rsid w:val="00D34E66"/>
    <w:rsid w:val="00D35489"/>
    <w:rsid w:val="00D356E0"/>
    <w:rsid w:val="00D35907"/>
    <w:rsid w:val="00D35B61"/>
    <w:rsid w:val="00D35C95"/>
    <w:rsid w:val="00D35D46"/>
    <w:rsid w:val="00D35E20"/>
    <w:rsid w:val="00D35ED8"/>
    <w:rsid w:val="00D36104"/>
    <w:rsid w:val="00D36183"/>
    <w:rsid w:val="00D3635A"/>
    <w:rsid w:val="00D36487"/>
    <w:rsid w:val="00D3681F"/>
    <w:rsid w:val="00D3698B"/>
    <w:rsid w:val="00D3699C"/>
    <w:rsid w:val="00D36AA7"/>
    <w:rsid w:val="00D36C5E"/>
    <w:rsid w:val="00D36DDA"/>
    <w:rsid w:val="00D36DDB"/>
    <w:rsid w:val="00D36FDE"/>
    <w:rsid w:val="00D37191"/>
    <w:rsid w:val="00D3731C"/>
    <w:rsid w:val="00D37516"/>
    <w:rsid w:val="00D3759F"/>
    <w:rsid w:val="00D376AF"/>
    <w:rsid w:val="00D37895"/>
    <w:rsid w:val="00D37925"/>
    <w:rsid w:val="00D37AAB"/>
    <w:rsid w:val="00D37C74"/>
    <w:rsid w:val="00D37DE9"/>
    <w:rsid w:val="00D3F900"/>
    <w:rsid w:val="00D40071"/>
    <w:rsid w:val="00D40262"/>
    <w:rsid w:val="00D40303"/>
    <w:rsid w:val="00D403F8"/>
    <w:rsid w:val="00D40A64"/>
    <w:rsid w:val="00D40D9B"/>
    <w:rsid w:val="00D40E33"/>
    <w:rsid w:val="00D40E3D"/>
    <w:rsid w:val="00D410C9"/>
    <w:rsid w:val="00D41159"/>
    <w:rsid w:val="00D411AF"/>
    <w:rsid w:val="00D411EB"/>
    <w:rsid w:val="00D413C4"/>
    <w:rsid w:val="00D41415"/>
    <w:rsid w:val="00D41457"/>
    <w:rsid w:val="00D416A4"/>
    <w:rsid w:val="00D416FD"/>
    <w:rsid w:val="00D417C9"/>
    <w:rsid w:val="00D4190D"/>
    <w:rsid w:val="00D419ED"/>
    <w:rsid w:val="00D41AD1"/>
    <w:rsid w:val="00D41BB5"/>
    <w:rsid w:val="00D41C4D"/>
    <w:rsid w:val="00D41CB1"/>
    <w:rsid w:val="00D41CDA"/>
    <w:rsid w:val="00D41D8D"/>
    <w:rsid w:val="00D42912"/>
    <w:rsid w:val="00D42BBE"/>
    <w:rsid w:val="00D42C8C"/>
    <w:rsid w:val="00D42DE6"/>
    <w:rsid w:val="00D42DEA"/>
    <w:rsid w:val="00D435A8"/>
    <w:rsid w:val="00D43901"/>
    <w:rsid w:val="00D43AA6"/>
    <w:rsid w:val="00D43AE8"/>
    <w:rsid w:val="00D43B00"/>
    <w:rsid w:val="00D43BAB"/>
    <w:rsid w:val="00D43CC9"/>
    <w:rsid w:val="00D43D6F"/>
    <w:rsid w:val="00D44005"/>
    <w:rsid w:val="00D44119"/>
    <w:rsid w:val="00D441BC"/>
    <w:rsid w:val="00D442A0"/>
    <w:rsid w:val="00D44C26"/>
    <w:rsid w:val="00D44ED9"/>
    <w:rsid w:val="00D44EF7"/>
    <w:rsid w:val="00D44F59"/>
    <w:rsid w:val="00D44F92"/>
    <w:rsid w:val="00D450A0"/>
    <w:rsid w:val="00D452F1"/>
    <w:rsid w:val="00D453B8"/>
    <w:rsid w:val="00D457BA"/>
    <w:rsid w:val="00D45951"/>
    <w:rsid w:val="00D45952"/>
    <w:rsid w:val="00D45C51"/>
    <w:rsid w:val="00D45CB2"/>
    <w:rsid w:val="00D45D7A"/>
    <w:rsid w:val="00D46488"/>
    <w:rsid w:val="00D4669A"/>
    <w:rsid w:val="00D46736"/>
    <w:rsid w:val="00D46739"/>
    <w:rsid w:val="00D4683D"/>
    <w:rsid w:val="00D46963"/>
    <w:rsid w:val="00D469EF"/>
    <w:rsid w:val="00D46A7C"/>
    <w:rsid w:val="00D46AF9"/>
    <w:rsid w:val="00D46C16"/>
    <w:rsid w:val="00D46CDD"/>
    <w:rsid w:val="00D46CF7"/>
    <w:rsid w:val="00D46D73"/>
    <w:rsid w:val="00D46DB1"/>
    <w:rsid w:val="00D46DD1"/>
    <w:rsid w:val="00D46FE7"/>
    <w:rsid w:val="00D47078"/>
    <w:rsid w:val="00D470F9"/>
    <w:rsid w:val="00D47131"/>
    <w:rsid w:val="00D474DC"/>
    <w:rsid w:val="00D476E5"/>
    <w:rsid w:val="00D47773"/>
    <w:rsid w:val="00D47B2C"/>
    <w:rsid w:val="00D47C56"/>
    <w:rsid w:val="00D47C86"/>
    <w:rsid w:val="00D47D5D"/>
    <w:rsid w:val="00D47E08"/>
    <w:rsid w:val="00D50116"/>
    <w:rsid w:val="00D5012C"/>
    <w:rsid w:val="00D5048E"/>
    <w:rsid w:val="00D506B3"/>
    <w:rsid w:val="00D5098E"/>
    <w:rsid w:val="00D50B39"/>
    <w:rsid w:val="00D50BD7"/>
    <w:rsid w:val="00D50D7D"/>
    <w:rsid w:val="00D50F2B"/>
    <w:rsid w:val="00D50F7C"/>
    <w:rsid w:val="00D511BC"/>
    <w:rsid w:val="00D512A0"/>
    <w:rsid w:val="00D514D2"/>
    <w:rsid w:val="00D5154D"/>
    <w:rsid w:val="00D51848"/>
    <w:rsid w:val="00D51A38"/>
    <w:rsid w:val="00D51D10"/>
    <w:rsid w:val="00D5200A"/>
    <w:rsid w:val="00D52094"/>
    <w:rsid w:val="00D5234D"/>
    <w:rsid w:val="00D52387"/>
    <w:rsid w:val="00D52466"/>
    <w:rsid w:val="00D525B1"/>
    <w:rsid w:val="00D52670"/>
    <w:rsid w:val="00D52781"/>
    <w:rsid w:val="00D528F5"/>
    <w:rsid w:val="00D52904"/>
    <w:rsid w:val="00D52999"/>
    <w:rsid w:val="00D52E53"/>
    <w:rsid w:val="00D52ECF"/>
    <w:rsid w:val="00D52F15"/>
    <w:rsid w:val="00D5333E"/>
    <w:rsid w:val="00D5347D"/>
    <w:rsid w:val="00D536BC"/>
    <w:rsid w:val="00D537B6"/>
    <w:rsid w:val="00D53948"/>
    <w:rsid w:val="00D53997"/>
    <w:rsid w:val="00D539C0"/>
    <w:rsid w:val="00D53BAB"/>
    <w:rsid w:val="00D53C81"/>
    <w:rsid w:val="00D544C4"/>
    <w:rsid w:val="00D54599"/>
    <w:rsid w:val="00D54895"/>
    <w:rsid w:val="00D548AA"/>
    <w:rsid w:val="00D54965"/>
    <w:rsid w:val="00D54A32"/>
    <w:rsid w:val="00D54C12"/>
    <w:rsid w:val="00D54E65"/>
    <w:rsid w:val="00D54F11"/>
    <w:rsid w:val="00D54F5C"/>
    <w:rsid w:val="00D54FC3"/>
    <w:rsid w:val="00D55168"/>
    <w:rsid w:val="00D55237"/>
    <w:rsid w:val="00D5534C"/>
    <w:rsid w:val="00D55515"/>
    <w:rsid w:val="00D559E2"/>
    <w:rsid w:val="00D55A84"/>
    <w:rsid w:val="00D55E1D"/>
    <w:rsid w:val="00D55EDC"/>
    <w:rsid w:val="00D55EF5"/>
    <w:rsid w:val="00D55F4E"/>
    <w:rsid w:val="00D55F84"/>
    <w:rsid w:val="00D566F6"/>
    <w:rsid w:val="00D56811"/>
    <w:rsid w:val="00D568B1"/>
    <w:rsid w:val="00D56969"/>
    <w:rsid w:val="00D56AA6"/>
    <w:rsid w:val="00D56C37"/>
    <w:rsid w:val="00D57377"/>
    <w:rsid w:val="00D5737D"/>
    <w:rsid w:val="00D5750D"/>
    <w:rsid w:val="00D57719"/>
    <w:rsid w:val="00D577EC"/>
    <w:rsid w:val="00D578DF"/>
    <w:rsid w:val="00D57961"/>
    <w:rsid w:val="00D57C47"/>
    <w:rsid w:val="00D604A7"/>
    <w:rsid w:val="00D605C3"/>
    <w:rsid w:val="00D608F5"/>
    <w:rsid w:val="00D60919"/>
    <w:rsid w:val="00D60D8A"/>
    <w:rsid w:val="00D60DF7"/>
    <w:rsid w:val="00D611BD"/>
    <w:rsid w:val="00D61205"/>
    <w:rsid w:val="00D6139F"/>
    <w:rsid w:val="00D613B7"/>
    <w:rsid w:val="00D615D1"/>
    <w:rsid w:val="00D62157"/>
    <w:rsid w:val="00D6240D"/>
    <w:rsid w:val="00D62981"/>
    <w:rsid w:val="00D62BC7"/>
    <w:rsid w:val="00D637C4"/>
    <w:rsid w:val="00D639EB"/>
    <w:rsid w:val="00D63BDF"/>
    <w:rsid w:val="00D63CB1"/>
    <w:rsid w:val="00D63CE9"/>
    <w:rsid w:val="00D63DA4"/>
    <w:rsid w:val="00D63E1B"/>
    <w:rsid w:val="00D63F82"/>
    <w:rsid w:val="00D64194"/>
    <w:rsid w:val="00D6443D"/>
    <w:rsid w:val="00D64722"/>
    <w:rsid w:val="00D648E2"/>
    <w:rsid w:val="00D6498F"/>
    <w:rsid w:val="00D64A97"/>
    <w:rsid w:val="00D64AF1"/>
    <w:rsid w:val="00D64B11"/>
    <w:rsid w:val="00D64B56"/>
    <w:rsid w:val="00D64CE1"/>
    <w:rsid w:val="00D65005"/>
    <w:rsid w:val="00D65037"/>
    <w:rsid w:val="00D6505A"/>
    <w:rsid w:val="00D650AF"/>
    <w:rsid w:val="00D651F7"/>
    <w:rsid w:val="00D65241"/>
    <w:rsid w:val="00D65431"/>
    <w:rsid w:val="00D65838"/>
    <w:rsid w:val="00D65AE5"/>
    <w:rsid w:val="00D65BF3"/>
    <w:rsid w:val="00D65DBB"/>
    <w:rsid w:val="00D65E1F"/>
    <w:rsid w:val="00D66173"/>
    <w:rsid w:val="00D66251"/>
    <w:rsid w:val="00D66372"/>
    <w:rsid w:val="00D66455"/>
    <w:rsid w:val="00D66600"/>
    <w:rsid w:val="00D6664B"/>
    <w:rsid w:val="00D666E2"/>
    <w:rsid w:val="00D66726"/>
    <w:rsid w:val="00D667C8"/>
    <w:rsid w:val="00D66CF0"/>
    <w:rsid w:val="00D66F60"/>
    <w:rsid w:val="00D6710F"/>
    <w:rsid w:val="00D67147"/>
    <w:rsid w:val="00D67202"/>
    <w:rsid w:val="00D67256"/>
    <w:rsid w:val="00D673A3"/>
    <w:rsid w:val="00D6759A"/>
    <w:rsid w:val="00D678B2"/>
    <w:rsid w:val="00D67A18"/>
    <w:rsid w:val="00D67A2E"/>
    <w:rsid w:val="00D67C12"/>
    <w:rsid w:val="00D67DF2"/>
    <w:rsid w:val="00D67EE7"/>
    <w:rsid w:val="00D67FCE"/>
    <w:rsid w:val="00D70194"/>
    <w:rsid w:val="00D7024A"/>
    <w:rsid w:val="00D702F8"/>
    <w:rsid w:val="00D703FD"/>
    <w:rsid w:val="00D70977"/>
    <w:rsid w:val="00D70DA4"/>
    <w:rsid w:val="00D70E40"/>
    <w:rsid w:val="00D70E42"/>
    <w:rsid w:val="00D70ED0"/>
    <w:rsid w:val="00D70F25"/>
    <w:rsid w:val="00D713C2"/>
    <w:rsid w:val="00D71504"/>
    <w:rsid w:val="00D71947"/>
    <w:rsid w:val="00D71A84"/>
    <w:rsid w:val="00D71B76"/>
    <w:rsid w:val="00D71F53"/>
    <w:rsid w:val="00D72045"/>
    <w:rsid w:val="00D722E9"/>
    <w:rsid w:val="00D723CA"/>
    <w:rsid w:val="00D723E8"/>
    <w:rsid w:val="00D72699"/>
    <w:rsid w:val="00D72776"/>
    <w:rsid w:val="00D7277E"/>
    <w:rsid w:val="00D72B69"/>
    <w:rsid w:val="00D72C4B"/>
    <w:rsid w:val="00D72C4F"/>
    <w:rsid w:val="00D72DBA"/>
    <w:rsid w:val="00D732ED"/>
    <w:rsid w:val="00D73530"/>
    <w:rsid w:val="00D73602"/>
    <w:rsid w:val="00D739E4"/>
    <w:rsid w:val="00D73A9F"/>
    <w:rsid w:val="00D73AB6"/>
    <w:rsid w:val="00D73B48"/>
    <w:rsid w:val="00D73BFC"/>
    <w:rsid w:val="00D73CC0"/>
    <w:rsid w:val="00D73CCD"/>
    <w:rsid w:val="00D73DD0"/>
    <w:rsid w:val="00D742E7"/>
    <w:rsid w:val="00D74325"/>
    <w:rsid w:val="00D744BC"/>
    <w:rsid w:val="00D74667"/>
    <w:rsid w:val="00D746D9"/>
    <w:rsid w:val="00D748A4"/>
    <w:rsid w:val="00D74914"/>
    <w:rsid w:val="00D74988"/>
    <w:rsid w:val="00D74A06"/>
    <w:rsid w:val="00D74EBC"/>
    <w:rsid w:val="00D74ED6"/>
    <w:rsid w:val="00D74F82"/>
    <w:rsid w:val="00D7516E"/>
    <w:rsid w:val="00D751C1"/>
    <w:rsid w:val="00D751E2"/>
    <w:rsid w:val="00D75200"/>
    <w:rsid w:val="00D7540C"/>
    <w:rsid w:val="00D755B4"/>
    <w:rsid w:val="00D755CC"/>
    <w:rsid w:val="00D75617"/>
    <w:rsid w:val="00D7567B"/>
    <w:rsid w:val="00D7573F"/>
    <w:rsid w:val="00D7592C"/>
    <w:rsid w:val="00D75B1F"/>
    <w:rsid w:val="00D75D40"/>
    <w:rsid w:val="00D75F5C"/>
    <w:rsid w:val="00D75FC2"/>
    <w:rsid w:val="00D76232"/>
    <w:rsid w:val="00D76767"/>
    <w:rsid w:val="00D7676D"/>
    <w:rsid w:val="00D769B3"/>
    <w:rsid w:val="00D76CA9"/>
    <w:rsid w:val="00D76CC8"/>
    <w:rsid w:val="00D771E0"/>
    <w:rsid w:val="00D7729D"/>
    <w:rsid w:val="00D774D1"/>
    <w:rsid w:val="00D774D6"/>
    <w:rsid w:val="00D779F7"/>
    <w:rsid w:val="00D77B24"/>
    <w:rsid w:val="00D80607"/>
    <w:rsid w:val="00D8072F"/>
    <w:rsid w:val="00D80820"/>
    <w:rsid w:val="00D80963"/>
    <w:rsid w:val="00D80A47"/>
    <w:rsid w:val="00D80AC6"/>
    <w:rsid w:val="00D80B0C"/>
    <w:rsid w:val="00D80B13"/>
    <w:rsid w:val="00D80C6E"/>
    <w:rsid w:val="00D80CDD"/>
    <w:rsid w:val="00D80F8E"/>
    <w:rsid w:val="00D80FFC"/>
    <w:rsid w:val="00D815B7"/>
    <w:rsid w:val="00D816B8"/>
    <w:rsid w:val="00D818B4"/>
    <w:rsid w:val="00D81A15"/>
    <w:rsid w:val="00D81ABD"/>
    <w:rsid w:val="00D81ADB"/>
    <w:rsid w:val="00D81CC1"/>
    <w:rsid w:val="00D82063"/>
    <w:rsid w:val="00D82640"/>
    <w:rsid w:val="00D826CA"/>
    <w:rsid w:val="00D8292F"/>
    <w:rsid w:val="00D82C6D"/>
    <w:rsid w:val="00D82E5B"/>
    <w:rsid w:val="00D82FCE"/>
    <w:rsid w:val="00D8308A"/>
    <w:rsid w:val="00D8309C"/>
    <w:rsid w:val="00D83132"/>
    <w:rsid w:val="00D83178"/>
    <w:rsid w:val="00D832E5"/>
    <w:rsid w:val="00D833C0"/>
    <w:rsid w:val="00D833E1"/>
    <w:rsid w:val="00D8363B"/>
    <w:rsid w:val="00D839B0"/>
    <w:rsid w:val="00D83C6F"/>
    <w:rsid w:val="00D83FC6"/>
    <w:rsid w:val="00D84417"/>
    <w:rsid w:val="00D8456E"/>
    <w:rsid w:val="00D8470E"/>
    <w:rsid w:val="00D84B97"/>
    <w:rsid w:val="00D84E4D"/>
    <w:rsid w:val="00D850AE"/>
    <w:rsid w:val="00D85324"/>
    <w:rsid w:val="00D8554C"/>
    <w:rsid w:val="00D8560E"/>
    <w:rsid w:val="00D856CB"/>
    <w:rsid w:val="00D8575A"/>
    <w:rsid w:val="00D85C3F"/>
    <w:rsid w:val="00D85EA0"/>
    <w:rsid w:val="00D86269"/>
    <w:rsid w:val="00D86299"/>
    <w:rsid w:val="00D8655B"/>
    <w:rsid w:val="00D86649"/>
    <w:rsid w:val="00D86AB0"/>
    <w:rsid w:val="00D86AB1"/>
    <w:rsid w:val="00D86CCC"/>
    <w:rsid w:val="00D86EC4"/>
    <w:rsid w:val="00D86F5F"/>
    <w:rsid w:val="00D870A6"/>
    <w:rsid w:val="00D87192"/>
    <w:rsid w:val="00D871D5"/>
    <w:rsid w:val="00D87497"/>
    <w:rsid w:val="00D8758E"/>
    <w:rsid w:val="00D876CB"/>
    <w:rsid w:val="00D87919"/>
    <w:rsid w:val="00D87AB7"/>
    <w:rsid w:val="00D87BD0"/>
    <w:rsid w:val="00D87C51"/>
    <w:rsid w:val="00D87D68"/>
    <w:rsid w:val="00D87FDE"/>
    <w:rsid w:val="00D90186"/>
    <w:rsid w:val="00D9091F"/>
    <w:rsid w:val="00D909A7"/>
    <w:rsid w:val="00D90AEB"/>
    <w:rsid w:val="00D90D2F"/>
    <w:rsid w:val="00D90E3B"/>
    <w:rsid w:val="00D90E43"/>
    <w:rsid w:val="00D90E8A"/>
    <w:rsid w:val="00D91154"/>
    <w:rsid w:val="00D9125A"/>
    <w:rsid w:val="00D91658"/>
    <w:rsid w:val="00D91AE4"/>
    <w:rsid w:val="00D91B4D"/>
    <w:rsid w:val="00D91C19"/>
    <w:rsid w:val="00D91D40"/>
    <w:rsid w:val="00D91F36"/>
    <w:rsid w:val="00D91F74"/>
    <w:rsid w:val="00D91F8E"/>
    <w:rsid w:val="00D921F4"/>
    <w:rsid w:val="00D9235D"/>
    <w:rsid w:val="00D92588"/>
    <w:rsid w:val="00D925CE"/>
    <w:rsid w:val="00D9267A"/>
    <w:rsid w:val="00D926C0"/>
    <w:rsid w:val="00D9271C"/>
    <w:rsid w:val="00D92914"/>
    <w:rsid w:val="00D92C2D"/>
    <w:rsid w:val="00D92D25"/>
    <w:rsid w:val="00D92FAC"/>
    <w:rsid w:val="00D93001"/>
    <w:rsid w:val="00D930B9"/>
    <w:rsid w:val="00D9311F"/>
    <w:rsid w:val="00D9312E"/>
    <w:rsid w:val="00D93130"/>
    <w:rsid w:val="00D9314A"/>
    <w:rsid w:val="00D931E4"/>
    <w:rsid w:val="00D9351E"/>
    <w:rsid w:val="00D9394D"/>
    <w:rsid w:val="00D9395C"/>
    <w:rsid w:val="00D93F36"/>
    <w:rsid w:val="00D94089"/>
    <w:rsid w:val="00D9429C"/>
    <w:rsid w:val="00D943CB"/>
    <w:rsid w:val="00D9442C"/>
    <w:rsid w:val="00D94595"/>
    <w:rsid w:val="00D9476F"/>
    <w:rsid w:val="00D9480C"/>
    <w:rsid w:val="00D9486E"/>
    <w:rsid w:val="00D94B5A"/>
    <w:rsid w:val="00D94BA2"/>
    <w:rsid w:val="00D94D24"/>
    <w:rsid w:val="00D94E21"/>
    <w:rsid w:val="00D95058"/>
    <w:rsid w:val="00D95373"/>
    <w:rsid w:val="00D95589"/>
    <w:rsid w:val="00D955BC"/>
    <w:rsid w:val="00D95860"/>
    <w:rsid w:val="00D95891"/>
    <w:rsid w:val="00D95A20"/>
    <w:rsid w:val="00D95CE8"/>
    <w:rsid w:val="00D95D71"/>
    <w:rsid w:val="00D95D8A"/>
    <w:rsid w:val="00D95EDA"/>
    <w:rsid w:val="00D95FC3"/>
    <w:rsid w:val="00D9605B"/>
    <w:rsid w:val="00D96365"/>
    <w:rsid w:val="00D969CC"/>
    <w:rsid w:val="00D96B46"/>
    <w:rsid w:val="00D96C68"/>
    <w:rsid w:val="00D96C80"/>
    <w:rsid w:val="00D96CE2"/>
    <w:rsid w:val="00D96D45"/>
    <w:rsid w:val="00D96DE2"/>
    <w:rsid w:val="00D96F91"/>
    <w:rsid w:val="00D9701A"/>
    <w:rsid w:val="00D973F7"/>
    <w:rsid w:val="00D97945"/>
    <w:rsid w:val="00D979C2"/>
    <w:rsid w:val="00D97C5C"/>
    <w:rsid w:val="00D97D84"/>
    <w:rsid w:val="00D97EEF"/>
    <w:rsid w:val="00DA00DC"/>
    <w:rsid w:val="00DA01CC"/>
    <w:rsid w:val="00DA04EE"/>
    <w:rsid w:val="00DA05A6"/>
    <w:rsid w:val="00DA06D2"/>
    <w:rsid w:val="00DA09DE"/>
    <w:rsid w:val="00DA0D6E"/>
    <w:rsid w:val="00DA104E"/>
    <w:rsid w:val="00DA116F"/>
    <w:rsid w:val="00DA161D"/>
    <w:rsid w:val="00DA1655"/>
    <w:rsid w:val="00DA174A"/>
    <w:rsid w:val="00DA18B9"/>
    <w:rsid w:val="00DA1C5F"/>
    <w:rsid w:val="00DA1E45"/>
    <w:rsid w:val="00DA226F"/>
    <w:rsid w:val="00DA227D"/>
    <w:rsid w:val="00DA2404"/>
    <w:rsid w:val="00DA257B"/>
    <w:rsid w:val="00DA25D1"/>
    <w:rsid w:val="00DA26C2"/>
    <w:rsid w:val="00DA27C8"/>
    <w:rsid w:val="00DA2942"/>
    <w:rsid w:val="00DA2BC5"/>
    <w:rsid w:val="00DA2BF0"/>
    <w:rsid w:val="00DA2DB8"/>
    <w:rsid w:val="00DA30F6"/>
    <w:rsid w:val="00DA3100"/>
    <w:rsid w:val="00DA3135"/>
    <w:rsid w:val="00DA31C4"/>
    <w:rsid w:val="00DA31EF"/>
    <w:rsid w:val="00DA3778"/>
    <w:rsid w:val="00DA37BF"/>
    <w:rsid w:val="00DA386F"/>
    <w:rsid w:val="00DA39E7"/>
    <w:rsid w:val="00DA3D3C"/>
    <w:rsid w:val="00DA3EA6"/>
    <w:rsid w:val="00DA3F3C"/>
    <w:rsid w:val="00DA448A"/>
    <w:rsid w:val="00DA44C0"/>
    <w:rsid w:val="00DA47B9"/>
    <w:rsid w:val="00DA47C5"/>
    <w:rsid w:val="00DA4D0A"/>
    <w:rsid w:val="00DA4D3D"/>
    <w:rsid w:val="00DA4E1C"/>
    <w:rsid w:val="00DA4FCD"/>
    <w:rsid w:val="00DA56C3"/>
    <w:rsid w:val="00DA5946"/>
    <w:rsid w:val="00DA59ED"/>
    <w:rsid w:val="00DA62BB"/>
    <w:rsid w:val="00DA65C9"/>
    <w:rsid w:val="00DA65D6"/>
    <w:rsid w:val="00DA67BC"/>
    <w:rsid w:val="00DA67D2"/>
    <w:rsid w:val="00DA68A3"/>
    <w:rsid w:val="00DA6939"/>
    <w:rsid w:val="00DA69E4"/>
    <w:rsid w:val="00DA6A54"/>
    <w:rsid w:val="00DA6BD9"/>
    <w:rsid w:val="00DA7630"/>
    <w:rsid w:val="00DA76D6"/>
    <w:rsid w:val="00DA794A"/>
    <w:rsid w:val="00DA79D8"/>
    <w:rsid w:val="00DA79F2"/>
    <w:rsid w:val="00DA7BA3"/>
    <w:rsid w:val="00DA7CC6"/>
    <w:rsid w:val="00DA7CDC"/>
    <w:rsid w:val="00DA7DEF"/>
    <w:rsid w:val="00DB00B1"/>
    <w:rsid w:val="00DB0539"/>
    <w:rsid w:val="00DB069B"/>
    <w:rsid w:val="00DB08A7"/>
    <w:rsid w:val="00DB08AD"/>
    <w:rsid w:val="00DB09F9"/>
    <w:rsid w:val="00DB0A9A"/>
    <w:rsid w:val="00DB0BC6"/>
    <w:rsid w:val="00DB0BF7"/>
    <w:rsid w:val="00DB0E7B"/>
    <w:rsid w:val="00DB1227"/>
    <w:rsid w:val="00DB141C"/>
    <w:rsid w:val="00DB14AF"/>
    <w:rsid w:val="00DB14F4"/>
    <w:rsid w:val="00DB16E1"/>
    <w:rsid w:val="00DB1716"/>
    <w:rsid w:val="00DB17F7"/>
    <w:rsid w:val="00DB18CC"/>
    <w:rsid w:val="00DB18F5"/>
    <w:rsid w:val="00DB197C"/>
    <w:rsid w:val="00DB1BAC"/>
    <w:rsid w:val="00DB1D37"/>
    <w:rsid w:val="00DB1D80"/>
    <w:rsid w:val="00DB1E5E"/>
    <w:rsid w:val="00DB1EBA"/>
    <w:rsid w:val="00DB201A"/>
    <w:rsid w:val="00DB22A4"/>
    <w:rsid w:val="00DB23FC"/>
    <w:rsid w:val="00DB2427"/>
    <w:rsid w:val="00DB2641"/>
    <w:rsid w:val="00DB26CA"/>
    <w:rsid w:val="00DB289F"/>
    <w:rsid w:val="00DB29FD"/>
    <w:rsid w:val="00DB2B9D"/>
    <w:rsid w:val="00DB2D52"/>
    <w:rsid w:val="00DB2FD6"/>
    <w:rsid w:val="00DB30FA"/>
    <w:rsid w:val="00DB350C"/>
    <w:rsid w:val="00DB3568"/>
    <w:rsid w:val="00DB35F4"/>
    <w:rsid w:val="00DB3606"/>
    <w:rsid w:val="00DB3729"/>
    <w:rsid w:val="00DB3985"/>
    <w:rsid w:val="00DB3D3A"/>
    <w:rsid w:val="00DB3EC6"/>
    <w:rsid w:val="00DB40C3"/>
    <w:rsid w:val="00DB415B"/>
    <w:rsid w:val="00DB41F5"/>
    <w:rsid w:val="00DB42D6"/>
    <w:rsid w:val="00DB4336"/>
    <w:rsid w:val="00DB43FE"/>
    <w:rsid w:val="00DB4791"/>
    <w:rsid w:val="00DB489C"/>
    <w:rsid w:val="00DB48F6"/>
    <w:rsid w:val="00DB491A"/>
    <w:rsid w:val="00DB4D23"/>
    <w:rsid w:val="00DB4F8F"/>
    <w:rsid w:val="00DB503C"/>
    <w:rsid w:val="00DB5096"/>
    <w:rsid w:val="00DB51BA"/>
    <w:rsid w:val="00DB5273"/>
    <w:rsid w:val="00DB549A"/>
    <w:rsid w:val="00DB54F4"/>
    <w:rsid w:val="00DB5E68"/>
    <w:rsid w:val="00DB5EF9"/>
    <w:rsid w:val="00DB600D"/>
    <w:rsid w:val="00DB638D"/>
    <w:rsid w:val="00DB663C"/>
    <w:rsid w:val="00DB67D5"/>
    <w:rsid w:val="00DB6A68"/>
    <w:rsid w:val="00DB6A6A"/>
    <w:rsid w:val="00DB6DCA"/>
    <w:rsid w:val="00DB6FE5"/>
    <w:rsid w:val="00DB7308"/>
    <w:rsid w:val="00DB73FA"/>
    <w:rsid w:val="00DB7479"/>
    <w:rsid w:val="00DB75C0"/>
    <w:rsid w:val="00DB75CB"/>
    <w:rsid w:val="00DB76E7"/>
    <w:rsid w:val="00DB7960"/>
    <w:rsid w:val="00DB7B76"/>
    <w:rsid w:val="00DB7CB8"/>
    <w:rsid w:val="00DB7E0F"/>
    <w:rsid w:val="00DB7E3B"/>
    <w:rsid w:val="00DB7E5B"/>
    <w:rsid w:val="00DC0264"/>
    <w:rsid w:val="00DC04F3"/>
    <w:rsid w:val="00DC0A03"/>
    <w:rsid w:val="00DC0AE6"/>
    <w:rsid w:val="00DC0E3B"/>
    <w:rsid w:val="00DC0E57"/>
    <w:rsid w:val="00DC0F6A"/>
    <w:rsid w:val="00DC0F94"/>
    <w:rsid w:val="00DC111C"/>
    <w:rsid w:val="00DC144A"/>
    <w:rsid w:val="00DC1496"/>
    <w:rsid w:val="00DC173E"/>
    <w:rsid w:val="00DC1855"/>
    <w:rsid w:val="00DC195F"/>
    <w:rsid w:val="00DC196B"/>
    <w:rsid w:val="00DC1D10"/>
    <w:rsid w:val="00DC1EAF"/>
    <w:rsid w:val="00DC218F"/>
    <w:rsid w:val="00DC23C4"/>
    <w:rsid w:val="00DC2424"/>
    <w:rsid w:val="00DC25F8"/>
    <w:rsid w:val="00DC2746"/>
    <w:rsid w:val="00DC29CA"/>
    <w:rsid w:val="00DC2B23"/>
    <w:rsid w:val="00DC2C61"/>
    <w:rsid w:val="00DC2E8E"/>
    <w:rsid w:val="00DC2E95"/>
    <w:rsid w:val="00DC30EA"/>
    <w:rsid w:val="00DC3134"/>
    <w:rsid w:val="00DC32DC"/>
    <w:rsid w:val="00DC33D1"/>
    <w:rsid w:val="00DC3467"/>
    <w:rsid w:val="00DC34EB"/>
    <w:rsid w:val="00DC35EB"/>
    <w:rsid w:val="00DC3782"/>
    <w:rsid w:val="00DC3790"/>
    <w:rsid w:val="00DC3D17"/>
    <w:rsid w:val="00DC3F16"/>
    <w:rsid w:val="00DC416C"/>
    <w:rsid w:val="00DC43DE"/>
    <w:rsid w:val="00DC44A0"/>
    <w:rsid w:val="00DC4647"/>
    <w:rsid w:val="00DC4D9E"/>
    <w:rsid w:val="00DC4F2B"/>
    <w:rsid w:val="00DC5002"/>
    <w:rsid w:val="00DC5173"/>
    <w:rsid w:val="00DC52BC"/>
    <w:rsid w:val="00DC5468"/>
    <w:rsid w:val="00DC5558"/>
    <w:rsid w:val="00DC5732"/>
    <w:rsid w:val="00DC578E"/>
    <w:rsid w:val="00DC5B62"/>
    <w:rsid w:val="00DC5C20"/>
    <w:rsid w:val="00DC5DA9"/>
    <w:rsid w:val="00DC5F66"/>
    <w:rsid w:val="00DC60DA"/>
    <w:rsid w:val="00DC618E"/>
    <w:rsid w:val="00DC6194"/>
    <w:rsid w:val="00DC6273"/>
    <w:rsid w:val="00DC62A8"/>
    <w:rsid w:val="00DC634A"/>
    <w:rsid w:val="00DC6384"/>
    <w:rsid w:val="00DC6AB9"/>
    <w:rsid w:val="00DC6B6D"/>
    <w:rsid w:val="00DC6D11"/>
    <w:rsid w:val="00DC6E4F"/>
    <w:rsid w:val="00DC6FDC"/>
    <w:rsid w:val="00DC7303"/>
    <w:rsid w:val="00DC7333"/>
    <w:rsid w:val="00DC74A6"/>
    <w:rsid w:val="00DC75D0"/>
    <w:rsid w:val="00DC7BCC"/>
    <w:rsid w:val="00DC7C1E"/>
    <w:rsid w:val="00DC7CDC"/>
    <w:rsid w:val="00DC7E45"/>
    <w:rsid w:val="00DD002A"/>
    <w:rsid w:val="00DD05E3"/>
    <w:rsid w:val="00DD0701"/>
    <w:rsid w:val="00DD0905"/>
    <w:rsid w:val="00DD0A0D"/>
    <w:rsid w:val="00DD0AE2"/>
    <w:rsid w:val="00DD0C88"/>
    <w:rsid w:val="00DD0C8E"/>
    <w:rsid w:val="00DD0EA4"/>
    <w:rsid w:val="00DD0F01"/>
    <w:rsid w:val="00DD0F61"/>
    <w:rsid w:val="00DD0FE0"/>
    <w:rsid w:val="00DD1075"/>
    <w:rsid w:val="00DD11B3"/>
    <w:rsid w:val="00DD12CE"/>
    <w:rsid w:val="00DD1342"/>
    <w:rsid w:val="00DD1922"/>
    <w:rsid w:val="00DD1980"/>
    <w:rsid w:val="00DD1BD1"/>
    <w:rsid w:val="00DD1C49"/>
    <w:rsid w:val="00DD1F0A"/>
    <w:rsid w:val="00DD1F18"/>
    <w:rsid w:val="00DD2144"/>
    <w:rsid w:val="00DD21E4"/>
    <w:rsid w:val="00DD2223"/>
    <w:rsid w:val="00DD2DE3"/>
    <w:rsid w:val="00DD2F0C"/>
    <w:rsid w:val="00DD2F32"/>
    <w:rsid w:val="00DD306C"/>
    <w:rsid w:val="00DD3080"/>
    <w:rsid w:val="00DD30C0"/>
    <w:rsid w:val="00DD3118"/>
    <w:rsid w:val="00DD3179"/>
    <w:rsid w:val="00DD36C2"/>
    <w:rsid w:val="00DD383D"/>
    <w:rsid w:val="00DD3DC4"/>
    <w:rsid w:val="00DD3DDD"/>
    <w:rsid w:val="00DD3F23"/>
    <w:rsid w:val="00DD4024"/>
    <w:rsid w:val="00DD434D"/>
    <w:rsid w:val="00DD450A"/>
    <w:rsid w:val="00DD463B"/>
    <w:rsid w:val="00DD4D33"/>
    <w:rsid w:val="00DD4EBA"/>
    <w:rsid w:val="00DD4FF8"/>
    <w:rsid w:val="00DD5053"/>
    <w:rsid w:val="00DD529E"/>
    <w:rsid w:val="00DD5375"/>
    <w:rsid w:val="00DD5720"/>
    <w:rsid w:val="00DD57B0"/>
    <w:rsid w:val="00DD5849"/>
    <w:rsid w:val="00DD5AD0"/>
    <w:rsid w:val="00DD5C7C"/>
    <w:rsid w:val="00DD5E22"/>
    <w:rsid w:val="00DD5EF0"/>
    <w:rsid w:val="00DD601B"/>
    <w:rsid w:val="00DD609C"/>
    <w:rsid w:val="00DD62A5"/>
    <w:rsid w:val="00DD631B"/>
    <w:rsid w:val="00DD668E"/>
    <w:rsid w:val="00DD6924"/>
    <w:rsid w:val="00DD7050"/>
    <w:rsid w:val="00DD70E6"/>
    <w:rsid w:val="00DD7449"/>
    <w:rsid w:val="00DD75B3"/>
    <w:rsid w:val="00DD76AA"/>
    <w:rsid w:val="00DD77BD"/>
    <w:rsid w:val="00DD7891"/>
    <w:rsid w:val="00DD7AA4"/>
    <w:rsid w:val="00DD7BCC"/>
    <w:rsid w:val="00DD7F52"/>
    <w:rsid w:val="00DE0405"/>
    <w:rsid w:val="00DE040F"/>
    <w:rsid w:val="00DE0642"/>
    <w:rsid w:val="00DE0678"/>
    <w:rsid w:val="00DE08B9"/>
    <w:rsid w:val="00DE0A0D"/>
    <w:rsid w:val="00DE0B65"/>
    <w:rsid w:val="00DE0DD7"/>
    <w:rsid w:val="00DE124C"/>
    <w:rsid w:val="00DE1859"/>
    <w:rsid w:val="00DE1938"/>
    <w:rsid w:val="00DE1A59"/>
    <w:rsid w:val="00DE1B34"/>
    <w:rsid w:val="00DE1E2D"/>
    <w:rsid w:val="00DE2038"/>
    <w:rsid w:val="00DE215A"/>
    <w:rsid w:val="00DE21D8"/>
    <w:rsid w:val="00DE222F"/>
    <w:rsid w:val="00DE2282"/>
    <w:rsid w:val="00DE24FF"/>
    <w:rsid w:val="00DE2878"/>
    <w:rsid w:val="00DE2BC5"/>
    <w:rsid w:val="00DE2C6A"/>
    <w:rsid w:val="00DE2E11"/>
    <w:rsid w:val="00DE2E3B"/>
    <w:rsid w:val="00DE3215"/>
    <w:rsid w:val="00DE3381"/>
    <w:rsid w:val="00DE3518"/>
    <w:rsid w:val="00DE380F"/>
    <w:rsid w:val="00DE3C06"/>
    <w:rsid w:val="00DE3D22"/>
    <w:rsid w:val="00DE3D57"/>
    <w:rsid w:val="00DE3DE9"/>
    <w:rsid w:val="00DE405E"/>
    <w:rsid w:val="00DE4066"/>
    <w:rsid w:val="00DE415D"/>
    <w:rsid w:val="00DE4331"/>
    <w:rsid w:val="00DE44F8"/>
    <w:rsid w:val="00DE46CE"/>
    <w:rsid w:val="00DE4AD4"/>
    <w:rsid w:val="00DE4E5F"/>
    <w:rsid w:val="00DE5362"/>
    <w:rsid w:val="00DE55A8"/>
    <w:rsid w:val="00DE5639"/>
    <w:rsid w:val="00DE5867"/>
    <w:rsid w:val="00DE5950"/>
    <w:rsid w:val="00DE5B6B"/>
    <w:rsid w:val="00DE5D3A"/>
    <w:rsid w:val="00DE6089"/>
    <w:rsid w:val="00DE61D6"/>
    <w:rsid w:val="00DE6601"/>
    <w:rsid w:val="00DE662B"/>
    <w:rsid w:val="00DE662D"/>
    <w:rsid w:val="00DE66B0"/>
    <w:rsid w:val="00DE66C5"/>
    <w:rsid w:val="00DE66D4"/>
    <w:rsid w:val="00DE673F"/>
    <w:rsid w:val="00DE67BF"/>
    <w:rsid w:val="00DE6D05"/>
    <w:rsid w:val="00DE6E07"/>
    <w:rsid w:val="00DE6E11"/>
    <w:rsid w:val="00DE701E"/>
    <w:rsid w:val="00DE7168"/>
    <w:rsid w:val="00DE718E"/>
    <w:rsid w:val="00DE748C"/>
    <w:rsid w:val="00DE795C"/>
    <w:rsid w:val="00DE7982"/>
    <w:rsid w:val="00DE7C42"/>
    <w:rsid w:val="00DE7D85"/>
    <w:rsid w:val="00DE7E6A"/>
    <w:rsid w:val="00DF02C9"/>
    <w:rsid w:val="00DF04C4"/>
    <w:rsid w:val="00DF067D"/>
    <w:rsid w:val="00DF0705"/>
    <w:rsid w:val="00DF07EF"/>
    <w:rsid w:val="00DF0ECF"/>
    <w:rsid w:val="00DF0F1F"/>
    <w:rsid w:val="00DF147F"/>
    <w:rsid w:val="00DF1498"/>
    <w:rsid w:val="00DF1555"/>
    <w:rsid w:val="00DF15CB"/>
    <w:rsid w:val="00DF1C5D"/>
    <w:rsid w:val="00DF1D02"/>
    <w:rsid w:val="00DF1F36"/>
    <w:rsid w:val="00DF1F3A"/>
    <w:rsid w:val="00DF1F67"/>
    <w:rsid w:val="00DF20B6"/>
    <w:rsid w:val="00DF21A3"/>
    <w:rsid w:val="00DF2495"/>
    <w:rsid w:val="00DF25EC"/>
    <w:rsid w:val="00DF26D2"/>
    <w:rsid w:val="00DF2765"/>
    <w:rsid w:val="00DF2849"/>
    <w:rsid w:val="00DF2A58"/>
    <w:rsid w:val="00DF2B7F"/>
    <w:rsid w:val="00DF302D"/>
    <w:rsid w:val="00DF3130"/>
    <w:rsid w:val="00DF3193"/>
    <w:rsid w:val="00DF35C4"/>
    <w:rsid w:val="00DF3934"/>
    <w:rsid w:val="00DF3ADF"/>
    <w:rsid w:val="00DF3B18"/>
    <w:rsid w:val="00DF3B37"/>
    <w:rsid w:val="00DF3BBD"/>
    <w:rsid w:val="00DF3C40"/>
    <w:rsid w:val="00DF3EC2"/>
    <w:rsid w:val="00DF4465"/>
    <w:rsid w:val="00DF464C"/>
    <w:rsid w:val="00DF4918"/>
    <w:rsid w:val="00DF4992"/>
    <w:rsid w:val="00DF4B91"/>
    <w:rsid w:val="00DF4C1E"/>
    <w:rsid w:val="00DF4CEB"/>
    <w:rsid w:val="00DF4D4A"/>
    <w:rsid w:val="00DF5100"/>
    <w:rsid w:val="00DF54EA"/>
    <w:rsid w:val="00DF5667"/>
    <w:rsid w:val="00DF5A93"/>
    <w:rsid w:val="00DF5DA9"/>
    <w:rsid w:val="00DF60ED"/>
    <w:rsid w:val="00DF660C"/>
    <w:rsid w:val="00DF68DF"/>
    <w:rsid w:val="00DF6B02"/>
    <w:rsid w:val="00DF6B3B"/>
    <w:rsid w:val="00DF6BFB"/>
    <w:rsid w:val="00DF6EB7"/>
    <w:rsid w:val="00DF6EE1"/>
    <w:rsid w:val="00DF6FCF"/>
    <w:rsid w:val="00DF707A"/>
    <w:rsid w:val="00DF710A"/>
    <w:rsid w:val="00DF7361"/>
    <w:rsid w:val="00DF760E"/>
    <w:rsid w:val="00DF770C"/>
    <w:rsid w:val="00DF786B"/>
    <w:rsid w:val="00DF7AB9"/>
    <w:rsid w:val="00DF7C60"/>
    <w:rsid w:val="00E0005B"/>
    <w:rsid w:val="00E00090"/>
    <w:rsid w:val="00E00429"/>
    <w:rsid w:val="00E005F2"/>
    <w:rsid w:val="00E0066D"/>
    <w:rsid w:val="00E00800"/>
    <w:rsid w:val="00E00865"/>
    <w:rsid w:val="00E00867"/>
    <w:rsid w:val="00E008C8"/>
    <w:rsid w:val="00E00BA3"/>
    <w:rsid w:val="00E00E94"/>
    <w:rsid w:val="00E011CC"/>
    <w:rsid w:val="00E013A6"/>
    <w:rsid w:val="00E01434"/>
    <w:rsid w:val="00E0149B"/>
    <w:rsid w:val="00E018EE"/>
    <w:rsid w:val="00E01937"/>
    <w:rsid w:val="00E0195F"/>
    <w:rsid w:val="00E01A39"/>
    <w:rsid w:val="00E01A72"/>
    <w:rsid w:val="00E01AE5"/>
    <w:rsid w:val="00E01BAE"/>
    <w:rsid w:val="00E01CC7"/>
    <w:rsid w:val="00E01E40"/>
    <w:rsid w:val="00E0204A"/>
    <w:rsid w:val="00E0204C"/>
    <w:rsid w:val="00E02098"/>
    <w:rsid w:val="00E022FD"/>
    <w:rsid w:val="00E02646"/>
    <w:rsid w:val="00E02A15"/>
    <w:rsid w:val="00E02BCC"/>
    <w:rsid w:val="00E02D10"/>
    <w:rsid w:val="00E02E8D"/>
    <w:rsid w:val="00E0312D"/>
    <w:rsid w:val="00E03181"/>
    <w:rsid w:val="00E031BC"/>
    <w:rsid w:val="00E0359D"/>
    <w:rsid w:val="00E035C9"/>
    <w:rsid w:val="00E036AA"/>
    <w:rsid w:val="00E03AB1"/>
    <w:rsid w:val="00E03AC7"/>
    <w:rsid w:val="00E03CAB"/>
    <w:rsid w:val="00E03CE1"/>
    <w:rsid w:val="00E04201"/>
    <w:rsid w:val="00E044BD"/>
    <w:rsid w:val="00E04AB6"/>
    <w:rsid w:val="00E0503A"/>
    <w:rsid w:val="00E05492"/>
    <w:rsid w:val="00E05A1F"/>
    <w:rsid w:val="00E05E0F"/>
    <w:rsid w:val="00E0646D"/>
    <w:rsid w:val="00E064BC"/>
    <w:rsid w:val="00E064CA"/>
    <w:rsid w:val="00E06578"/>
    <w:rsid w:val="00E0658A"/>
    <w:rsid w:val="00E065A8"/>
    <w:rsid w:val="00E06831"/>
    <w:rsid w:val="00E068E2"/>
    <w:rsid w:val="00E06AF9"/>
    <w:rsid w:val="00E06B27"/>
    <w:rsid w:val="00E06B38"/>
    <w:rsid w:val="00E06C67"/>
    <w:rsid w:val="00E06D82"/>
    <w:rsid w:val="00E06FD7"/>
    <w:rsid w:val="00E06FF5"/>
    <w:rsid w:val="00E0701F"/>
    <w:rsid w:val="00E070A2"/>
    <w:rsid w:val="00E07373"/>
    <w:rsid w:val="00E07604"/>
    <w:rsid w:val="00E07715"/>
    <w:rsid w:val="00E077A1"/>
    <w:rsid w:val="00E07B9A"/>
    <w:rsid w:val="00E07CDF"/>
    <w:rsid w:val="00E07DAF"/>
    <w:rsid w:val="00E07DB6"/>
    <w:rsid w:val="00E10135"/>
    <w:rsid w:val="00E104CA"/>
    <w:rsid w:val="00E104F6"/>
    <w:rsid w:val="00E104FF"/>
    <w:rsid w:val="00E10573"/>
    <w:rsid w:val="00E1069A"/>
    <w:rsid w:val="00E106BF"/>
    <w:rsid w:val="00E1085F"/>
    <w:rsid w:val="00E1088F"/>
    <w:rsid w:val="00E10BB9"/>
    <w:rsid w:val="00E10BFB"/>
    <w:rsid w:val="00E10EAF"/>
    <w:rsid w:val="00E10F92"/>
    <w:rsid w:val="00E10FC9"/>
    <w:rsid w:val="00E10FDA"/>
    <w:rsid w:val="00E10FF5"/>
    <w:rsid w:val="00E1124E"/>
    <w:rsid w:val="00E1127D"/>
    <w:rsid w:val="00E11359"/>
    <w:rsid w:val="00E114AD"/>
    <w:rsid w:val="00E115F6"/>
    <w:rsid w:val="00E116E4"/>
    <w:rsid w:val="00E118B4"/>
    <w:rsid w:val="00E118CC"/>
    <w:rsid w:val="00E1192F"/>
    <w:rsid w:val="00E11DF5"/>
    <w:rsid w:val="00E122FB"/>
    <w:rsid w:val="00E1238A"/>
    <w:rsid w:val="00E123BF"/>
    <w:rsid w:val="00E124AC"/>
    <w:rsid w:val="00E12527"/>
    <w:rsid w:val="00E12ACE"/>
    <w:rsid w:val="00E12BA1"/>
    <w:rsid w:val="00E12D76"/>
    <w:rsid w:val="00E12E38"/>
    <w:rsid w:val="00E12E51"/>
    <w:rsid w:val="00E12EBB"/>
    <w:rsid w:val="00E130A8"/>
    <w:rsid w:val="00E1318C"/>
    <w:rsid w:val="00E13314"/>
    <w:rsid w:val="00E13B37"/>
    <w:rsid w:val="00E13BB8"/>
    <w:rsid w:val="00E13FA0"/>
    <w:rsid w:val="00E142B1"/>
    <w:rsid w:val="00E145C9"/>
    <w:rsid w:val="00E1481D"/>
    <w:rsid w:val="00E14843"/>
    <w:rsid w:val="00E1499A"/>
    <w:rsid w:val="00E14AB0"/>
    <w:rsid w:val="00E14D12"/>
    <w:rsid w:val="00E14D58"/>
    <w:rsid w:val="00E14DBF"/>
    <w:rsid w:val="00E14F15"/>
    <w:rsid w:val="00E152F4"/>
    <w:rsid w:val="00E154B0"/>
    <w:rsid w:val="00E1550A"/>
    <w:rsid w:val="00E157A1"/>
    <w:rsid w:val="00E15A15"/>
    <w:rsid w:val="00E15ADE"/>
    <w:rsid w:val="00E15B24"/>
    <w:rsid w:val="00E15F0F"/>
    <w:rsid w:val="00E1622B"/>
    <w:rsid w:val="00E16393"/>
    <w:rsid w:val="00E16740"/>
    <w:rsid w:val="00E16836"/>
    <w:rsid w:val="00E1696E"/>
    <w:rsid w:val="00E16C9C"/>
    <w:rsid w:val="00E16CFA"/>
    <w:rsid w:val="00E16DAD"/>
    <w:rsid w:val="00E1708E"/>
    <w:rsid w:val="00E170CA"/>
    <w:rsid w:val="00E170F1"/>
    <w:rsid w:val="00E17295"/>
    <w:rsid w:val="00E17479"/>
    <w:rsid w:val="00E17581"/>
    <w:rsid w:val="00E176DE"/>
    <w:rsid w:val="00E1772A"/>
    <w:rsid w:val="00E17833"/>
    <w:rsid w:val="00E17A14"/>
    <w:rsid w:val="00E17A92"/>
    <w:rsid w:val="00E17B9C"/>
    <w:rsid w:val="00E17C10"/>
    <w:rsid w:val="00E17CB8"/>
    <w:rsid w:val="00E20058"/>
    <w:rsid w:val="00E2017B"/>
    <w:rsid w:val="00E20337"/>
    <w:rsid w:val="00E205C1"/>
    <w:rsid w:val="00E209CA"/>
    <w:rsid w:val="00E20B76"/>
    <w:rsid w:val="00E20CF0"/>
    <w:rsid w:val="00E20E84"/>
    <w:rsid w:val="00E20E91"/>
    <w:rsid w:val="00E20F3A"/>
    <w:rsid w:val="00E20F88"/>
    <w:rsid w:val="00E210E1"/>
    <w:rsid w:val="00E210F1"/>
    <w:rsid w:val="00E2110C"/>
    <w:rsid w:val="00E2113C"/>
    <w:rsid w:val="00E2175F"/>
    <w:rsid w:val="00E21836"/>
    <w:rsid w:val="00E218FF"/>
    <w:rsid w:val="00E21921"/>
    <w:rsid w:val="00E219A0"/>
    <w:rsid w:val="00E21A02"/>
    <w:rsid w:val="00E21B2A"/>
    <w:rsid w:val="00E21C74"/>
    <w:rsid w:val="00E21FBC"/>
    <w:rsid w:val="00E22057"/>
    <w:rsid w:val="00E2232B"/>
    <w:rsid w:val="00E22335"/>
    <w:rsid w:val="00E2233A"/>
    <w:rsid w:val="00E22601"/>
    <w:rsid w:val="00E2271C"/>
    <w:rsid w:val="00E2275C"/>
    <w:rsid w:val="00E228AD"/>
    <w:rsid w:val="00E228D6"/>
    <w:rsid w:val="00E22FAF"/>
    <w:rsid w:val="00E22FF4"/>
    <w:rsid w:val="00E23162"/>
    <w:rsid w:val="00E23232"/>
    <w:rsid w:val="00E234B3"/>
    <w:rsid w:val="00E239F7"/>
    <w:rsid w:val="00E23CCE"/>
    <w:rsid w:val="00E23D12"/>
    <w:rsid w:val="00E23DC6"/>
    <w:rsid w:val="00E23EFD"/>
    <w:rsid w:val="00E23F61"/>
    <w:rsid w:val="00E241C2"/>
    <w:rsid w:val="00E241EB"/>
    <w:rsid w:val="00E24456"/>
    <w:rsid w:val="00E247B9"/>
    <w:rsid w:val="00E248A7"/>
    <w:rsid w:val="00E248BD"/>
    <w:rsid w:val="00E249E4"/>
    <w:rsid w:val="00E25404"/>
    <w:rsid w:val="00E2540B"/>
    <w:rsid w:val="00E25425"/>
    <w:rsid w:val="00E255DF"/>
    <w:rsid w:val="00E25667"/>
    <w:rsid w:val="00E25889"/>
    <w:rsid w:val="00E25AC8"/>
    <w:rsid w:val="00E25FB4"/>
    <w:rsid w:val="00E26373"/>
    <w:rsid w:val="00E26806"/>
    <w:rsid w:val="00E26B1A"/>
    <w:rsid w:val="00E26CEC"/>
    <w:rsid w:val="00E26E7C"/>
    <w:rsid w:val="00E2711A"/>
    <w:rsid w:val="00E271F8"/>
    <w:rsid w:val="00E27373"/>
    <w:rsid w:val="00E273A0"/>
    <w:rsid w:val="00E27542"/>
    <w:rsid w:val="00E27638"/>
    <w:rsid w:val="00E27789"/>
    <w:rsid w:val="00E277D6"/>
    <w:rsid w:val="00E2787A"/>
    <w:rsid w:val="00E27B3A"/>
    <w:rsid w:val="00E27BBD"/>
    <w:rsid w:val="00E27BC2"/>
    <w:rsid w:val="00E27E33"/>
    <w:rsid w:val="00E27E43"/>
    <w:rsid w:val="00E30309"/>
    <w:rsid w:val="00E30334"/>
    <w:rsid w:val="00E3052A"/>
    <w:rsid w:val="00E306DC"/>
    <w:rsid w:val="00E3076D"/>
    <w:rsid w:val="00E30832"/>
    <w:rsid w:val="00E308BC"/>
    <w:rsid w:val="00E30A98"/>
    <w:rsid w:val="00E30CC1"/>
    <w:rsid w:val="00E30D1D"/>
    <w:rsid w:val="00E30F7E"/>
    <w:rsid w:val="00E30F7F"/>
    <w:rsid w:val="00E31060"/>
    <w:rsid w:val="00E311BF"/>
    <w:rsid w:val="00E3123B"/>
    <w:rsid w:val="00E31279"/>
    <w:rsid w:val="00E31361"/>
    <w:rsid w:val="00E31487"/>
    <w:rsid w:val="00E31636"/>
    <w:rsid w:val="00E31706"/>
    <w:rsid w:val="00E31726"/>
    <w:rsid w:val="00E317A8"/>
    <w:rsid w:val="00E317DD"/>
    <w:rsid w:val="00E31904"/>
    <w:rsid w:val="00E3195C"/>
    <w:rsid w:val="00E32169"/>
    <w:rsid w:val="00E323BF"/>
    <w:rsid w:val="00E32970"/>
    <w:rsid w:val="00E32BF9"/>
    <w:rsid w:val="00E32C9F"/>
    <w:rsid w:val="00E32FB8"/>
    <w:rsid w:val="00E330A4"/>
    <w:rsid w:val="00E33239"/>
    <w:rsid w:val="00E33268"/>
    <w:rsid w:val="00E332C0"/>
    <w:rsid w:val="00E33466"/>
    <w:rsid w:val="00E33480"/>
    <w:rsid w:val="00E334AF"/>
    <w:rsid w:val="00E33635"/>
    <w:rsid w:val="00E33903"/>
    <w:rsid w:val="00E33A8D"/>
    <w:rsid w:val="00E33ACE"/>
    <w:rsid w:val="00E33B17"/>
    <w:rsid w:val="00E33BF6"/>
    <w:rsid w:val="00E33E6E"/>
    <w:rsid w:val="00E33FE4"/>
    <w:rsid w:val="00E34206"/>
    <w:rsid w:val="00E34373"/>
    <w:rsid w:val="00E345DA"/>
    <w:rsid w:val="00E34655"/>
    <w:rsid w:val="00E3468D"/>
    <w:rsid w:val="00E34929"/>
    <w:rsid w:val="00E34C7D"/>
    <w:rsid w:val="00E34CD7"/>
    <w:rsid w:val="00E34DDE"/>
    <w:rsid w:val="00E34EB2"/>
    <w:rsid w:val="00E350D7"/>
    <w:rsid w:val="00E35148"/>
    <w:rsid w:val="00E35295"/>
    <w:rsid w:val="00E352B8"/>
    <w:rsid w:val="00E35534"/>
    <w:rsid w:val="00E3575D"/>
    <w:rsid w:val="00E35888"/>
    <w:rsid w:val="00E358B6"/>
    <w:rsid w:val="00E35A89"/>
    <w:rsid w:val="00E35D42"/>
    <w:rsid w:val="00E35F00"/>
    <w:rsid w:val="00E360A2"/>
    <w:rsid w:val="00E36333"/>
    <w:rsid w:val="00E3660B"/>
    <w:rsid w:val="00E366C6"/>
    <w:rsid w:val="00E36780"/>
    <w:rsid w:val="00E367F8"/>
    <w:rsid w:val="00E36910"/>
    <w:rsid w:val="00E36966"/>
    <w:rsid w:val="00E369B8"/>
    <w:rsid w:val="00E36A36"/>
    <w:rsid w:val="00E36F26"/>
    <w:rsid w:val="00E36FAE"/>
    <w:rsid w:val="00E3702C"/>
    <w:rsid w:val="00E3726A"/>
    <w:rsid w:val="00E3748C"/>
    <w:rsid w:val="00E37507"/>
    <w:rsid w:val="00E37710"/>
    <w:rsid w:val="00E3789E"/>
    <w:rsid w:val="00E37993"/>
    <w:rsid w:val="00E379B2"/>
    <w:rsid w:val="00E37B59"/>
    <w:rsid w:val="00E37B82"/>
    <w:rsid w:val="00E37B97"/>
    <w:rsid w:val="00E37D1E"/>
    <w:rsid w:val="00E37EEB"/>
    <w:rsid w:val="00E37F05"/>
    <w:rsid w:val="00E401FE"/>
    <w:rsid w:val="00E403FC"/>
    <w:rsid w:val="00E4050A"/>
    <w:rsid w:val="00E4067C"/>
    <w:rsid w:val="00E406EE"/>
    <w:rsid w:val="00E407D0"/>
    <w:rsid w:val="00E40B07"/>
    <w:rsid w:val="00E40B33"/>
    <w:rsid w:val="00E40FCE"/>
    <w:rsid w:val="00E40FEF"/>
    <w:rsid w:val="00E41032"/>
    <w:rsid w:val="00E4140B"/>
    <w:rsid w:val="00E41594"/>
    <w:rsid w:val="00E41694"/>
    <w:rsid w:val="00E417D8"/>
    <w:rsid w:val="00E4180D"/>
    <w:rsid w:val="00E4183C"/>
    <w:rsid w:val="00E418DB"/>
    <w:rsid w:val="00E41C6C"/>
    <w:rsid w:val="00E41CFC"/>
    <w:rsid w:val="00E41E72"/>
    <w:rsid w:val="00E41F43"/>
    <w:rsid w:val="00E42114"/>
    <w:rsid w:val="00E4220A"/>
    <w:rsid w:val="00E4234B"/>
    <w:rsid w:val="00E4262B"/>
    <w:rsid w:val="00E42644"/>
    <w:rsid w:val="00E428AC"/>
    <w:rsid w:val="00E4297A"/>
    <w:rsid w:val="00E42A0F"/>
    <w:rsid w:val="00E42E44"/>
    <w:rsid w:val="00E42E7A"/>
    <w:rsid w:val="00E42F73"/>
    <w:rsid w:val="00E433AC"/>
    <w:rsid w:val="00E43404"/>
    <w:rsid w:val="00E434DD"/>
    <w:rsid w:val="00E43628"/>
    <w:rsid w:val="00E43666"/>
    <w:rsid w:val="00E43708"/>
    <w:rsid w:val="00E43A1D"/>
    <w:rsid w:val="00E43A8E"/>
    <w:rsid w:val="00E43BFA"/>
    <w:rsid w:val="00E43C0C"/>
    <w:rsid w:val="00E43C78"/>
    <w:rsid w:val="00E43D33"/>
    <w:rsid w:val="00E43EA3"/>
    <w:rsid w:val="00E43EF1"/>
    <w:rsid w:val="00E440C0"/>
    <w:rsid w:val="00E4420A"/>
    <w:rsid w:val="00E44674"/>
    <w:rsid w:val="00E449BD"/>
    <w:rsid w:val="00E44AE0"/>
    <w:rsid w:val="00E44B85"/>
    <w:rsid w:val="00E44CF8"/>
    <w:rsid w:val="00E44D07"/>
    <w:rsid w:val="00E44E0A"/>
    <w:rsid w:val="00E44EE6"/>
    <w:rsid w:val="00E453DB"/>
    <w:rsid w:val="00E45455"/>
    <w:rsid w:val="00E454C1"/>
    <w:rsid w:val="00E455D2"/>
    <w:rsid w:val="00E45666"/>
    <w:rsid w:val="00E456DE"/>
    <w:rsid w:val="00E4574F"/>
    <w:rsid w:val="00E458A5"/>
    <w:rsid w:val="00E458DB"/>
    <w:rsid w:val="00E45B5C"/>
    <w:rsid w:val="00E45C59"/>
    <w:rsid w:val="00E46062"/>
    <w:rsid w:val="00E460B1"/>
    <w:rsid w:val="00E4610A"/>
    <w:rsid w:val="00E468E4"/>
    <w:rsid w:val="00E469E6"/>
    <w:rsid w:val="00E46A36"/>
    <w:rsid w:val="00E46B30"/>
    <w:rsid w:val="00E46B7C"/>
    <w:rsid w:val="00E46BE8"/>
    <w:rsid w:val="00E46CCD"/>
    <w:rsid w:val="00E46DA4"/>
    <w:rsid w:val="00E472EB"/>
    <w:rsid w:val="00E4734F"/>
    <w:rsid w:val="00E476E8"/>
    <w:rsid w:val="00E479F7"/>
    <w:rsid w:val="00E47B70"/>
    <w:rsid w:val="00E47C1F"/>
    <w:rsid w:val="00E47E65"/>
    <w:rsid w:val="00E5039D"/>
    <w:rsid w:val="00E50495"/>
    <w:rsid w:val="00E50579"/>
    <w:rsid w:val="00E50796"/>
    <w:rsid w:val="00E507EC"/>
    <w:rsid w:val="00E507F1"/>
    <w:rsid w:val="00E5093B"/>
    <w:rsid w:val="00E50A16"/>
    <w:rsid w:val="00E50AA7"/>
    <w:rsid w:val="00E51143"/>
    <w:rsid w:val="00E5117C"/>
    <w:rsid w:val="00E5121B"/>
    <w:rsid w:val="00E51241"/>
    <w:rsid w:val="00E5150D"/>
    <w:rsid w:val="00E515A1"/>
    <w:rsid w:val="00E51755"/>
    <w:rsid w:val="00E5178C"/>
    <w:rsid w:val="00E5184F"/>
    <w:rsid w:val="00E51AE0"/>
    <w:rsid w:val="00E51C23"/>
    <w:rsid w:val="00E51D76"/>
    <w:rsid w:val="00E51EFC"/>
    <w:rsid w:val="00E51F70"/>
    <w:rsid w:val="00E52017"/>
    <w:rsid w:val="00E52042"/>
    <w:rsid w:val="00E523A5"/>
    <w:rsid w:val="00E52508"/>
    <w:rsid w:val="00E52932"/>
    <w:rsid w:val="00E52A99"/>
    <w:rsid w:val="00E52C7A"/>
    <w:rsid w:val="00E52C8C"/>
    <w:rsid w:val="00E52D6B"/>
    <w:rsid w:val="00E52DAE"/>
    <w:rsid w:val="00E52E75"/>
    <w:rsid w:val="00E5323E"/>
    <w:rsid w:val="00E53C28"/>
    <w:rsid w:val="00E53C2A"/>
    <w:rsid w:val="00E5409C"/>
    <w:rsid w:val="00E541BF"/>
    <w:rsid w:val="00E542CA"/>
    <w:rsid w:val="00E54889"/>
    <w:rsid w:val="00E54A04"/>
    <w:rsid w:val="00E54C64"/>
    <w:rsid w:val="00E54DD2"/>
    <w:rsid w:val="00E54FFE"/>
    <w:rsid w:val="00E551F3"/>
    <w:rsid w:val="00E55351"/>
    <w:rsid w:val="00E55649"/>
    <w:rsid w:val="00E5567A"/>
    <w:rsid w:val="00E55750"/>
    <w:rsid w:val="00E55BFF"/>
    <w:rsid w:val="00E55CCB"/>
    <w:rsid w:val="00E55DCB"/>
    <w:rsid w:val="00E5617E"/>
    <w:rsid w:val="00E56231"/>
    <w:rsid w:val="00E56255"/>
    <w:rsid w:val="00E5628F"/>
    <w:rsid w:val="00E562CA"/>
    <w:rsid w:val="00E5647B"/>
    <w:rsid w:val="00E56557"/>
    <w:rsid w:val="00E568DC"/>
    <w:rsid w:val="00E568E3"/>
    <w:rsid w:val="00E56A79"/>
    <w:rsid w:val="00E56D46"/>
    <w:rsid w:val="00E56F10"/>
    <w:rsid w:val="00E570DF"/>
    <w:rsid w:val="00E575ED"/>
    <w:rsid w:val="00E5765D"/>
    <w:rsid w:val="00E57661"/>
    <w:rsid w:val="00E57A33"/>
    <w:rsid w:val="00E57BEC"/>
    <w:rsid w:val="00E57C91"/>
    <w:rsid w:val="00E57D6F"/>
    <w:rsid w:val="00E57F8F"/>
    <w:rsid w:val="00E6009F"/>
    <w:rsid w:val="00E6027A"/>
    <w:rsid w:val="00E603B3"/>
    <w:rsid w:val="00E603B6"/>
    <w:rsid w:val="00E60406"/>
    <w:rsid w:val="00E60421"/>
    <w:rsid w:val="00E60739"/>
    <w:rsid w:val="00E60909"/>
    <w:rsid w:val="00E6094F"/>
    <w:rsid w:val="00E60ADD"/>
    <w:rsid w:val="00E60BCD"/>
    <w:rsid w:val="00E60D10"/>
    <w:rsid w:val="00E60D7B"/>
    <w:rsid w:val="00E60DE1"/>
    <w:rsid w:val="00E60E55"/>
    <w:rsid w:val="00E61069"/>
    <w:rsid w:val="00E611AA"/>
    <w:rsid w:val="00E611D2"/>
    <w:rsid w:val="00E6144C"/>
    <w:rsid w:val="00E61524"/>
    <w:rsid w:val="00E61640"/>
    <w:rsid w:val="00E616ED"/>
    <w:rsid w:val="00E61756"/>
    <w:rsid w:val="00E61AA0"/>
    <w:rsid w:val="00E61B20"/>
    <w:rsid w:val="00E62059"/>
    <w:rsid w:val="00E6227E"/>
    <w:rsid w:val="00E62382"/>
    <w:rsid w:val="00E62532"/>
    <w:rsid w:val="00E62EB7"/>
    <w:rsid w:val="00E63117"/>
    <w:rsid w:val="00E63449"/>
    <w:rsid w:val="00E6350E"/>
    <w:rsid w:val="00E636E4"/>
    <w:rsid w:val="00E63753"/>
    <w:rsid w:val="00E63795"/>
    <w:rsid w:val="00E6383F"/>
    <w:rsid w:val="00E6384C"/>
    <w:rsid w:val="00E63872"/>
    <w:rsid w:val="00E63CE9"/>
    <w:rsid w:val="00E63D79"/>
    <w:rsid w:val="00E63E1B"/>
    <w:rsid w:val="00E63ECC"/>
    <w:rsid w:val="00E6450E"/>
    <w:rsid w:val="00E6465C"/>
    <w:rsid w:val="00E648D6"/>
    <w:rsid w:val="00E648F3"/>
    <w:rsid w:val="00E64C0B"/>
    <w:rsid w:val="00E64E0B"/>
    <w:rsid w:val="00E64E91"/>
    <w:rsid w:val="00E64F5C"/>
    <w:rsid w:val="00E64FC4"/>
    <w:rsid w:val="00E651ED"/>
    <w:rsid w:val="00E652BD"/>
    <w:rsid w:val="00E65361"/>
    <w:rsid w:val="00E6567A"/>
    <w:rsid w:val="00E65BA1"/>
    <w:rsid w:val="00E65C57"/>
    <w:rsid w:val="00E65DF9"/>
    <w:rsid w:val="00E65F93"/>
    <w:rsid w:val="00E6614B"/>
    <w:rsid w:val="00E661E1"/>
    <w:rsid w:val="00E6637A"/>
    <w:rsid w:val="00E66673"/>
    <w:rsid w:val="00E666D7"/>
    <w:rsid w:val="00E66825"/>
    <w:rsid w:val="00E66950"/>
    <w:rsid w:val="00E66975"/>
    <w:rsid w:val="00E66A23"/>
    <w:rsid w:val="00E66B78"/>
    <w:rsid w:val="00E66DD7"/>
    <w:rsid w:val="00E670A2"/>
    <w:rsid w:val="00E6719E"/>
    <w:rsid w:val="00E67359"/>
    <w:rsid w:val="00E67379"/>
    <w:rsid w:val="00E6737A"/>
    <w:rsid w:val="00E6761A"/>
    <w:rsid w:val="00E676AA"/>
    <w:rsid w:val="00E677C6"/>
    <w:rsid w:val="00E678D4"/>
    <w:rsid w:val="00E679A6"/>
    <w:rsid w:val="00E67A87"/>
    <w:rsid w:val="00E67A99"/>
    <w:rsid w:val="00E67F0B"/>
    <w:rsid w:val="00E7001B"/>
    <w:rsid w:val="00E701B7"/>
    <w:rsid w:val="00E702C8"/>
    <w:rsid w:val="00E702D2"/>
    <w:rsid w:val="00E703F9"/>
    <w:rsid w:val="00E705F4"/>
    <w:rsid w:val="00E70733"/>
    <w:rsid w:val="00E70E0D"/>
    <w:rsid w:val="00E70E8F"/>
    <w:rsid w:val="00E70F0E"/>
    <w:rsid w:val="00E714D1"/>
    <w:rsid w:val="00E716B1"/>
    <w:rsid w:val="00E716E5"/>
    <w:rsid w:val="00E71854"/>
    <w:rsid w:val="00E7192E"/>
    <w:rsid w:val="00E719B2"/>
    <w:rsid w:val="00E71AD1"/>
    <w:rsid w:val="00E71B79"/>
    <w:rsid w:val="00E71EA2"/>
    <w:rsid w:val="00E71EB0"/>
    <w:rsid w:val="00E720AB"/>
    <w:rsid w:val="00E72220"/>
    <w:rsid w:val="00E723C1"/>
    <w:rsid w:val="00E725A1"/>
    <w:rsid w:val="00E727C3"/>
    <w:rsid w:val="00E72BBE"/>
    <w:rsid w:val="00E72D5B"/>
    <w:rsid w:val="00E72ECB"/>
    <w:rsid w:val="00E7304A"/>
    <w:rsid w:val="00E730BC"/>
    <w:rsid w:val="00E73BA4"/>
    <w:rsid w:val="00E73D9F"/>
    <w:rsid w:val="00E740DE"/>
    <w:rsid w:val="00E7438D"/>
    <w:rsid w:val="00E74608"/>
    <w:rsid w:val="00E74631"/>
    <w:rsid w:val="00E7477B"/>
    <w:rsid w:val="00E7498E"/>
    <w:rsid w:val="00E74DEA"/>
    <w:rsid w:val="00E74FD9"/>
    <w:rsid w:val="00E752A0"/>
    <w:rsid w:val="00E75313"/>
    <w:rsid w:val="00E7538C"/>
    <w:rsid w:val="00E753B9"/>
    <w:rsid w:val="00E75634"/>
    <w:rsid w:val="00E75A7D"/>
    <w:rsid w:val="00E75B43"/>
    <w:rsid w:val="00E75CBB"/>
    <w:rsid w:val="00E760BF"/>
    <w:rsid w:val="00E7640A"/>
    <w:rsid w:val="00E7656F"/>
    <w:rsid w:val="00E766BA"/>
    <w:rsid w:val="00E76AAE"/>
    <w:rsid w:val="00E76B25"/>
    <w:rsid w:val="00E76C35"/>
    <w:rsid w:val="00E76EA9"/>
    <w:rsid w:val="00E77176"/>
    <w:rsid w:val="00E77606"/>
    <w:rsid w:val="00E777E5"/>
    <w:rsid w:val="00E777FC"/>
    <w:rsid w:val="00E77894"/>
    <w:rsid w:val="00E7794F"/>
    <w:rsid w:val="00E80188"/>
    <w:rsid w:val="00E802DB"/>
    <w:rsid w:val="00E80313"/>
    <w:rsid w:val="00E80461"/>
    <w:rsid w:val="00E80B6C"/>
    <w:rsid w:val="00E80BC0"/>
    <w:rsid w:val="00E80C44"/>
    <w:rsid w:val="00E80F31"/>
    <w:rsid w:val="00E810AA"/>
    <w:rsid w:val="00E8170E"/>
    <w:rsid w:val="00E8172E"/>
    <w:rsid w:val="00E8173A"/>
    <w:rsid w:val="00E818F7"/>
    <w:rsid w:val="00E81B59"/>
    <w:rsid w:val="00E81B6B"/>
    <w:rsid w:val="00E81CA0"/>
    <w:rsid w:val="00E81D08"/>
    <w:rsid w:val="00E8213C"/>
    <w:rsid w:val="00E8292C"/>
    <w:rsid w:val="00E82A0E"/>
    <w:rsid w:val="00E82D19"/>
    <w:rsid w:val="00E82D39"/>
    <w:rsid w:val="00E82DA0"/>
    <w:rsid w:val="00E83205"/>
    <w:rsid w:val="00E8337E"/>
    <w:rsid w:val="00E8357D"/>
    <w:rsid w:val="00E8359E"/>
    <w:rsid w:val="00E835EF"/>
    <w:rsid w:val="00E83916"/>
    <w:rsid w:val="00E83A65"/>
    <w:rsid w:val="00E83AA6"/>
    <w:rsid w:val="00E83BEA"/>
    <w:rsid w:val="00E83F37"/>
    <w:rsid w:val="00E843D5"/>
    <w:rsid w:val="00E8444C"/>
    <w:rsid w:val="00E847AF"/>
    <w:rsid w:val="00E84986"/>
    <w:rsid w:val="00E849AF"/>
    <w:rsid w:val="00E84C62"/>
    <w:rsid w:val="00E852FF"/>
    <w:rsid w:val="00E85514"/>
    <w:rsid w:val="00E85523"/>
    <w:rsid w:val="00E855C1"/>
    <w:rsid w:val="00E85768"/>
    <w:rsid w:val="00E85BB9"/>
    <w:rsid w:val="00E85E3B"/>
    <w:rsid w:val="00E86157"/>
    <w:rsid w:val="00E86311"/>
    <w:rsid w:val="00E86698"/>
    <w:rsid w:val="00E868A7"/>
    <w:rsid w:val="00E86A41"/>
    <w:rsid w:val="00E86A4E"/>
    <w:rsid w:val="00E871F8"/>
    <w:rsid w:val="00E87451"/>
    <w:rsid w:val="00E874BC"/>
    <w:rsid w:val="00E87507"/>
    <w:rsid w:val="00E87962"/>
    <w:rsid w:val="00E87A26"/>
    <w:rsid w:val="00E87B49"/>
    <w:rsid w:val="00E87B5C"/>
    <w:rsid w:val="00E87F41"/>
    <w:rsid w:val="00E87F55"/>
    <w:rsid w:val="00E90204"/>
    <w:rsid w:val="00E90262"/>
    <w:rsid w:val="00E90268"/>
    <w:rsid w:val="00E90324"/>
    <w:rsid w:val="00E9040C"/>
    <w:rsid w:val="00E904B0"/>
    <w:rsid w:val="00E904C5"/>
    <w:rsid w:val="00E905E4"/>
    <w:rsid w:val="00E9093F"/>
    <w:rsid w:val="00E909FA"/>
    <w:rsid w:val="00E90AFD"/>
    <w:rsid w:val="00E90CC4"/>
    <w:rsid w:val="00E91299"/>
    <w:rsid w:val="00E91597"/>
    <w:rsid w:val="00E915DF"/>
    <w:rsid w:val="00E917A5"/>
    <w:rsid w:val="00E91CF0"/>
    <w:rsid w:val="00E91D9B"/>
    <w:rsid w:val="00E91E1F"/>
    <w:rsid w:val="00E91EC1"/>
    <w:rsid w:val="00E91F16"/>
    <w:rsid w:val="00E91FB4"/>
    <w:rsid w:val="00E9222C"/>
    <w:rsid w:val="00E9229B"/>
    <w:rsid w:val="00E922E5"/>
    <w:rsid w:val="00E92346"/>
    <w:rsid w:val="00E9235D"/>
    <w:rsid w:val="00E923B0"/>
    <w:rsid w:val="00E92468"/>
    <w:rsid w:val="00E92520"/>
    <w:rsid w:val="00E92583"/>
    <w:rsid w:val="00E92659"/>
    <w:rsid w:val="00E92836"/>
    <w:rsid w:val="00E9283C"/>
    <w:rsid w:val="00E92DA0"/>
    <w:rsid w:val="00E932BA"/>
    <w:rsid w:val="00E935AA"/>
    <w:rsid w:val="00E935B8"/>
    <w:rsid w:val="00E93945"/>
    <w:rsid w:val="00E93C68"/>
    <w:rsid w:val="00E93D53"/>
    <w:rsid w:val="00E93F8C"/>
    <w:rsid w:val="00E94086"/>
    <w:rsid w:val="00E94186"/>
    <w:rsid w:val="00E94266"/>
    <w:rsid w:val="00E9427D"/>
    <w:rsid w:val="00E94305"/>
    <w:rsid w:val="00E9434B"/>
    <w:rsid w:val="00E943C3"/>
    <w:rsid w:val="00E9442A"/>
    <w:rsid w:val="00E94552"/>
    <w:rsid w:val="00E94662"/>
    <w:rsid w:val="00E947AB"/>
    <w:rsid w:val="00E94875"/>
    <w:rsid w:val="00E94C2C"/>
    <w:rsid w:val="00E94C51"/>
    <w:rsid w:val="00E94D72"/>
    <w:rsid w:val="00E94EB5"/>
    <w:rsid w:val="00E94F6D"/>
    <w:rsid w:val="00E95261"/>
    <w:rsid w:val="00E9541C"/>
    <w:rsid w:val="00E9553D"/>
    <w:rsid w:val="00E9556A"/>
    <w:rsid w:val="00E95A4E"/>
    <w:rsid w:val="00E95BFA"/>
    <w:rsid w:val="00E95CB2"/>
    <w:rsid w:val="00E95D18"/>
    <w:rsid w:val="00E95FC5"/>
    <w:rsid w:val="00E9607C"/>
    <w:rsid w:val="00E96484"/>
    <w:rsid w:val="00E964C9"/>
    <w:rsid w:val="00E964E0"/>
    <w:rsid w:val="00E9655E"/>
    <w:rsid w:val="00E96794"/>
    <w:rsid w:val="00E9689C"/>
    <w:rsid w:val="00E96988"/>
    <w:rsid w:val="00E969E1"/>
    <w:rsid w:val="00E96BC4"/>
    <w:rsid w:val="00E96CFE"/>
    <w:rsid w:val="00E97191"/>
    <w:rsid w:val="00E973F8"/>
    <w:rsid w:val="00E974B7"/>
    <w:rsid w:val="00E9776C"/>
    <w:rsid w:val="00E97CA6"/>
    <w:rsid w:val="00EA0115"/>
    <w:rsid w:val="00EA0131"/>
    <w:rsid w:val="00EA018B"/>
    <w:rsid w:val="00EA01B0"/>
    <w:rsid w:val="00EA0284"/>
    <w:rsid w:val="00EA02AC"/>
    <w:rsid w:val="00EA02EC"/>
    <w:rsid w:val="00EA03D1"/>
    <w:rsid w:val="00EA048A"/>
    <w:rsid w:val="00EA0B7B"/>
    <w:rsid w:val="00EA0D3F"/>
    <w:rsid w:val="00EA0ED6"/>
    <w:rsid w:val="00EA0ED7"/>
    <w:rsid w:val="00EA0FAC"/>
    <w:rsid w:val="00EA10EC"/>
    <w:rsid w:val="00EA15AA"/>
    <w:rsid w:val="00EA1762"/>
    <w:rsid w:val="00EA18FF"/>
    <w:rsid w:val="00EA19F4"/>
    <w:rsid w:val="00EA1A4B"/>
    <w:rsid w:val="00EA1A9B"/>
    <w:rsid w:val="00EA1B23"/>
    <w:rsid w:val="00EA1CB3"/>
    <w:rsid w:val="00EA1CF0"/>
    <w:rsid w:val="00EA2011"/>
    <w:rsid w:val="00EA2076"/>
    <w:rsid w:val="00EA23CB"/>
    <w:rsid w:val="00EA2FB0"/>
    <w:rsid w:val="00EA300A"/>
    <w:rsid w:val="00EA3244"/>
    <w:rsid w:val="00EA326B"/>
    <w:rsid w:val="00EA32ED"/>
    <w:rsid w:val="00EA3339"/>
    <w:rsid w:val="00EA3358"/>
    <w:rsid w:val="00EA3750"/>
    <w:rsid w:val="00EA3784"/>
    <w:rsid w:val="00EA3897"/>
    <w:rsid w:val="00EA41DF"/>
    <w:rsid w:val="00EA41E2"/>
    <w:rsid w:val="00EA43A2"/>
    <w:rsid w:val="00EA44F8"/>
    <w:rsid w:val="00EA459D"/>
    <w:rsid w:val="00EA4673"/>
    <w:rsid w:val="00EA49B8"/>
    <w:rsid w:val="00EA4A15"/>
    <w:rsid w:val="00EA4A43"/>
    <w:rsid w:val="00EA4ADD"/>
    <w:rsid w:val="00EA4C37"/>
    <w:rsid w:val="00EA4C88"/>
    <w:rsid w:val="00EA4FAC"/>
    <w:rsid w:val="00EA506B"/>
    <w:rsid w:val="00EA50B2"/>
    <w:rsid w:val="00EA5129"/>
    <w:rsid w:val="00EA538D"/>
    <w:rsid w:val="00EA59C6"/>
    <w:rsid w:val="00EA5A80"/>
    <w:rsid w:val="00EA5A9E"/>
    <w:rsid w:val="00EA6152"/>
    <w:rsid w:val="00EA6459"/>
    <w:rsid w:val="00EA6606"/>
    <w:rsid w:val="00EA6847"/>
    <w:rsid w:val="00EA6868"/>
    <w:rsid w:val="00EA6BAE"/>
    <w:rsid w:val="00EA6BEA"/>
    <w:rsid w:val="00EA6C59"/>
    <w:rsid w:val="00EA6D08"/>
    <w:rsid w:val="00EA70E9"/>
    <w:rsid w:val="00EA737C"/>
    <w:rsid w:val="00EA74FA"/>
    <w:rsid w:val="00EA7A5E"/>
    <w:rsid w:val="00EA7C77"/>
    <w:rsid w:val="00EA7D73"/>
    <w:rsid w:val="00EA7F03"/>
    <w:rsid w:val="00EA7F7E"/>
    <w:rsid w:val="00EABF67"/>
    <w:rsid w:val="00EB00C1"/>
    <w:rsid w:val="00EB00D7"/>
    <w:rsid w:val="00EB00F1"/>
    <w:rsid w:val="00EB03F8"/>
    <w:rsid w:val="00EB05E4"/>
    <w:rsid w:val="00EB06F5"/>
    <w:rsid w:val="00EB09F1"/>
    <w:rsid w:val="00EB0C63"/>
    <w:rsid w:val="00EB0C7A"/>
    <w:rsid w:val="00EB0FB4"/>
    <w:rsid w:val="00EB0FD3"/>
    <w:rsid w:val="00EB1100"/>
    <w:rsid w:val="00EB15E4"/>
    <w:rsid w:val="00EB17C5"/>
    <w:rsid w:val="00EB1967"/>
    <w:rsid w:val="00EB1AA3"/>
    <w:rsid w:val="00EB1BBA"/>
    <w:rsid w:val="00EB1C4E"/>
    <w:rsid w:val="00EB1C8E"/>
    <w:rsid w:val="00EB1CB7"/>
    <w:rsid w:val="00EB1D80"/>
    <w:rsid w:val="00EB1F12"/>
    <w:rsid w:val="00EB1F7D"/>
    <w:rsid w:val="00EB20EA"/>
    <w:rsid w:val="00EB20F2"/>
    <w:rsid w:val="00EB2329"/>
    <w:rsid w:val="00EB24E4"/>
    <w:rsid w:val="00EB2546"/>
    <w:rsid w:val="00EB263F"/>
    <w:rsid w:val="00EB293C"/>
    <w:rsid w:val="00EB2B32"/>
    <w:rsid w:val="00EB30F0"/>
    <w:rsid w:val="00EB3392"/>
    <w:rsid w:val="00EB35F8"/>
    <w:rsid w:val="00EB3623"/>
    <w:rsid w:val="00EB363E"/>
    <w:rsid w:val="00EB36BA"/>
    <w:rsid w:val="00EB3715"/>
    <w:rsid w:val="00EB3757"/>
    <w:rsid w:val="00EB37AD"/>
    <w:rsid w:val="00EB3817"/>
    <w:rsid w:val="00EB387B"/>
    <w:rsid w:val="00EB3966"/>
    <w:rsid w:val="00EB3AE8"/>
    <w:rsid w:val="00EB3B87"/>
    <w:rsid w:val="00EB3EEB"/>
    <w:rsid w:val="00EB41CE"/>
    <w:rsid w:val="00EB465F"/>
    <w:rsid w:val="00EB46BD"/>
    <w:rsid w:val="00EB46EE"/>
    <w:rsid w:val="00EB4774"/>
    <w:rsid w:val="00EB4800"/>
    <w:rsid w:val="00EB4C20"/>
    <w:rsid w:val="00EB4C79"/>
    <w:rsid w:val="00EB4D06"/>
    <w:rsid w:val="00EB4E8E"/>
    <w:rsid w:val="00EB510F"/>
    <w:rsid w:val="00EB5349"/>
    <w:rsid w:val="00EB5385"/>
    <w:rsid w:val="00EB547F"/>
    <w:rsid w:val="00EB55CA"/>
    <w:rsid w:val="00EB56F4"/>
    <w:rsid w:val="00EB58DD"/>
    <w:rsid w:val="00EB59E2"/>
    <w:rsid w:val="00EB5AD3"/>
    <w:rsid w:val="00EB5AF5"/>
    <w:rsid w:val="00EB5B18"/>
    <w:rsid w:val="00EB5B69"/>
    <w:rsid w:val="00EB5CBC"/>
    <w:rsid w:val="00EB5DF5"/>
    <w:rsid w:val="00EB6653"/>
    <w:rsid w:val="00EB6759"/>
    <w:rsid w:val="00EB67BC"/>
    <w:rsid w:val="00EB68D6"/>
    <w:rsid w:val="00EB6B9E"/>
    <w:rsid w:val="00EB6E90"/>
    <w:rsid w:val="00EB6FD9"/>
    <w:rsid w:val="00EB710C"/>
    <w:rsid w:val="00EB72CD"/>
    <w:rsid w:val="00EB75FC"/>
    <w:rsid w:val="00EB77B4"/>
    <w:rsid w:val="00EB7805"/>
    <w:rsid w:val="00EB7AD7"/>
    <w:rsid w:val="00EB7B84"/>
    <w:rsid w:val="00EB7BDC"/>
    <w:rsid w:val="00EB7C8F"/>
    <w:rsid w:val="00EB7C91"/>
    <w:rsid w:val="00EB7DBC"/>
    <w:rsid w:val="00EB7EB5"/>
    <w:rsid w:val="00EB7EF2"/>
    <w:rsid w:val="00EB7F75"/>
    <w:rsid w:val="00EB7F7F"/>
    <w:rsid w:val="00EB7F8A"/>
    <w:rsid w:val="00EB7FF1"/>
    <w:rsid w:val="00EC01B8"/>
    <w:rsid w:val="00EC0AE2"/>
    <w:rsid w:val="00EC0B4D"/>
    <w:rsid w:val="00EC0C86"/>
    <w:rsid w:val="00EC0E21"/>
    <w:rsid w:val="00EC0F8C"/>
    <w:rsid w:val="00EC16A4"/>
    <w:rsid w:val="00EC1BF3"/>
    <w:rsid w:val="00EC1DF0"/>
    <w:rsid w:val="00EC1F1B"/>
    <w:rsid w:val="00EC22BD"/>
    <w:rsid w:val="00EC239E"/>
    <w:rsid w:val="00EC250C"/>
    <w:rsid w:val="00EC255C"/>
    <w:rsid w:val="00EC2AAF"/>
    <w:rsid w:val="00EC2AB4"/>
    <w:rsid w:val="00EC36D9"/>
    <w:rsid w:val="00EC38C9"/>
    <w:rsid w:val="00EC39A6"/>
    <w:rsid w:val="00EC3AB5"/>
    <w:rsid w:val="00EC3D3B"/>
    <w:rsid w:val="00EC3E1D"/>
    <w:rsid w:val="00EC3FDD"/>
    <w:rsid w:val="00EC4153"/>
    <w:rsid w:val="00EC4183"/>
    <w:rsid w:val="00EC4615"/>
    <w:rsid w:val="00EC4C37"/>
    <w:rsid w:val="00EC4EE7"/>
    <w:rsid w:val="00EC5002"/>
    <w:rsid w:val="00EC50D9"/>
    <w:rsid w:val="00EC51B2"/>
    <w:rsid w:val="00EC51E5"/>
    <w:rsid w:val="00EC547C"/>
    <w:rsid w:val="00EC549E"/>
    <w:rsid w:val="00EC55E8"/>
    <w:rsid w:val="00EC5A40"/>
    <w:rsid w:val="00EC5A5B"/>
    <w:rsid w:val="00EC5B69"/>
    <w:rsid w:val="00EC5BB5"/>
    <w:rsid w:val="00EC5D2A"/>
    <w:rsid w:val="00EC5DB7"/>
    <w:rsid w:val="00EC5EB9"/>
    <w:rsid w:val="00EC613C"/>
    <w:rsid w:val="00EC664D"/>
    <w:rsid w:val="00EC67A9"/>
    <w:rsid w:val="00EC6885"/>
    <w:rsid w:val="00EC69C3"/>
    <w:rsid w:val="00EC6AA3"/>
    <w:rsid w:val="00EC6AC9"/>
    <w:rsid w:val="00EC6D86"/>
    <w:rsid w:val="00EC6E36"/>
    <w:rsid w:val="00EC6EDD"/>
    <w:rsid w:val="00EC71A3"/>
    <w:rsid w:val="00EC71E5"/>
    <w:rsid w:val="00EC7369"/>
    <w:rsid w:val="00EC7425"/>
    <w:rsid w:val="00EC7492"/>
    <w:rsid w:val="00EC75F7"/>
    <w:rsid w:val="00EC763E"/>
    <w:rsid w:val="00EC7AE3"/>
    <w:rsid w:val="00ED05F4"/>
    <w:rsid w:val="00ED0618"/>
    <w:rsid w:val="00ED07E9"/>
    <w:rsid w:val="00ED083D"/>
    <w:rsid w:val="00ED0A0A"/>
    <w:rsid w:val="00ED0AAC"/>
    <w:rsid w:val="00ED0E8E"/>
    <w:rsid w:val="00ED0ED6"/>
    <w:rsid w:val="00ED0F71"/>
    <w:rsid w:val="00ED10A8"/>
    <w:rsid w:val="00ED15E1"/>
    <w:rsid w:val="00ED1D9B"/>
    <w:rsid w:val="00ED20BB"/>
    <w:rsid w:val="00ED2749"/>
    <w:rsid w:val="00ED276E"/>
    <w:rsid w:val="00ED27FB"/>
    <w:rsid w:val="00ED298C"/>
    <w:rsid w:val="00ED29DC"/>
    <w:rsid w:val="00ED2EBC"/>
    <w:rsid w:val="00ED310D"/>
    <w:rsid w:val="00ED31DD"/>
    <w:rsid w:val="00ED322E"/>
    <w:rsid w:val="00ED325C"/>
    <w:rsid w:val="00ED3370"/>
    <w:rsid w:val="00ED3584"/>
    <w:rsid w:val="00ED377C"/>
    <w:rsid w:val="00ED3A5C"/>
    <w:rsid w:val="00ED3BAC"/>
    <w:rsid w:val="00ED3BC8"/>
    <w:rsid w:val="00ED3D76"/>
    <w:rsid w:val="00ED4027"/>
    <w:rsid w:val="00ED40E2"/>
    <w:rsid w:val="00ED45BA"/>
    <w:rsid w:val="00ED4706"/>
    <w:rsid w:val="00ED4888"/>
    <w:rsid w:val="00ED4A27"/>
    <w:rsid w:val="00ED4CE5"/>
    <w:rsid w:val="00ED4D3B"/>
    <w:rsid w:val="00ED4D6D"/>
    <w:rsid w:val="00ED4E55"/>
    <w:rsid w:val="00ED4F0D"/>
    <w:rsid w:val="00ED5220"/>
    <w:rsid w:val="00ED5284"/>
    <w:rsid w:val="00ED52EE"/>
    <w:rsid w:val="00ED5420"/>
    <w:rsid w:val="00ED58D0"/>
    <w:rsid w:val="00ED5B3E"/>
    <w:rsid w:val="00ED5C34"/>
    <w:rsid w:val="00ED5FC0"/>
    <w:rsid w:val="00ED6089"/>
    <w:rsid w:val="00ED6243"/>
    <w:rsid w:val="00ED626D"/>
    <w:rsid w:val="00ED66D4"/>
    <w:rsid w:val="00ED6C6B"/>
    <w:rsid w:val="00ED6E96"/>
    <w:rsid w:val="00ED6F1E"/>
    <w:rsid w:val="00ED714B"/>
    <w:rsid w:val="00ED72C5"/>
    <w:rsid w:val="00ED73F9"/>
    <w:rsid w:val="00ED7563"/>
    <w:rsid w:val="00ED7852"/>
    <w:rsid w:val="00EE00E2"/>
    <w:rsid w:val="00EE059E"/>
    <w:rsid w:val="00EE08F8"/>
    <w:rsid w:val="00EE09B8"/>
    <w:rsid w:val="00EE0D07"/>
    <w:rsid w:val="00EE0D2F"/>
    <w:rsid w:val="00EE0ED9"/>
    <w:rsid w:val="00EE0F1E"/>
    <w:rsid w:val="00EE1068"/>
    <w:rsid w:val="00EE118F"/>
    <w:rsid w:val="00EE12CA"/>
    <w:rsid w:val="00EE14AB"/>
    <w:rsid w:val="00EE1554"/>
    <w:rsid w:val="00EE1808"/>
    <w:rsid w:val="00EE18B4"/>
    <w:rsid w:val="00EE1A89"/>
    <w:rsid w:val="00EE1B07"/>
    <w:rsid w:val="00EE2120"/>
    <w:rsid w:val="00EE2304"/>
    <w:rsid w:val="00EE2561"/>
    <w:rsid w:val="00EE2853"/>
    <w:rsid w:val="00EE2B4B"/>
    <w:rsid w:val="00EE2DA9"/>
    <w:rsid w:val="00EE3523"/>
    <w:rsid w:val="00EE357D"/>
    <w:rsid w:val="00EE3675"/>
    <w:rsid w:val="00EE3ACB"/>
    <w:rsid w:val="00EE3B80"/>
    <w:rsid w:val="00EE3CD2"/>
    <w:rsid w:val="00EE41F2"/>
    <w:rsid w:val="00EE43BF"/>
    <w:rsid w:val="00EE445B"/>
    <w:rsid w:val="00EE494A"/>
    <w:rsid w:val="00EE4E90"/>
    <w:rsid w:val="00EE5005"/>
    <w:rsid w:val="00EE5068"/>
    <w:rsid w:val="00EE507C"/>
    <w:rsid w:val="00EE51AD"/>
    <w:rsid w:val="00EE5218"/>
    <w:rsid w:val="00EE526B"/>
    <w:rsid w:val="00EE5442"/>
    <w:rsid w:val="00EE553D"/>
    <w:rsid w:val="00EE5543"/>
    <w:rsid w:val="00EE5783"/>
    <w:rsid w:val="00EE5804"/>
    <w:rsid w:val="00EE5964"/>
    <w:rsid w:val="00EE5B73"/>
    <w:rsid w:val="00EE5D42"/>
    <w:rsid w:val="00EE6030"/>
    <w:rsid w:val="00EE62FF"/>
    <w:rsid w:val="00EE63E3"/>
    <w:rsid w:val="00EE6C9A"/>
    <w:rsid w:val="00EE6E1E"/>
    <w:rsid w:val="00EE6EE0"/>
    <w:rsid w:val="00EE70C9"/>
    <w:rsid w:val="00EE71D7"/>
    <w:rsid w:val="00EE73E3"/>
    <w:rsid w:val="00EE7625"/>
    <w:rsid w:val="00EE7674"/>
    <w:rsid w:val="00EE7784"/>
    <w:rsid w:val="00EE791A"/>
    <w:rsid w:val="00EE7B81"/>
    <w:rsid w:val="00EE7B94"/>
    <w:rsid w:val="00EE7B97"/>
    <w:rsid w:val="00EE7F14"/>
    <w:rsid w:val="00EF0209"/>
    <w:rsid w:val="00EF068E"/>
    <w:rsid w:val="00EF069B"/>
    <w:rsid w:val="00EF0A87"/>
    <w:rsid w:val="00EF0CC1"/>
    <w:rsid w:val="00EF0D7D"/>
    <w:rsid w:val="00EF0EBB"/>
    <w:rsid w:val="00EF10DA"/>
    <w:rsid w:val="00EF1543"/>
    <w:rsid w:val="00EF1546"/>
    <w:rsid w:val="00EF15E1"/>
    <w:rsid w:val="00EF1A3C"/>
    <w:rsid w:val="00EF1D3B"/>
    <w:rsid w:val="00EF1FC8"/>
    <w:rsid w:val="00EF204B"/>
    <w:rsid w:val="00EF210C"/>
    <w:rsid w:val="00EF23BF"/>
    <w:rsid w:val="00EF27F3"/>
    <w:rsid w:val="00EF2AA9"/>
    <w:rsid w:val="00EF2BC5"/>
    <w:rsid w:val="00EF2C01"/>
    <w:rsid w:val="00EF2E64"/>
    <w:rsid w:val="00EF2F9E"/>
    <w:rsid w:val="00EF3032"/>
    <w:rsid w:val="00EF368D"/>
    <w:rsid w:val="00EF3D96"/>
    <w:rsid w:val="00EF3E08"/>
    <w:rsid w:val="00EF3ECB"/>
    <w:rsid w:val="00EF3F66"/>
    <w:rsid w:val="00EF41A2"/>
    <w:rsid w:val="00EF41D2"/>
    <w:rsid w:val="00EF4518"/>
    <w:rsid w:val="00EF4632"/>
    <w:rsid w:val="00EF4CFA"/>
    <w:rsid w:val="00EF4D25"/>
    <w:rsid w:val="00EF4E76"/>
    <w:rsid w:val="00EF53C9"/>
    <w:rsid w:val="00EF5503"/>
    <w:rsid w:val="00EF56A9"/>
    <w:rsid w:val="00EF57DD"/>
    <w:rsid w:val="00EF58A6"/>
    <w:rsid w:val="00EF59CB"/>
    <w:rsid w:val="00EF5EF1"/>
    <w:rsid w:val="00EF6045"/>
    <w:rsid w:val="00EF6398"/>
    <w:rsid w:val="00EF63D5"/>
    <w:rsid w:val="00EF6490"/>
    <w:rsid w:val="00EF6608"/>
    <w:rsid w:val="00EF669A"/>
    <w:rsid w:val="00EF673A"/>
    <w:rsid w:val="00EF6771"/>
    <w:rsid w:val="00EF699D"/>
    <w:rsid w:val="00EF6A92"/>
    <w:rsid w:val="00EF6B5F"/>
    <w:rsid w:val="00EF6E90"/>
    <w:rsid w:val="00EF737C"/>
    <w:rsid w:val="00EF73AB"/>
    <w:rsid w:val="00EF761B"/>
    <w:rsid w:val="00EF76BB"/>
    <w:rsid w:val="00EF7725"/>
    <w:rsid w:val="00EF788E"/>
    <w:rsid w:val="00EF7C4B"/>
    <w:rsid w:val="00F00000"/>
    <w:rsid w:val="00F0007D"/>
    <w:rsid w:val="00F00194"/>
    <w:rsid w:val="00F00256"/>
    <w:rsid w:val="00F00265"/>
    <w:rsid w:val="00F006DE"/>
    <w:rsid w:val="00F00B48"/>
    <w:rsid w:val="00F00E92"/>
    <w:rsid w:val="00F00FAF"/>
    <w:rsid w:val="00F0107B"/>
    <w:rsid w:val="00F012EF"/>
    <w:rsid w:val="00F0159C"/>
    <w:rsid w:val="00F0171C"/>
    <w:rsid w:val="00F01897"/>
    <w:rsid w:val="00F018FC"/>
    <w:rsid w:val="00F01A7E"/>
    <w:rsid w:val="00F01BF2"/>
    <w:rsid w:val="00F01CE7"/>
    <w:rsid w:val="00F01D71"/>
    <w:rsid w:val="00F02140"/>
    <w:rsid w:val="00F0230A"/>
    <w:rsid w:val="00F025E8"/>
    <w:rsid w:val="00F02637"/>
    <w:rsid w:val="00F026E1"/>
    <w:rsid w:val="00F02762"/>
    <w:rsid w:val="00F028C7"/>
    <w:rsid w:val="00F02CF7"/>
    <w:rsid w:val="00F02DF0"/>
    <w:rsid w:val="00F02E0B"/>
    <w:rsid w:val="00F02EA4"/>
    <w:rsid w:val="00F02F24"/>
    <w:rsid w:val="00F0339C"/>
    <w:rsid w:val="00F035F6"/>
    <w:rsid w:val="00F0398D"/>
    <w:rsid w:val="00F039CA"/>
    <w:rsid w:val="00F03A0A"/>
    <w:rsid w:val="00F03B07"/>
    <w:rsid w:val="00F03CE4"/>
    <w:rsid w:val="00F03E1B"/>
    <w:rsid w:val="00F04048"/>
    <w:rsid w:val="00F043DA"/>
    <w:rsid w:val="00F04A20"/>
    <w:rsid w:val="00F04D8C"/>
    <w:rsid w:val="00F04DCA"/>
    <w:rsid w:val="00F04EDA"/>
    <w:rsid w:val="00F056A1"/>
    <w:rsid w:val="00F05744"/>
    <w:rsid w:val="00F058F5"/>
    <w:rsid w:val="00F058F7"/>
    <w:rsid w:val="00F05B14"/>
    <w:rsid w:val="00F05B17"/>
    <w:rsid w:val="00F05D62"/>
    <w:rsid w:val="00F06028"/>
    <w:rsid w:val="00F062BD"/>
    <w:rsid w:val="00F06450"/>
    <w:rsid w:val="00F0648E"/>
    <w:rsid w:val="00F06615"/>
    <w:rsid w:val="00F066FC"/>
    <w:rsid w:val="00F069DF"/>
    <w:rsid w:val="00F06B27"/>
    <w:rsid w:val="00F06B6C"/>
    <w:rsid w:val="00F06CD7"/>
    <w:rsid w:val="00F0706E"/>
    <w:rsid w:val="00F071F1"/>
    <w:rsid w:val="00F07436"/>
    <w:rsid w:val="00F074A4"/>
    <w:rsid w:val="00F076F6"/>
    <w:rsid w:val="00F07CAF"/>
    <w:rsid w:val="00F07FEB"/>
    <w:rsid w:val="00F10056"/>
    <w:rsid w:val="00F10174"/>
    <w:rsid w:val="00F10845"/>
    <w:rsid w:val="00F1088B"/>
    <w:rsid w:val="00F10983"/>
    <w:rsid w:val="00F10984"/>
    <w:rsid w:val="00F109D5"/>
    <w:rsid w:val="00F10BCD"/>
    <w:rsid w:val="00F10C82"/>
    <w:rsid w:val="00F1109D"/>
    <w:rsid w:val="00F11556"/>
    <w:rsid w:val="00F11837"/>
    <w:rsid w:val="00F1199F"/>
    <w:rsid w:val="00F11A3F"/>
    <w:rsid w:val="00F11A6D"/>
    <w:rsid w:val="00F11B99"/>
    <w:rsid w:val="00F11BA1"/>
    <w:rsid w:val="00F11BE1"/>
    <w:rsid w:val="00F11CCD"/>
    <w:rsid w:val="00F11DAA"/>
    <w:rsid w:val="00F11FDF"/>
    <w:rsid w:val="00F12075"/>
    <w:rsid w:val="00F1210F"/>
    <w:rsid w:val="00F126C1"/>
    <w:rsid w:val="00F127BD"/>
    <w:rsid w:val="00F1285F"/>
    <w:rsid w:val="00F12C1A"/>
    <w:rsid w:val="00F12C1F"/>
    <w:rsid w:val="00F12D8D"/>
    <w:rsid w:val="00F12E58"/>
    <w:rsid w:val="00F12E89"/>
    <w:rsid w:val="00F12F4D"/>
    <w:rsid w:val="00F13012"/>
    <w:rsid w:val="00F131F5"/>
    <w:rsid w:val="00F1329A"/>
    <w:rsid w:val="00F133AF"/>
    <w:rsid w:val="00F13430"/>
    <w:rsid w:val="00F139A4"/>
    <w:rsid w:val="00F13F4D"/>
    <w:rsid w:val="00F140FB"/>
    <w:rsid w:val="00F141DC"/>
    <w:rsid w:val="00F144AA"/>
    <w:rsid w:val="00F1476B"/>
    <w:rsid w:val="00F147A2"/>
    <w:rsid w:val="00F149C5"/>
    <w:rsid w:val="00F14ADC"/>
    <w:rsid w:val="00F14C85"/>
    <w:rsid w:val="00F14EF2"/>
    <w:rsid w:val="00F15295"/>
    <w:rsid w:val="00F154C9"/>
    <w:rsid w:val="00F15569"/>
    <w:rsid w:val="00F1572A"/>
    <w:rsid w:val="00F157F7"/>
    <w:rsid w:val="00F1582C"/>
    <w:rsid w:val="00F1583C"/>
    <w:rsid w:val="00F15CBF"/>
    <w:rsid w:val="00F15DCB"/>
    <w:rsid w:val="00F1601A"/>
    <w:rsid w:val="00F1625C"/>
    <w:rsid w:val="00F16388"/>
    <w:rsid w:val="00F16391"/>
    <w:rsid w:val="00F1653E"/>
    <w:rsid w:val="00F16791"/>
    <w:rsid w:val="00F16C40"/>
    <w:rsid w:val="00F16D62"/>
    <w:rsid w:val="00F1701B"/>
    <w:rsid w:val="00F17032"/>
    <w:rsid w:val="00F171DF"/>
    <w:rsid w:val="00F17343"/>
    <w:rsid w:val="00F1793B"/>
    <w:rsid w:val="00F179BF"/>
    <w:rsid w:val="00F179FF"/>
    <w:rsid w:val="00F17C34"/>
    <w:rsid w:val="00F203C4"/>
    <w:rsid w:val="00F20405"/>
    <w:rsid w:val="00F20615"/>
    <w:rsid w:val="00F20632"/>
    <w:rsid w:val="00F20AF4"/>
    <w:rsid w:val="00F20B56"/>
    <w:rsid w:val="00F20BD8"/>
    <w:rsid w:val="00F20E31"/>
    <w:rsid w:val="00F20E37"/>
    <w:rsid w:val="00F20EE6"/>
    <w:rsid w:val="00F20F1B"/>
    <w:rsid w:val="00F20F3C"/>
    <w:rsid w:val="00F20FF5"/>
    <w:rsid w:val="00F2110B"/>
    <w:rsid w:val="00F21197"/>
    <w:rsid w:val="00F21297"/>
    <w:rsid w:val="00F2129A"/>
    <w:rsid w:val="00F21640"/>
    <w:rsid w:val="00F2174D"/>
    <w:rsid w:val="00F2179D"/>
    <w:rsid w:val="00F21B51"/>
    <w:rsid w:val="00F21BB0"/>
    <w:rsid w:val="00F21C76"/>
    <w:rsid w:val="00F21CFE"/>
    <w:rsid w:val="00F21E90"/>
    <w:rsid w:val="00F21F07"/>
    <w:rsid w:val="00F22554"/>
    <w:rsid w:val="00F2278C"/>
    <w:rsid w:val="00F2284B"/>
    <w:rsid w:val="00F2289A"/>
    <w:rsid w:val="00F229EC"/>
    <w:rsid w:val="00F22D80"/>
    <w:rsid w:val="00F2311F"/>
    <w:rsid w:val="00F23479"/>
    <w:rsid w:val="00F23732"/>
    <w:rsid w:val="00F23EE7"/>
    <w:rsid w:val="00F23F94"/>
    <w:rsid w:val="00F241F6"/>
    <w:rsid w:val="00F24351"/>
    <w:rsid w:val="00F244AF"/>
    <w:rsid w:val="00F245DB"/>
    <w:rsid w:val="00F249E1"/>
    <w:rsid w:val="00F24DBB"/>
    <w:rsid w:val="00F24E92"/>
    <w:rsid w:val="00F24EAA"/>
    <w:rsid w:val="00F2516E"/>
    <w:rsid w:val="00F25377"/>
    <w:rsid w:val="00F25B20"/>
    <w:rsid w:val="00F25E2C"/>
    <w:rsid w:val="00F25E6C"/>
    <w:rsid w:val="00F26505"/>
    <w:rsid w:val="00F265D5"/>
    <w:rsid w:val="00F26C97"/>
    <w:rsid w:val="00F26CB1"/>
    <w:rsid w:val="00F26CF7"/>
    <w:rsid w:val="00F26E72"/>
    <w:rsid w:val="00F271D8"/>
    <w:rsid w:val="00F275F5"/>
    <w:rsid w:val="00F27A85"/>
    <w:rsid w:val="00F301CD"/>
    <w:rsid w:val="00F30338"/>
    <w:rsid w:val="00F30516"/>
    <w:rsid w:val="00F30B5D"/>
    <w:rsid w:val="00F30CA8"/>
    <w:rsid w:val="00F30DA7"/>
    <w:rsid w:val="00F30EC9"/>
    <w:rsid w:val="00F3109B"/>
    <w:rsid w:val="00F310C7"/>
    <w:rsid w:val="00F31112"/>
    <w:rsid w:val="00F31517"/>
    <w:rsid w:val="00F31B00"/>
    <w:rsid w:val="00F31B38"/>
    <w:rsid w:val="00F31D08"/>
    <w:rsid w:val="00F31EC8"/>
    <w:rsid w:val="00F321B9"/>
    <w:rsid w:val="00F32258"/>
    <w:rsid w:val="00F32543"/>
    <w:rsid w:val="00F3255B"/>
    <w:rsid w:val="00F32749"/>
    <w:rsid w:val="00F3289A"/>
    <w:rsid w:val="00F32ADD"/>
    <w:rsid w:val="00F32FEC"/>
    <w:rsid w:val="00F330CD"/>
    <w:rsid w:val="00F3332F"/>
    <w:rsid w:val="00F33385"/>
    <w:rsid w:val="00F338EB"/>
    <w:rsid w:val="00F339AD"/>
    <w:rsid w:val="00F33B3C"/>
    <w:rsid w:val="00F33BAA"/>
    <w:rsid w:val="00F33BE7"/>
    <w:rsid w:val="00F33C33"/>
    <w:rsid w:val="00F33CF6"/>
    <w:rsid w:val="00F33D4E"/>
    <w:rsid w:val="00F33DF4"/>
    <w:rsid w:val="00F33F4B"/>
    <w:rsid w:val="00F344A5"/>
    <w:rsid w:val="00F34562"/>
    <w:rsid w:val="00F34993"/>
    <w:rsid w:val="00F34A3E"/>
    <w:rsid w:val="00F34BF9"/>
    <w:rsid w:val="00F34D05"/>
    <w:rsid w:val="00F3509B"/>
    <w:rsid w:val="00F3514D"/>
    <w:rsid w:val="00F352B0"/>
    <w:rsid w:val="00F352C7"/>
    <w:rsid w:val="00F353F9"/>
    <w:rsid w:val="00F353FF"/>
    <w:rsid w:val="00F35511"/>
    <w:rsid w:val="00F355F1"/>
    <w:rsid w:val="00F357B0"/>
    <w:rsid w:val="00F35946"/>
    <w:rsid w:val="00F35D15"/>
    <w:rsid w:val="00F35DCB"/>
    <w:rsid w:val="00F35DF1"/>
    <w:rsid w:val="00F3619C"/>
    <w:rsid w:val="00F3631F"/>
    <w:rsid w:val="00F36506"/>
    <w:rsid w:val="00F36566"/>
    <w:rsid w:val="00F36675"/>
    <w:rsid w:val="00F36758"/>
    <w:rsid w:val="00F36949"/>
    <w:rsid w:val="00F36DD2"/>
    <w:rsid w:val="00F36FBA"/>
    <w:rsid w:val="00F370C5"/>
    <w:rsid w:val="00F371DE"/>
    <w:rsid w:val="00F37519"/>
    <w:rsid w:val="00F375C5"/>
    <w:rsid w:val="00F37987"/>
    <w:rsid w:val="00F37A65"/>
    <w:rsid w:val="00F37BA6"/>
    <w:rsid w:val="00F37D8C"/>
    <w:rsid w:val="00F37F07"/>
    <w:rsid w:val="00F37F28"/>
    <w:rsid w:val="00F37F4A"/>
    <w:rsid w:val="00F403F5"/>
    <w:rsid w:val="00F405C1"/>
    <w:rsid w:val="00F40603"/>
    <w:rsid w:val="00F406D7"/>
    <w:rsid w:val="00F40798"/>
    <w:rsid w:val="00F41BDE"/>
    <w:rsid w:val="00F41C5C"/>
    <w:rsid w:val="00F41CC0"/>
    <w:rsid w:val="00F41D1E"/>
    <w:rsid w:val="00F41DE3"/>
    <w:rsid w:val="00F41F18"/>
    <w:rsid w:val="00F41F61"/>
    <w:rsid w:val="00F41FE4"/>
    <w:rsid w:val="00F42106"/>
    <w:rsid w:val="00F422EE"/>
    <w:rsid w:val="00F42323"/>
    <w:rsid w:val="00F42425"/>
    <w:rsid w:val="00F4268A"/>
    <w:rsid w:val="00F427E3"/>
    <w:rsid w:val="00F42BB6"/>
    <w:rsid w:val="00F42BC5"/>
    <w:rsid w:val="00F42D21"/>
    <w:rsid w:val="00F42DF4"/>
    <w:rsid w:val="00F42E63"/>
    <w:rsid w:val="00F42F37"/>
    <w:rsid w:val="00F42F6F"/>
    <w:rsid w:val="00F42FCE"/>
    <w:rsid w:val="00F437A8"/>
    <w:rsid w:val="00F4396F"/>
    <w:rsid w:val="00F43AA7"/>
    <w:rsid w:val="00F43C04"/>
    <w:rsid w:val="00F43DAF"/>
    <w:rsid w:val="00F43E69"/>
    <w:rsid w:val="00F4405F"/>
    <w:rsid w:val="00F4419F"/>
    <w:rsid w:val="00F44243"/>
    <w:rsid w:val="00F442BA"/>
    <w:rsid w:val="00F442E0"/>
    <w:rsid w:val="00F4440A"/>
    <w:rsid w:val="00F44511"/>
    <w:rsid w:val="00F445F7"/>
    <w:rsid w:val="00F4490F"/>
    <w:rsid w:val="00F44A6A"/>
    <w:rsid w:val="00F44B3D"/>
    <w:rsid w:val="00F44F0D"/>
    <w:rsid w:val="00F45165"/>
    <w:rsid w:val="00F4520A"/>
    <w:rsid w:val="00F45218"/>
    <w:rsid w:val="00F455D6"/>
    <w:rsid w:val="00F4576C"/>
    <w:rsid w:val="00F45777"/>
    <w:rsid w:val="00F45835"/>
    <w:rsid w:val="00F458C8"/>
    <w:rsid w:val="00F45B06"/>
    <w:rsid w:val="00F45B26"/>
    <w:rsid w:val="00F45B39"/>
    <w:rsid w:val="00F45C79"/>
    <w:rsid w:val="00F45D69"/>
    <w:rsid w:val="00F45E3A"/>
    <w:rsid w:val="00F46108"/>
    <w:rsid w:val="00F4633F"/>
    <w:rsid w:val="00F4657C"/>
    <w:rsid w:val="00F468FA"/>
    <w:rsid w:val="00F46932"/>
    <w:rsid w:val="00F46A05"/>
    <w:rsid w:val="00F46D3F"/>
    <w:rsid w:val="00F46E6E"/>
    <w:rsid w:val="00F46F6E"/>
    <w:rsid w:val="00F4724B"/>
    <w:rsid w:val="00F47494"/>
    <w:rsid w:val="00F4787B"/>
    <w:rsid w:val="00F479E3"/>
    <w:rsid w:val="00F47C39"/>
    <w:rsid w:val="00F47D8C"/>
    <w:rsid w:val="00F47EDD"/>
    <w:rsid w:val="00F47FD3"/>
    <w:rsid w:val="00F50252"/>
    <w:rsid w:val="00F505B9"/>
    <w:rsid w:val="00F5069E"/>
    <w:rsid w:val="00F508D5"/>
    <w:rsid w:val="00F509A5"/>
    <w:rsid w:val="00F509E0"/>
    <w:rsid w:val="00F50BC9"/>
    <w:rsid w:val="00F50E59"/>
    <w:rsid w:val="00F50EAB"/>
    <w:rsid w:val="00F5132B"/>
    <w:rsid w:val="00F51419"/>
    <w:rsid w:val="00F51900"/>
    <w:rsid w:val="00F51AA4"/>
    <w:rsid w:val="00F51B81"/>
    <w:rsid w:val="00F51B90"/>
    <w:rsid w:val="00F51C98"/>
    <w:rsid w:val="00F51F02"/>
    <w:rsid w:val="00F51F71"/>
    <w:rsid w:val="00F51FEC"/>
    <w:rsid w:val="00F52172"/>
    <w:rsid w:val="00F52251"/>
    <w:rsid w:val="00F5240A"/>
    <w:rsid w:val="00F526D5"/>
    <w:rsid w:val="00F5291E"/>
    <w:rsid w:val="00F529FE"/>
    <w:rsid w:val="00F52BB9"/>
    <w:rsid w:val="00F52EC4"/>
    <w:rsid w:val="00F52EE4"/>
    <w:rsid w:val="00F52FBD"/>
    <w:rsid w:val="00F530B5"/>
    <w:rsid w:val="00F5326C"/>
    <w:rsid w:val="00F534EE"/>
    <w:rsid w:val="00F53665"/>
    <w:rsid w:val="00F538A0"/>
    <w:rsid w:val="00F539A1"/>
    <w:rsid w:val="00F53C90"/>
    <w:rsid w:val="00F53D27"/>
    <w:rsid w:val="00F540D8"/>
    <w:rsid w:val="00F544ED"/>
    <w:rsid w:val="00F545D6"/>
    <w:rsid w:val="00F54A22"/>
    <w:rsid w:val="00F54AEF"/>
    <w:rsid w:val="00F55081"/>
    <w:rsid w:val="00F55113"/>
    <w:rsid w:val="00F5518C"/>
    <w:rsid w:val="00F55573"/>
    <w:rsid w:val="00F559C6"/>
    <w:rsid w:val="00F55A6C"/>
    <w:rsid w:val="00F55EAB"/>
    <w:rsid w:val="00F562F6"/>
    <w:rsid w:val="00F56512"/>
    <w:rsid w:val="00F5680C"/>
    <w:rsid w:val="00F56878"/>
    <w:rsid w:val="00F568CC"/>
    <w:rsid w:val="00F56A43"/>
    <w:rsid w:val="00F572CC"/>
    <w:rsid w:val="00F57573"/>
    <w:rsid w:val="00F576B4"/>
    <w:rsid w:val="00F577A9"/>
    <w:rsid w:val="00F578E8"/>
    <w:rsid w:val="00F5798D"/>
    <w:rsid w:val="00F57ACD"/>
    <w:rsid w:val="00F57EE5"/>
    <w:rsid w:val="00F57F61"/>
    <w:rsid w:val="00F60160"/>
    <w:rsid w:val="00F601EC"/>
    <w:rsid w:val="00F60402"/>
    <w:rsid w:val="00F605E5"/>
    <w:rsid w:val="00F6070E"/>
    <w:rsid w:val="00F60771"/>
    <w:rsid w:val="00F607CA"/>
    <w:rsid w:val="00F60936"/>
    <w:rsid w:val="00F61427"/>
    <w:rsid w:val="00F614CD"/>
    <w:rsid w:val="00F6153A"/>
    <w:rsid w:val="00F615B4"/>
    <w:rsid w:val="00F6161F"/>
    <w:rsid w:val="00F61631"/>
    <w:rsid w:val="00F616F6"/>
    <w:rsid w:val="00F61B0A"/>
    <w:rsid w:val="00F61DC2"/>
    <w:rsid w:val="00F61F2A"/>
    <w:rsid w:val="00F6247A"/>
    <w:rsid w:val="00F62570"/>
    <w:rsid w:val="00F62BC6"/>
    <w:rsid w:val="00F62E59"/>
    <w:rsid w:val="00F6317E"/>
    <w:rsid w:val="00F6318F"/>
    <w:rsid w:val="00F63195"/>
    <w:rsid w:val="00F631FE"/>
    <w:rsid w:val="00F632D0"/>
    <w:rsid w:val="00F63304"/>
    <w:rsid w:val="00F633CB"/>
    <w:rsid w:val="00F633E3"/>
    <w:rsid w:val="00F6378A"/>
    <w:rsid w:val="00F638DD"/>
    <w:rsid w:val="00F63DC3"/>
    <w:rsid w:val="00F63E4D"/>
    <w:rsid w:val="00F64A0A"/>
    <w:rsid w:val="00F64AB7"/>
    <w:rsid w:val="00F64C22"/>
    <w:rsid w:val="00F64E0A"/>
    <w:rsid w:val="00F64F3D"/>
    <w:rsid w:val="00F6502F"/>
    <w:rsid w:val="00F651A9"/>
    <w:rsid w:val="00F651C7"/>
    <w:rsid w:val="00F65998"/>
    <w:rsid w:val="00F65A17"/>
    <w:rsid w:val="00F65A51"/>
    <w:rsid w:val="00F65B44"/>
    <w:rsid w:val="00F6602C"/>
    <w:rsid w:val="00F664E1"/>
    <w:rsid w:val="00F667E8"/>
    <w:rsid w:val="00F6690E"/>
    <w:rsid w:val="00F66E84"/>
    <w:rsid w:val="00F66EF6"/>
    <w:rsid w:val="00F66F45"/>
    <w:rsid w:val="00F66F80"/>
    <w:rsid w:val="00F670C2"/>
    <w:rsid w:val="00F67237"/>
    <w:rsid w:val="00F6736A"/>
    <w:rsid w:val="00F67485"/>
    <w:rsid w:val="00F67643"/>
    <w:rsid w:val="00F677BC"/>
    <w:rsid w:val="00F6786B"/>
    <w:rsid w:val="00F679E4"/>
    <w:rsid w:val="00F67AEC"/>
    <w:rsid w:val="00F67B45"/>
    <w:rsid w:val="00F67DCD"/>
    <w:rsid w:val="00F70071"/>
    <w:rsid w:val="00F700FD"/>
    <w:rsid w:val="00F70277"/>
    <w:rsid w:val="00F705CB"/>
    <w:rsid w:val="00F70755"/>
    <w:rsid w:val="00F7094C"/>
    <w:rsid w:val="00F70B3C"/>
    <w:rsid w:val="00F70CC6"/>
    <w:rsid w:val="00F70FC6"/>
    <w:rsid w:val="00F71014"/>
    <w:rsid w:val="00F7114C"/>
    <w:rsid w:val="00F711E6"/>
    <w:rsid w:val="00F715E2"/>
    <w:rsid w:val="00F71637"/>
    <w:rsid w:val="00F717F4"/>
    <w:rsid w:val="00F71BF9"/>
    <w:rsid w:val="00F71C36"/>
    <w:rsid w:val="00F71DBD"/>
    <w:rsid w:val="00F7201E"/>
    <w:rsid w:val="00F7209C"/>
    <w:rsid w:val="00F722AF"/>
    <w:rsid w:val="00F72362"/>
    <w:rsid w:val="00F7260F"/>
    <w:rsid w:val="00F72951"/>
    <w:rsid w:val="00F72C6B"/>
    <w:rsid w:val="00F72D84"/>
    <w:rsid w:val="00F72D88"/>
    <w:rsid w:val="00F72E3B"/>
    <w:rsid w:val="00F73192"/>
    <w:rsid w:val="00F73256"/>
    <w:rsid w:val="00F73585"/>
    <w:rsid w:val="00F7361D"/>
    <w:rsid w:val="00F73884"/>
    <w:rsid w:val="00F738CB"/>
    <w:rsid w:val="00F739DF"/>
    <w:rsid w:val="00F73CB1"/>
    <w:rsid w:val="00F73F3D"/>
    <w:rsid w:val="00F74022"/>
    <w:rsid w:val="00F740A5"/>
    <w:rsid w:val="00F740AC"/>
    <w:rsid w:val="00F740CA"/>
    <w:rsid w:val="00F7426B"/>
    <w:rsid w:val="00F74275"/>
    <w:rsid w:val="00F743C4"/>
    <w:rsid w:val="00F744BD"/>
    <w:rsid w:val="00F745EE"/>
    <w:rsid w:val="00F747E2"/>
    <w:rsid w:val="00F748B7"/>
    <w:rsid w:val="00F74D47"/>
    <w:rsid w:val="00F74F98"/>
    <w:rsid w:val="00F74FEB"/>
    <w:rsid w:val="00F75384"/>
    <w:rsid w:val="00F754F4"/>
    <w:rsid w:val="00F75837"/>
    <w:rsid w:val="00F75A28"/>
    <w:rsid w:val="00F75C8A"/>
    <w:rsid w:val="00F75CE8"/>
    <w:rsid w:val="00F75D23"/>
    <w:rsid w:val="00F761F5"/>
    <w:rsid w:val="00F7643E"/>
    <w:rsid w:val="00F764C7"/>
    <w:rsid w:val="00F764F2"/>
    <w:rsid w:val="00F76641"/>
    <w:rsid w:val="00F76870"/>
    <w:rsid w:val="00F768BD"/>
    <w:rsid w:val="00F76A67"/>
    <w:rsid w:val="00F76A96"/>
    <w:rsid w:val="00F76B2B"/>
    <w:rsid w:val="00F76B44"/>
    <w:rsid w:val="00F76BD2"/>
    <w:rsid w:val="00F76D09"/>
    <w:rsid w:val="00F76D9D"/>
    <w:rsid w:val="00F772C7"/>
    <w:rsid w:val="00F77350"/>
    <w:rsid w:val="00F7740D"/>
    <w:rsid w:val="00F77456"/>
    <w:rsid w:val="00F7757F"/>
    <w:rsid w:val="00F775B8"/>
    <w:rsid w:val="00F776B3"/>
    <w:rsid w:val="00F778FE"/>
    <w:rsid w:val="00F779F4"/>
    <w:rsid w:val="00F77A68"/>
    <w:rsid w:val="00F77E9F"/>
    <w:rsid w:val="00F77EBF"/>
    <w:rsid w:val="00F77FB9"/>
    <w:rsid w:val="00F80008"/>
    <w:rsid w:val="00F801E6"/>
    <w:rsid w:val="00F8022F"/>
    <w:rsid w:val="00F80401"/>
    <w:rsid w:val="00F8041C"/>
    <w:rsid w:val="00F80484"/>
    <w:rsid w:val="00F80655"/>
    <w:rsid w:val="00F806C2"/>
    <w:rsid w:val="00F807A7"/>
    <w:rsid w:val="00F80853"/>
    <w:rsid w:val="00F80EA6"/>
    <w:rsid w:val="00F80FF7"/>
    <w:rsid w:val="00F810C8"/>
    <w:rsid w:val="00F81A3A"/>
    <w:rsid w:val="00F81B25"/>
    <w:rsid w:val="00F81BDE"/>
    <w:rsid w:val="00F81C2A"/>
    <w:rsid w:val="00F81C50"/>
    <w:rsid w:val="00F81C5F"/>
    <w:rsid w:val="00F81C68"/>
    <w:rsid w:val="00F81E6C"/>
    <w:rsid w:val="00F81F2E"/>
    <w:rsid w:val="00F82541"/>
    <w:rsid w:val="00F8280D"/>
    <w:rsid w:val="00F82F96"/>
    <w:rsid w:val="00F82FE4"/>
    <w:rsid w:val="00F831D4"/>
    <w:rsid w:val="00F832D2"/>
    <w:rsid w:val="00F83386"/>
    <w:rsid w:val="00F835E6"/>
    <w:rsid w:val="00F83AEA"/>
    <w:rsid w:val="00F83B80"/>
    <w:rsid w:val="00F83C08"/>
    <w:rsid w:val="00F83C30"/>
    <w:rsid w:val="00F83D52"/>
    <w:rsid w:val="00F83E38"/>
    <w:rsid w:val="00F83FF7"/>
    <w:rsid w:val="00F84115"/>
    <w:rsid w:val="00F84658"/>
    <w:rsid w:val="00F84797"/>
    <w:rsid w:val="00F8481E"/>
    <w:rsid w:val="00F84CD0"/>
    <w:rsid w:val="00F84D23"/>
    <w:rsid w:val="00F84E67"/>
    <w:rsid w:val="00F851C0"/>
    <w:rsid w:val="00F85249"/>
    <w:rsid w:val="00F853ED"/>
    <w:rsid w:val="00F85558"/>
    <w:rsid w:val="00F856A2"/>
    <w:rsid w:val="00F856BC"/>
    <w:rsid w:val="00F8593E"/>
    <w:rsid w:val="00F85ACB"/>
    <w:rsid w:val="00F85B93"/>
    <w:rsid w:val="00F863A0"/>
    <w:rsid w:val="00F8652D"/>
    <w:rsid w:val="00F865B1"/>
    <w:rsid w:val="00F8671B"/>
    <w:rsid w:val="00F86767"/>
    <w:rsid w:val="00F868C8"/>
    <w:rsid w:val="00F86992"/>
    <w:rsid w:val="00F869CC"/>
    <w:rsid w:val="00F86AB9"/>
    <w:rsid w:val="00F86E38"/>
    <w:rsid w:val="00F87AA3"/>
    <w:rsid w:val="00F87B5D"/>
    <w:rsid w:val="00F87B6C"/>
    <w:rsid w:val="00F87C5C"/>
    <w:rsid w:val="00F87CA7"/>
    <w:rsid w:val="00F87D4A"/>
    <w:rsid w:val="00F87D5E"/>
    <w:rsid w:val="00F87D84"/>
    <w:rsid w:val="00F87DE7"/>
    <w:rsid w:val="00F90258"/>
    <w:rsid w:val="00F9069A"/>
    <w:rsid w:val="00F90CCA"/>
    <w:rsid w:val="00F90DB5"/>
    <w:rsid w:val="00F90E46"/>
    <w:rsid w:val="00F90E85"/>
    <w:rsid w:val="00F90EDF"/>
    <w:rsid w:val="00F91023"/>
    <w:rsid w:val="00F910EB"/>
    <w:rsid w:val="00F91104"/>
    <w:rsid w:val="00F91868"/>
    <w:rsid w:val="00F91CBB"/>
    <w:rsid w:val="00F91E9C"/>
    <w:rsid w:val="00F91F4E"/>
    <w:rsid w:val="00F92186"/>
    <w:rsid w:val="00F923DC"/>
    <w:rsid w:val="00F9288C"/>
    <w:rsid w:val="00F92954"/>
    <w:rsid w:val="00F929DD"/>
    <w:rsid w:val="00F92E05"/>
    <w:rsid w:val="00F92FC6"/>
    <w:rsid w:val="00F93179"/>
    <w:rsid w:val="00F931A7"/>
    <w:rsid w:val="00F9350A"/>
    <w:rsid w:val="00F93760"/>
    <w:rsid w:val="00F93777"/>
    <w:rsid w:val="00F9385A"/>
    <w:rsid w:val="00F938E2"/>
    <w:rsid w:val="00F93B00"/>
    <w:rsid w:val="00F93D65"/>
    <w:rsid w:val="00F9438F"/>
    <w:rsid w:val="00F950F8"/>
    <w:rsid w:val="00F9531C"/>
    <w:rsid w:val="00F954E3"/>
    <w:rsid w:val="00F9554C"/>
    <w:rsid w:val="00F95811"/>
    <w:rsid w:val="00F95829"/>
    <w:rsid w:val="00F95908"/>
    <w:rsid w:val="00F95B8E"/>
    <w:rsid w:val="00F95D30"/>
    <w:rsid w:val="00F96069"/>
    <w:rsid w:val="00F96311"/>
    <w:rsid w:val="00F96520"/>
    <w:rsid w:val="00F96996"/>
    <w:rsid w:val="00F96AB5"/>
    <w:rsid w:val="00F96ACF"/>
    <w:rsid w:val="00F96B1B"/>
    <w:rsid w:val="00F96C37"/>
    <w:rsid w:val="00F96C4A"/>
    <w:rsid w:val="00F96D3B"/>
    <w:rsid w:val="00F97157"/>
    <w:rsid w:val="00F9750C"/>
    <w:rsid w:val="00F9758D"/>
    <w:rsid w:val="00F9768C"/>
    <w:rsid w:val="00F97806"/>
    <w:rsid w:val="00F978EA"/>
    <w:rsid w:val="00F97C25"/>
    <w:rsid w:val="00F97C63"/>
    <w:rsid w:val="00F97E45"/>
    <w:rsid w:val="00FA0079"/>
    <w:rsid w:val="00FA029A"/>
    <w:rsid w:val="00FA02F1"/>
    <w:rsid w:val="00FA048D"/>
    <w:rsid w:val="00FA056E"/>
    <w:rsid w:val="00FA083B"/>
    <w:rsid w:val="00FA0905"/>
    <w:rsid w:val="00FA0986"/>
    <w:rsid w:val="00FA0A59"/>
    <w:rsid w:val="00FA0AE3"/>
    <w:rsid w:val="00FA0B1B"/>
    <w:rsid w:val="00FA0B4C"/>
    <w:rsid w:val="00FA0D41"/>
    <w:rsid w:val="00FA0E0F"/>
    <w:rsid w:val="00FA0E1D"/>
    <w:rsid w:val="00FA0E56"/>
    <w:rsid w:val="00FA0FE0"/>
    <w:rsid w:val="00FA110A"/>
    <w:rsid w:val="00FA128A"/>
    <w:rsid w:val="00FA12EF"/>
    <w:rsid w:val="00FA1530"/>
    <w:rsid w:val="00FA1905"/>
    <w:rsid w:val="00FA1908"/>
    <w:rsid w:val="00FA196C"/>
    <w:rsid w:val="00FA1A7B"/>
    <w:rsid w:val="00FA1B80"/>
    <w:rsid w:val="00FA1DFB"/>
    <w:rsid w:val="00FA1E70"/>
    <w:rsid w:val="00FA201F"/>
    <w:rsid w:val="00FA2138"/>
    <w:rsid w:val="00FA21FA"/>
    <w:rsid w:val="00FA2662"/>
    <w:rsid w:val="00FA2932"/>
    <w:rsid w:val="00FA2C87"/>
    <w:rsid w:val="00FA2D4F"/>
    <w:rsid w:val="00FA2F08"/>
    <w:rsid w:val="00FA2F79"/>
    <w:rsid w:val="00FA3422"/>
    <w:rsid w:val="00FA3677"/>
    <w:rsid w:val="00FA37CD"/>
    <w:rsid w:val="00FA38EF"/>
    <w:rsid w:val="00FA3C3D"/>
    <w:rsid w:val="00FA3DB7"/>
    <w:rsid w:val="00FA419A"/>
    <w:rsid w:val="00FA423A"/>
    <w:rsid w:val="00FA445E"/>
    <w:rsid w:val="00FA44D3"/>
    <w:rsid w:val="00FA4655"/>
    <w:rsid w:val="00FA486B"/>
    <w:rsid w:val="00FA4BBD"/>
    <w:rsid w:val="00FA4C4D"/>
    <w:rsid w:val="00FA4E57"/>
    <w:rsid w:val="00FA4F93"/>
    <w:rsid w:val="00FA5406"/>
    <w:rsid w:val="00FA5AF4"/>
    <w:rsid w:val="00FA5BF4"/>
    <w:rsid w:val="00FA5D0E"/>
    <w:rsid w:val="00FA5F43"/>
    <w:rsid w:val="00FA6055"/>
    <w:rsid w:val="00FA63ED"/>
    <w:rsid w:val="00FA6472"/>
    <w:rsid w:val="00FA64E5"/>
    <w:rsid w:val="00FA67D6"/>
    <w:rsid w:val="00FA6BE6"/>
    <w:rsid w:val="00FA6D00"/>
    <w:rsid w:val="00FA70D7"/>
    <w:rsid w:val="00FA72B7"/>
    <w:rsid w:val="00FA733C"/>
    <w:rsid w:val="00FA73D8"/>
    <w:rsid w:val="00FA7414"/>
    <w:rsid w:val="00FA746C"/>
    <w:rsid w:val="00FA74A4"/>
    <w:rsid w:val="00FA74A9"/>
    <w:rsid w:val="00FA74BB"/>
    <w:rsid w:val="00FA7544"/>
    <w:rsid w:val="00FA7564"/>
    <w:rsid w:val="00FA75A1"/>
    <w:rsid w:val="00FA77D8"/>
    <w:rsid w:val="00FA7973"/>
    <w:rsid w:val="00FA7A3A"/>
    <w:rsid w:val="00FA7EAC"/>
    <w:rsid w:val="00FA7F46"/>
    <w:rsid w:val="00FA7F4E"/>
    <w:rsid w:val="00FB0212"/>
    <w:rsid w:val="00FB04C6"/>
    <w:rsid w:val="00FB062C"/>
    <w:rsid w:val="00FB06D9"/>
    <w:rsid w:val="00FB0756"/>
    <w:rsid w:val="00FB0794"/>
    <w:rsid w:val="00FB0964"/>
    <w:rsid w:val="00FB0CFB"/>
    <w:rsid w:val="00FB0D45"/>
    <w:rsid w:val="00FB13E1"/>
    <w:rsid w:val="00FB16C8"/>
    <w:rsid w:val="00FB1A09"/>
    <w:rsid w:val="00FB1EA7"/>
    <w:rsid w:val="00FB1F87"/>
    <w:rsid w:val="00FB221D"/>
    <w:rsid w:val="00FB22C9"/>
    <w:rsid w:val="00FB22E5"/>
    <w:rsid w:val="00FB2392"/>
    <w:rsid w:val="00FB244A"/>
    <w:rsid w:val="00FB2553"/>
    <w:rsid w:val="00FB2678"/>
    <w:rsid w:val="00FB2993"/>
    <w:rsid w:val="00FB2CAD"/>
    <w:rsid w:val="00FB2EDC"/>
    <w:rsid w:val="00FB3335"/>
    <w:rsid w:val="00FB33C9"/>
    <w:rsid w:val="00FB3572"/>
    <w:rsid w:val="00FB35E2"/>
    <w:rsid w:val="00FB3666"/>
    <w:rsid w:val="00FB3678"/>
    <w:rsid w:val="00FB371A"/>
    <w:rsid w:val="00FB394C"/>
    <w:rsid w:val="00FB3A11"/>
    <w:rsid w:val="00FB3C54"/>
    <w:rsid w:val="00FB3C55"/>
    <w:rsid w:val="00FB3C7C"/>
    <w:rsid w:val="00FB3C99"/>
    <w:rsid w:val="00FB3D4D"/>
    <w:rsid w:val="00FB40F9"/>
    <w:rsid w:val="00FB430C"/>
    <w:rsid w:val="00FB434E"/>
    <w:rsid w:val="00FB44B0"/>
    <w:rsid w:val="00FB4748"/>
    <w:rsid w:val="00FB4950"/>
    <w:rsid w:val="00FB49EC"/>
    <w:rsid w:val="00FB4B70"/>
    <w:rsid w:val="00FB4D20"/>
    <w:rsid w:val="00FB4DA8"/>
    <w:rsid w:val="00FB4E87"/>
    <w:rsid w:val="00FB5026"/>
    <w:rsid w:val="00FB50A0"/>
    <w:rsid w:val="00FB5236"/>
    <w:rsid w:val="00FB536C"/>
    <w:rsid w:val="00FB54AA"/>
    <w:rsid w:val="00FB5649"/>
    <w:rsid w:val="00FB5861"/>
    <w:rsid w:val="00FB5903"/>
    <w:rsid w:val="00FB593D"/>
    <w:rsid w:val="00FB5CAC"/>
    <w:rsid w:val="00FB5E94"/>
    <w:rsid w:val="00FB6062"/>
    <w:rsid w:val="00FB6188"/>
    <w:rsid w:val="00FB6481"/>
    <w:rsid w:val="00FB659C"/>
    <w:rsid w:val="00FB6997"/>
    <w:rsid w:val="00FB69F1"/>
    <w:rsid w:val="00FB6BCD"/>
    <w:rsid w:val="00FB6E3C"/>
    <w:rsid w:val="00FB6EA4"/>
    <w:rsid w:val="00FB6F83"/>
    <w:rsid w:val="00FB72BC"/>
    <w:rsid w:val="00FB751F"/>
    <w:rsid w:val="00FB76DE"/>
    <w:rsid w:val="00FB777B"/>
    <w:rsid w:val="00FB781A"/>
    <w:rsid w:val="00FB7A56"/>
    <w:rsid w:val="00FB7F95"/>
    <w:rsid w:val="00FB7FD8"/>
    <w:rsid w:val="00FC036C"/>
    <w:rsid w:val="00FC03BD"/>
    <w:rsid w:val="00FC03DA"/>
    <w:rsid w:val="00FC047A"/>
    <w:rsid w:val="00FC0724"/>
    <w:rsid w:val="00FC07AC"/>
    <w:rsid w:val="00FC0901"/>
    <w:rsid w:val="00FC0988"/>
    <w:rsid w:val="00FC09E0"/>
    <w:rsid w:val="00FC0D7C"/>
    <w:rsid w:val="00FC1141"/>
    <w:rsid w:val="00FC11F9"/>
    <w:rsid w:val="00FC12EE"/>
    <w:rsid w:val="00FC15BE"/>
    <w:rsid w:val="00FC15D9"/>
    <w:rsid w:val="00FC18A8"/>
    <w:rsid w:val="00FC19A2"/>
    <w:rsid w:val="00FC1DD4"/>
    <w:rsid w:val="00FC1F7A"/>
    <w:rsid w:val="00FC20E3"/>
    <w:rsid w:val="00FC2184"/>
    <w:rsid w:val="00FC21D7"/>
    <w:rsid w:val="00FC247B"/>
    <w:rsid w:val="00FC2625"/>
    <w:rsid w:val="00FC26DE"/>
    <w:rsid w:val="00FC29F5"/>
    <w:rsid w:val="00FC2C1A"/>
    <w:rsid w:val="00FC3094"/>
    <w:rsid w:val="00FC335C"/>
    <w:rsid w:val="00FC34C5"/>
    <w:rsid w:val="00FC372C"/>
    <w:rsid w:val="00FC387B"/>
    <w:rsid w:val="00FC3C43"/>
    <w:rsid w:val="00FC3ED7"/>
    <w:rsid w:val="00FC40D7"/>
    <w:rsid w:val="00FC41A7"/>
    <w:rsid w:val="00FC45F5"/>
    <w:rsid w:val="00FC47BE"/>
    <w:rsid w:val="00FC47C6"/>
    <w:rsid w:val="00FC498A"/>
    <w:rsid w:val="00FC4A66"/>
    <w:rsid w:val="00FC4B4F"/>
    <w:rsid w:val="00FC4E9C"/>
    <w:rsid w:val="00FC51AD"/>
    <w:rsid w:val="00FC5439"/>
    <w:rsid w:val="00FC5452"/>
    <w:rsid w:val="00FC56FD"/>
    <w:rsid w:val="00FC573E"/>
    <w:rsid w:val="00FC578B"/>
    <w:rsid w:val="00FC5A97"/>
    <w:rsid w:val="00FC5C3F"/>
    <w:rsid w:val="00FC5CD6"/>
    <w:rsid w:val="00FC5D31"/>
    <w:rsid w:val="00FC5DEA"/>
    <w:rsid w:val="00FC5EA1"/>
    <w:rsid w:val="00FC5FC7"/>
    <w:rsid w:val="00FC616E"/>
    <w:rsid w:val="00FC6177"/>
    <w:rsid w:val="00FC6304"/>
    <w:rsid w:val="00FC664D"/>
    <w:rsid w:val="00FC6871"/>
    <w:rsid w:val="00FC6962"/>
    <w:rsid w:val="00FC6B7B"/>
    <w:rsid w:val="00FC6D27"/>
    <w:rsid w:val="00FC6D3B"/>
    <w:rsid w:val="00FC6D77"/>
    <w:rsid w:val="00FC6FEC"/>
    <w:rsid w:val="00FC7372"/>
    <w:rsid w:val="00FC753A"/>
    <w:rsid w:val="00FC7762"/>
    <w:rsid w:val="00FC79B7"/>
    <w:rsid w:val="00FC7A06"/>
    <w:rsid w:val="00FC7C9C"/>
    <w:rsid w:val="00FC7CB4"/>
    <w:rsid w:val="00FC7EC8"/>
    <w:rsid w:val="00FC7FC6"/>
    <w:rsid w:val="00FD004A"/>
    <w:rsid w:val="00FD0189"/>
    <w:rsid w:val="00FD0233"/>
    <w:rsid w:val="00FD02B0"/>
    <w:rsid w:val="00FD07A3"/>
    <w:rsid w:val="00FD0C13"/>
    <w:rsid w:val="00FD0FB8"/>
    <w:rsid w:val="00FD109D"/>
    <w:rsid w:val="00FD1123"/>
    <w:rsid w:val="00FD11B6"/>
    <w:rsid w:val="00FD154A"/>
    <w:rsid w:val="00FD160F"/>
    <w:rsid w:val="00FD186D"/>
    <w:rsid w:val="00FD1D6F"/>
    <w:rsid w:val="00FD1F24"/>
    <w:rsid w:val="00FD229A"/>
    <w:rsid w:val="00FD2376"/>
    <w:rsid w:val="00FD273A"/>
    <w:rsid w:val="00FD2985"/>
    <w:rsid w:val="00FD2ABD"/>
    <w:rsid w:val="00FD2B52"/>
    <w:rsid w:val="00FD2DD4"/>
    <w:rsid w:val="00FD2EB9"/>
    <w:rsid w:val="00FD2F75"/>
    <w:rsid w:val="00FD33F3"/>
    <w:rsid w:val="00FD36DB"/>
    <w:rsid w:val="00FD37B5"/>
    <w:rsid w:val="00FD3812"/>
    <w:rsid w:val="00FD3846"/>
    <w:rsid w:val="00FD38B2"/>
    <w:rsid w:val="00FD38E7"/>
    <w:rsid w:val="00FD3ABC"/>
    <w:rsid w:val="00FD3C49"/>
    <w:rsid w:val="00FD3CD2"/>
    <w:rsid w:val="00FD3D44"/>
    <w:rsid w:val="00FD3E1B"/>
    <w:rsid w:val="00FD3F24"/>
    <w:rsid w:val="00FD3F7B"/>
    <w:rsid w:val="00FD3F90"/>
    <w:rsid w:val="00FD43B8"/>
    <w:rsid w:val="00FD4461"/>
    <w:rsid w:val="00FD4626"/>
    <w:rsid w:val="00FD469E"/>
    <w:rsid w:val="00FD46D3"/>
    <w:rsid w:val="00FD4AA0"/>
    <w:rsid w:val="00FD4B38"/>
    <w:rsid w:val="00FD4C50"/>
    <w:rsid w:val="00FD4E01"/>
    <w:rsid w:val="00FD4EE7"/>
    <w:rsid w:val="00FD5002"/>
    <w:rsid w:val="00FD5367"/>
    <w:rsid w:val="00FD547A"/>
    <w:rsid w:val="00FD55D7"/>
    <w:rsid w:val="00FD59F9"/>
    <w:rsid w:val="00FD5BDF"/>
    <w:rsid w:val="00FD5D21"/>
    <w:rsid w:val="00FD5D5A"/>
    <w:rsid w:val="00FD5F1A"/>
    <w:rsid w:val="00FD6118"/>
    <w:rsid w:val="00FD6AE3"/>
    <w:rsid w:val="00FD6F51"/>
    <w:rsid w:val="00FD6F93"/>
    <w:rsid w:val="00FD76E1"/>
    <w:rsid w:val="00FD79C5"/>
    <w:rsid w:val="00FD7D06"/>
    <w:rsid w:val="00FE01B6"/>
    <w:rsid w:val="00FE01BE"/>
    <w:rsid w:val="00FE01D8"/>
    <w:rsid w:val="00FE0235"/>
    <w:rsid w:val="00FE05F7"/>
    <w:rsid w:val="00FE06B0"/>
    <w:rsid w:val="00FE0A58"/>
    <w:rsid w:val="00FE0BB6"/>
    <w:rsid w:val="00FE0D6A"/>
    <w:rsid w:val="00FE0D76"/>
    <w:rsid w:val="00FE1041"/>
    <w:rsid w:val="00FE1298"/>
    <w:rsid w:val="00FE145C"/>
    <w:rsid w:val="00FE15F4"/>
    <w:rsid w:val="00FE1718"/>
    <w:rsid w:val="00FE1861"/>
    <w:rsid w:val="00FE1B5E"/>
    <w:rsid w:val="00FE1BEC"/>
    <w:rsid w:val="00FE1E7A"/>
    <w:rsid w:val="00FE20F3"/>
    <w:rsid w:val="00FE214D"/>
    <w:rsid w:val="00FE2152"/>
    <w:rsid w:val="00FE21BE"/>
    <w:rsid w:val="00FE2340"/>
    <w:rsid w:val="00FE252F"/>
    <w:rsid w:val="00FE2544"/>
    <w:rsid w:val="00FE263E"/>
    <w:rsid w:val="00FE26FF"/>
    <w:rsid w:val="00FE2851"/>
    <w:rsid w:val="00FE2A5B"/>
    <w:rsid w:val="00FE2B0E"/>
    <w:rsid w:val="00FE2D4D"/>
    <w:rsid w:val="00FE2DDB"/>
    <w:rsid w:val="00FE2E3A"/>
    <w:rsid w:val="00FE2FED"/>
    <w:rsid w:val="00FE346D"/>
    <w:rsid w:val="00FE37AC"/>
    <w:rsid w:val="00FE3CA9"/>
    <w:rsid w:val="00FE3DD5"/>
    <w:rsid w:val="00FE3DD7"/>
    <w:rsid w:val="00FE3F51"/>
    <w:rsid w:val="00FE4147"/>
    <w:rsid w:val="00FE42AF"/>
    <w:rsid w:val="00FE43E2"/>
    <w:rsid w:val="00FE43E8"/>
    <w:rsid w:val="00FE450C"/>
    <w:rsid w:val="00FE4555"/>
    <w:rsid w:val="00FE487B"/>
    <w:rsid w:val="00FE49C1"/>
    <w:rsid w:val="00FE5254"/>
    <w:rsid w:val="00FE564A"/>
    <w:rsid w:val="00FE589D"/>
    <w:rsid w:val="00FE5CEF"/>
    <w:rsid w:val="00FE5D71"/>
    <w:rsid w:val="00FE638C"/>
    <w:rsid w:val="00FE63F7"/>
    <w:rsid w:val="00FE6534"/>
    <w:rsid w:val="00FE6810"/>
    <w:rsid w:val="00FE6949"/>
    <w:rsid w:val="00FE6A0A"/>
    <w:rsid w:val="00FE6B7B"/>
    <w:rsid w:val="00FE6C2F"/>
    <w:rsid w:val="00FE6C67"/>
    <w:rsid w:val="00FE7339"/>
    <w:rsid w:val="00FE77CE"/>
    <w:rsid w:val="00FE7A6E"/>
    <w:rsid w:val="00FE7CAE"/>
    <w:rsid w:val="00FE7D51"/>
    <w:rsid w:val="00FE7F8D"/>
    <w:rsid w:val="00FE7F9A"/>
    <w:rsid w:val="00FF03AB"/>
    <w:rsid w:val="00FF03D9"/>
    <w:rsid w:val="00FF04BF"/>
    <w:rsid w:val="00FF04C8"/>
    <w:rsid w:val="00FF0503"/>
    <w:rsid w:val="00FF0514"/>
    <w:rsid w:val="00FF07FC"/>
    <w:rsid w:val="00FF0802"/>
    <w:rsid w:val="00FF0EBF"/>
    <w:rsid w:val="00FF10F3"/>
    <w:rsid w:val="00FF11AD"/>
    <w:rsid w:val="00FF12C2"/>
    <w:rsid w:val="00FF139D"/>
    <w:rsid w:val="00FF1659"/>
    <w:rsid w:val="00FF1C2E"/>
    <w:rsid w:val="00FF1CEF"/>
    <w:rsid w:val="00FF238D"/>
    <w:rsid w:val="00FF2454"/>
    <w:rsid w:val="00FF2A79"/>
    <w:rsid w:val="00FF2B3A"/>
    <w:rsid w:val="00FF30B1"/>
    <w:rsid w:val="00FF316E"/>
    <w:rsid w:val="00FF31D7"/>
    <w:rsid w:val="00FF31DA"/>
    <w:rsid w:val="00FF33C0"/>
    <w:rsid w:val="00FF340F"/>
    <w:rsid w:val="00FF34F9"/>
    <w:rsid w:val="00FF35E0"/>
    <w:rsid w:val="00FF39F0"/>
    <w:rsid w:val="00FF3D12"/>
    <w:rsid w:val="00FF3E39"/>
    <w:rsid w:val="00FF4074"/>
    <w:rsid w:val="00FF43E5"/>
    <w:rsid w:val="00FF44E6"/>
    <w:rsid w:val="00FF46EB"/>
    <w:rsid w:val="00FF489F"/>
    <w:rsid w:val="00FF498F"/>
    <w:rsid w:val="00FF49A4"/>
    <w:rsid w:val="00FF49AD"/>
    <w:rsid w:val="00FF4A5D"/>
    <w:rsid w:val="00FF4B81"/>
    <w:rsid w:val="00FF53A8"/>
    <w:rsid w:val="00FF53C1"/>
    <w:rsid w:val="00FF54C7"/>
    <w:rsid w:val="00FF55D4"/>
    <w:rsid w:val="00FF5619"/>
    <w:rsid w:val="00FF56F9"/>
    <w:rsid w:val="00FF5902"/>
    <w:rsid w:val="00FF5922"/>
    <w:rsid w:val="00FF5B9E"/>
    <w:rsid w:val="00FF5E88"/>
    <w:rsid w:val="00FF5EDB"/>
    <w:rsid w:val="00FF6163"/>
    <w:rsid w:val="00FF61B6"/>
    <w:rsid w:val="00FF628E"/>
    <w:rsid w:val="00FF6379"/>
    <w:rsid w:val="00FF677F"/>
    <w:rsid w:val="00FF69B1"/>
    <w:rsid w:val="00FF6ACF"/>
    <w:rsid w:val="00FF6B4E"/>
    <w:rsid w:val="00FF6D60"/>
    <w:rsid w:val="00FF6F63"/>
    <w:rsid w:val="00FF7071"/>
    <w:rsid w:val="00FF72A6"/>
    <w:rsid w:val="00FF7441"/>
    <w:rsid w:val="00FF7593"/>
    <w:rsid w:val="00FF76BA"/>
    <w:rsid w:val="00FF7A8E"/>
    <w:rsid w:val="00FF7BDB"/>
    <w:rsid w:val="00FF7BF9"/>
    <w:rsid w:val="00FF7C92"/>
    <w:rsid w:val="00FF7CC7"/>
    <w:rsid w:val="00FF7D5A"/>
    <w:rsid w:val="00FF7F8B"/>
    <w:rsid w:val="0108C491"/>
    <w:rsid w:val="01165507"/>
    <w:rsid w:val="01258F26"/>
    <w:rsid w:val="012B4B43"/>
    <w:rsid w:val="0132C572"/>
    <w:rsid w:val="01707380"/>
    <w:rsid w:val="017E792B"/>
    <w:rsid w:val="019DC298"/>
    <w:rsid w:val="01A1CAFF"/>
    <w:rsid w:val="01BA3126"/>
    <w:rsid w:val="01C9C538"/>
    <w:rsid w:val="01CEC93B"/>
    <w:rsid w:val="01D36EB4"/>
    <w:rsid w:val="01D98C26"/>
    <w:rsid w:val="01E36D20"/>
    <w:rsid w:val="01F47E3F"/>
    <w:rsid w:val="01FD179E"/>
    <w:rsid w:val="0258BC26"/>
    <w:rsid w:val="02626A06"/>
    <w:rsid w:val="0278E289"/>
    <w:rsid w:val="027C00A1"/>
    <w:rsid w:val="028E88B1"/>
    <w:rsid w:val="02AAE1A3"/>
    <w:rsid w:val="02BC2F79"/>
    <w:rsid w:val="02C59111"/>
    <w:rsid w:val="02CA46EF"/>
    <w:rsid w:val="02D46BC5"/>
    <w:rsid w:val="02E3AC7D"/>
    <w:rsid w:val="02FE14AB"/>
    <w:rsid w:val="0313EF01"/>
    <w:rsid w:val="033FE079"/>
    <w:rsid w:val="034F7491"/>
    <w:rsid w:val="03890B46"/>
    <w:rsid w:val="038B5EAD"/>
    <w:rsid w:val="038D5AC7"/>
    <w:rsid w:val="03B04C77"/>
    <w:rsid w:val="03BBCFE9"/>
    <w:rsid w:val="03C15567"/>
    <w:rsid w:val="03DEDFA5"/>
    <w:rsid w:val="03E3C846"/>
    <w:rsid w:val="03EB19AE"/>
    <w:rsid w:val="03FBD8E2"/>
    <w:rsid w:val="040836C2"/>
    <w:rsid w:val="044DB921"/>
    <w:rsid w:val="0457F5AB"/>
    <w:rsid w:val="04663001"/>
    <w:rsid w:val="0481E0F8"/>
    <w:rsid w:val="048A5559"/>
    <w:rsid w:val="048D6FF5"/>
    <w:rsid w:val="049F05E6"/>
    <w:rsid w:val="04A2EB26"/>
    <w:rsid w:val="04B6159D"/>
    <w:rsid w:val="04BB9D1D"/>
    <w:rsid w:val="04D8AD01"/>
    <w:rsid w:val="04D9A322"/>
    <w:rsid w:val="04E8A919"/>
    <w:rsid w:val="04E94B77"/>
    <w:rsid w:val="04EF847C"/>
    <w:rsid w:val="04FEF0A2"/>
    <w:rsid w:val="05015D70"/>
    <w:rsid w:val="050EC200"/>
    <w:rsid w:val="0516ADC9"/>
    <w:rsid w:val="051B4960"/>
    <w:rsid w:val="051EA85C"/>
    <w:rsid w:val="052BDD1C"/>
    <w:rsid w:val="0543B66C"/>
    <w:rsid w:val="05A04796"/>
    <w:rsid w:val="05A83D07"/>
    <w:rsid w:val="05BAA573"/>
    <w:rsid w:val="05BCA5CE"/>
    <w:rsid w:val="05BD7794"/>
    <w:rsid w:val="05E5B335"/>
    <w:rsid w:val="05F32375"/>
    <w:rsid w:val="0630A5C7"/>
    <w:rsid w:val="063ECD0A"/>
    <w:rsid w:val="064B9887"/>
    <w:rsid w:val="0651BF04"/>
    <w:rsid w:val="065EB887"/>
    <w:rsid w:val="06916DB2"/>
    <w:rsid w:val="06939F85"/>
    <w:rsid w:val="06982289"/>
    <w:rsid w:val="06AE1436"/>
    <w:rsid w:val="06B6D96B"/>
    <w:rsid w:val="06B7A298"/>
    <w:rsid w:val="06BC9F24"/>
    <w:rsid w:val="06BEE7FA"/>
    <w:rsid w:val="06CD91D2"/>
    <w:rsid w:val="06E35CB5"/>
    <w:rsid w:val="06E7ADEB"/>
    <w:rsid w:val="06EEA437"/>
    <w:rsid w:val="06F7DA35"/>
    <w:rsid w:val="07238C52"/>
    <w:rsid w:val="0725CAC8"/>
    <w:rsid w:val="074238B5"/>
    <w:rsid w:val="0761BCB1"/>
    <w:rsid w:val="076274D8"/>
    <w:rsid w:val="077B02DC"/>
    <w:rsid w:val="077B9F17"/>
    <w:rsid w:val="077EE37D"/>
    <w:rsid w:val="07907958"/>
    <w:rsid w:val="07A7850B"/>
    <w:rsid w:val="07ACAD5D"/>
    <w:rsid w:val="07D5E15E"/>
    <w:rsid w:val="07D804C7"/>
    <w:rsid w:val="07E742C5"/>
    <w:rsid w:val="07F21011"/>
    <w:rsid w:val="080089D9"/>
    <w:rsid w:val="0804C565"/>
    <w:rsid w:val="08762341"/>
    <w:rsid w:val="087BEB4C"/>
    <w:rsid w:val="08B42E18"/>
    <w:rsid w:val="08BA2ACC"/>
    <w:rsid w:val="08DE4C72"/>
    <w:rsid w:val="08DE6E54"/>
    <w:rsid w:val="08E6FCD9"/>
    <w:rsid w:val="090A6971"/>
    <w:rsid w:val="09250BB4"/>
    <w:rsid w:val="092AC385"/>
    <w:rsid w:val="093C038E"/>
    <w:rsid w:val="0953839E"/>
    <w:rsid w:val="09582956"/>
    <w:rsid w:val="095E0DB2"/>
    <w:rsid w:val="09610082"/>
    <w:rsid w:val="096F0ECB"/>
    <w:rsid w:val="097AEBE9"/>
    <w:rsid w:val="098ABFDC"/>
    <w:rsid w:val="09A7C51B"/>
    <w:rsid w:val="09A8DD9B"/>
    <w:rsid w:val="09AC5BB8"/>
    <w:rsid w:val="09CF336A"/>
    <w:rsid w:val="09E15B59"/>
    <w:rsid w:val="09E7AD08"/>
    <w:rsid w:val="09EA128B"/>
    <w:rsid w:val="09ED74A0"/>
    <w:rsid w:val="09EFC07A"/>
    <w:rsid w:val="09F8CE00"/>
    <w:rsid w:val="0A01A682"/>
    <w:rsid w:val="0A12C2FA"/>
    <w:rsid w:val="0A3A5559"/>
    <w:rsid w:val="0A3AD473"/>
    <w:rsid w:val="0A40BA61"/>
    <w:rsid w:val="0A45A802"/>
    <w:rsid w:val="0A50AE4B"/>
    <w:rsid w:val="0A55E648"/>
    <w:rsid w:val="0A6372DC"/>
    <w:rsid w:val="0A6A41FE"/>
    <w:rsid w:val="0A7401BB"/>
    <w:rsid w:val="0A791AD8"/>
    <w:rsid w:val="0A8F645F"/>
    <w:rsid w:val="0A9302D5"/>
    <w:rsid w:val="0A9C6827"/>
    <w:rsid w:val="0AB7FE71"/>
    <w:rsid w:val="0AFAE562"/>
    <w:rsid w:val="0B00CC12"/>
    <w:rsid w:val="0B0B56EB"/>
    <w:rsid w:val="0B165887"/>
    <w:rsid w:val="0B343EBE"/>
    <w:rsid w:val="0B3F2309"/>
    <w:rsid w:val="0B65733B"/>
    <w:rsid w:val="0B65A646"/>
    <w:rsid w:val="0B6D1379"/>
    <w:rsid w:val="0B718EC6"/>
    <w:rsid w:val="0B9767AA"/>
    <w:rsid w:val="0BA2ABDE"/>
    <w:rsid w:val="0BA6F272"/>
    <w:rsid w:val="0BB6C830"/>
    <w:rsid w:val="0BFCDB59"/>
    <w:rsid w:val="0C026867"/>
    <w:rsid w:val="0C14A3D3"/>
    <w:rsid w:val="0C23EECD"/>
    <w:rsid w:val="0C3CFB5C"/>
    <w:rsid w:val="0C40D171"/>
    <w:rsid w:val="0C484A64"/>
    <w:rsid w:val="0C6B66C7"/>
    <w:rsid w:val="0C812BDC"/>
    <w:rsid w:val="0C82F575"/>
    <w:rsid w:val="0C863873"/>
    <w:rsid w:val="0C878CEE"/>
    <w:rsid w:val="0C896FF6"/>
    <w:rsid w:val="0CB60F23"/>
    <w:rsid w:val="0CCB3ADE"/>
    <w:rsid w:val="0CDAF8E2"/>
    <w:rsid w:val="0CF7171C"/>
    <w:rsid w:val="0CFA311C"/>
    <w:rsid w:val="0D0D5774"/>
    <w:rsid w:val="0D26DC9F"/>
    <w:rsid w:val="0D6A81DE"/>
    <w:rsid w:val="0D6BF5FF"/>
    <w:rsid w:val="0D6E446D"/>
    <w:rsid w:val="0D82BCA7"/>
    <w:rsid w:val="0D87000C"/>
    <w:rsid w:val="0D9CE13C"/>
    <w:rsid w:val="0D9F071F"/>
    <w:rsid w:val="0DA5E39A"/>
    <w:rsid w:val="0DB06642"/>
    <w:rsid w:val="0DB76F6B"/>
    <w:rsid w:val="0DBBD502"/>
    <w:rsid w:val="0DD83CC9"/>
    <w:rsid w:val="0DE56E18"/>
    <w:rsid w:val="0DFAC30E"/>
    <w:rsid w:val="0E005983"/>
    <w:rsid w:val="0E0E1DE6"/>
    <w:rsid w:val="0E102CF6"/>
    <w:rsid w:val="0E115F81"/>
    <w:rsid w:val="0E25E0BB"/>
    <w:rsid w:val="0E50FB6A"/>
    <w:rsid w:val="0E638A93"/>
    <w:rsid w:val="0E938B15"/>
    <w:rsid w:val="0EAD5E13"/>
    <w:rsid w:val="0ED3EA0E"/>
    <w:rsid w:val="0EDC85FB"/>
    <w:rsid w:val="0EECA912"/>
    <w:rsid w:val="0EED8D93"/>
    <w:rsid w:val="0F074A93"/>
    <w:rsid w:val="0F1429A9"/>
    <w:rsid w:val="0F39C197"/>
    <w:rsid w:val="0F8AB59B"/>
    <w:rsid w:val="0F940F68"/>
    <w:rsid w:val="0FAADAE1"/>
    <w:rsid w:val="0FB03992"/>
    <w:rsid w:val="0FBBCACA"/>
    <w:rsid w:val="0FCAD9AE"/>
    <w:rsid w:val="0FCD9498"/>
    <w:rsid w:val="0FE2C674"/>
    <w:rsid w:val="0FE377F2"/>
    <w:rsid w:val="1006F4FB"/>
    <w:rsid w:val="102197F5"/>
    <w:rsid w:val="10241955"/>
    <w:rsid w:val="1028DB93"/>
    <w:rsid w:val="103961AA"/>
    <w:rsid w:val="103D5AD5"/>
    <w:rsid w:val="104F1903"/>
    <w:rsid w:val="106091FF"/>
    <w:rsid w:val="10645A67"/>
    <w:rsid w:val="10806A60"/>
    <w:rsid w:val="108A9CC3"/>
    <w:rsid w:val="10A3CD45"/>
    <w:rsid w:val="10B803CA"/>
    <w:rsid w:val="10BB1177"/>
    <w:rsid w:val="10C40288"/>
    <w:rsid w:val="10D36FFB"/>
    <w:rsid w:val="10D7B972"/>
    <w:rsid w:val="10DE0830"/>
    <w:rsid w:val="11003D7C"/>
    <w:rsid w:val="110C2601"/>
    <w:rsid w:val="110E42E8"/>
    <w:rsid w:val="11104CF2"/>
    <w:rsid w:val="112E97DA"/>
    <w:rsid w:val="112FD14B"/>
    <w:rsid w:val="11687381"/>
    <w:rsid w:val="116D92F9"/>
    <w:rsid w:val="117A2444"/>
    <w:rsid w:val="117E6841"/>
    <w:rsid w:val="118BBDEC"/>
    <w:rsid w:val="119525EF"/>
    <w:rsid w:val="11A9B4F2"/>
    <w:rsid w:val="11D01330"/>
    <w:rsid w:val="11DB67BA"/>
    <w:rsid w:val="11E14ACF"/>
    <w:rsid w:val="11EE4989"/>
    <w:rsid w:val="120F5F25"/>
    <w:rsid w:val="1219FC5F"/>
    <w:rsid w:val="121B3A40"/>
    <w:rsid w:val="1226A7E6"/>
    <w:rsid w:val="1233F383"/>
    <w:rsid w:val="125BD447"/>
    <w:rsid w:val="1262F75A"/>
    <w:rsid w:val="12756CB2"/>
    <w:rsid w:val="12761CB7"/>
    <w:rsid w:val="12836EF7"/>
    <w:rsid w:val="128C6E65"/>
    <w:rsid w:val="12B899DB"/>
    <w:rsid w:val="12C452CD"/>
    <w:rsid w:val="130EC442"/>
    <w:rsid w:val="1313801C"/>
    <w:rsid w:val="131827AF"/>
    <w:rsid w:val="131A57A5"/>
    <w:rsid w:val="133BAD97"/>
    <w:rsid w:val="134E153C"/>
    <w:rsid w:val="1354C1A4"/>
    <w:rsid w:val="1359906E"/>
    <w:rsid w:val="1362968E"/>
    <w:rsid w:val="13745BAE"/>
    <w:rsid w:val="1374ADE6"/>
    <w:rsid w:val="137C3937"/>
    <w:rsid w:val="1387C163"/>
    <w:rsid w:val="138A591E"/>
    <w:rsid w:val="138C01A6"/>
    <w:rsid w:val="13D7BCF4"/>
    <w:rsid w:val="13EC813C"/>
    <w:rsid w:val="13FD9756"/>
    <w:rsid w:val="14055109"/>
    <w:rsid w:val="140E592B"/>
    <w:rsid w:val="140FC9CA"/>
    <w:rsid w:val="1419F737"/>
    <w:rsid w:val="143865F7"/>
    <w:rsid w:val="144E7454"/>
    <w:rsid w:val="144FC302"/>
    <w:rsid w:val="1451B5B1"/>
    <w:rsid w:val="14559751"/>
    <w:rsid w:val="14734BCA"/>
    <w:rsid w:val="1475548D"/>
    <w:rsid w:val="147BAE81"/>
    <w:rsid w:val="14A5D0DF"/>
    <w:rsid w:val="14C01E3D"/>
    <w:rsid w:val="14D44578"/>
    <w:rsid w:val="14E8B02F"/>
    <w:rsid w:val="14E9CC76"/>
    <w:rsid w:val="14FE0198"/>
    <w:rsid w:val="150386D8"/>
    <w:rsid w:val="153497E2"/>
    <w:rsid w:val="1536907E"/>
    <w:rsid w:val="1543FDB7"/>
    <w:rsid w:val="15444E0B"/>
    <w:rsid w:val="154F0910"/>
    <w:rsid w:val="154F8FBA"/>
    <w:rsid w:val="1565A6F4"/>
    <w:rsid w:val="15808486"/>
    <w:rsid w:val="158902B7"/>
    <w:rsid w:val="15894F26"/>
    <w:rsid w:val="15998668"/>
    <w:rsid w:val="159C1A3A"/>
    <w:rsid w:val="15B34444"/>
    <w:rsid w:val="15BB4007"/>
    <w:rsid w:val="15DB9B45"/>
    <w:rsid w:val="15E159F8"/>
    <w:rsid w:val="1616FA7E"/>
    <w:rsid w:val="162689FC"/>
    <w:rsid w:val="163CF722"/>
    <w:rsid w:val="1644BC5E"/>
    <w:rsid w:val="164FA1FB"/>
    <w:rsid w:val="16598465"/>
    <w:rsid w:val="1662F645"/>
    <w:rsid w:val="1670344B"/>
    <w:rsid w:val="16720C96"/>
    <w:rsid w:val="168BD6F1"/>
    <w:rsid w:val="16953E3E"/>
    <w:rsid w:val="169BE333"/>
    <w:rsid w:val="16D7E858"/>
    <w:rsid w:val="16E52B27"/>
    <w:rsid w:val="16EA8032"/>
    <w:rsid w:val="16EE800A"/>
    <w:rsid w:val="16FCA3E7"/>
    <w:rsid w:val="170F65A0"/>
    <w:rsid w:val="1725BA9B"/>
    <w:rsid w:val="172D4659"/>
    <w:rsid w:val="17367C3A"/>
    <w:rsid w:val="176F6D32"/>
    <w:rsid w:val="177D8FB9"/>
    <w:rsid w:val="177DEBEC"/>
    <w:rsid w:val="17850F80"/>
    <w:rsid w:val="179E1329"/>
    <w:rsid w:val="17A6F061"/>
    <w:rsid w:val="17A75F85"/>
    <w:rsid w:val="17A8325B"/>
    <w:rsid w:val="17CEAAE7"/>
    <w:rsid w:val="17E3A221"/>
    <w:rsid w:val="17F30E46"/>
    <w:rsid w:val="180D5045"/>
    <w:rsid w:val="1850063B"/>
    <w:rsid w:val="18600FF2"/>
    <w:rsid w:val="18838CB0"/>
    <w:rsid w:val="18C4ED6B"/>
    <w:rsid w:val="18DA8061"/>
    <w:rsid w:val="18DDDAF2"/>
    <w:rsid w:val="18F3A99C"/>
    <w:rsid w:val="1902FCA4"/>
    <w:rsid w:val="19165A46"/>
    <w:rsid w:val="1918B145"/>
    <w:rsid w:val="1919CCC5"/>
    <w:rsid w:val="191B22B6"/>
    <w:rsid w:val="192222CE"/>
    <w:rsid w:val="196C69B0"/>
    <w:rsid w:val="19778384"/>
    <w:rsid w:val="197ECE42"/>
    <w:rsid w:val="1986DB20"/>
    <w:rsid w:val="19A0A690"/>
    <w:rsid w:val="19BB0F09"/>
    <w:rsid w:val="19BBFCB0"/>
    <w:rsid w:val="19CC810D"/>
    <w:rsid w:val="19DAA333"/>
    <w:rsid w:val="19EF7A2E"/>
    <w:rsid w:val="1A03AEDA"/>
    <w:rsid w:val="1A1FB5EE"/>
    <w:rsid w:val="1A20FE7D"/>
    <w:rsid w:val="1A252C84"/>
    <w:rsid w:val="1A347DC1"/>
    <w:rsid w:val="1A3DCAB0"/>
    <w:rsid w:val="1A5AE815"/>
    <w:rsid w:val="1A632705"/>
    <w:rsid w:val="1A8F131F"/>
    <w:rsid w:val="1AA9A689"/>
    <w:rsid w:val="1ACD4DD3"/>
    <w:rsid w:val="1AE0B5CB"/>
    <w:rsid w:val="1AE5E1EE"/>
    <w:rsid w:val="1AE6171E"/>
    <w:rsid w:val="1AE74ED5"/>
    <w:rsid w:val="1B024E0F"/>
    <w:rsid w:val="1B5976A5"/>
    <w:rsid w:val="1B861ADC"/>
    <w:rsid w:val="1BB45D4B"/>
    <w:rsid w:val="1BBF18D1"/>
    <w:rsid w:val="1BC464FD"/>
    <w:rsid w:val="1BCA1BBD"/>
    <w:rsid w:val="1BF00F69"/>
    <w:rsid w:val="1BF23D5A"/>
    <w:rsid w:val="1BF362FB"/>
    <w:rsid w:val="1BFAD1EC"/>
    <w:rsid w:val="1BFF7374"/>
    <w:rsid w:val="1C076A83"/>
    <w:rsid w:val="1C3BD80C"/>
    <w:rsid w:val="1C455E2C"/>
    <w:rsid w:val="1C47A4DE"/>
    <w:rsid w:val="1C68D125"/>
    <w:rsid w:val="1C7474D9"/>
    <w:rsid w:val="1C7517D0"/>
    <w:rsid w:val="1C97E7F8"/>
    <w:rsid w:val="1C99DFA3"/>
    <w:rsid w:val="1C9C95A1"/>
    <w:rsid w:val="1CBCB43F"/>
    <w:rsid w:val="1CDEB943"/>
    <w:rsid w:val="1CE8A773"/>
    <w:rsid w:val="1D259A6C"/>
    <w:rsid w:val="1D312FFA"/>
    <w:rsid w:val="1D3DEF91"/>
    <w:rsid w:val="1D4B05FC"/>
    <w:rsid w:val="1D4EB3CE"/>
    <w:rsid w:val="1D60F21D"/>
    <w:rsid w:val="1D619AC5"/>
    <w:rsid w:val="1D63B55A"/>
    <w:rsid w:val="1D8A5AC3"/>
    <w:rsid w:val="1D946409"/>
    <w:rsid w:val="1DA80163"/>
    <w:rsid w:val="1DC10D36"/>
    <w:rsid w:val="1DE88FC7"/>
    <w:rsid w:val="1DEB6D65"/>
    <w:rsid w:val="1DF808CF"/>
    <w:rsid w:val="1E04F324"/>
    <w:rsid w:val="1E124EBA"/>
    <w:rsid w:val="1E127C58"/>
    <w:rsid w:val="1E12E5D0"/>
    <w:rsid w:val="1E1936A0"/>
    <w:rsid w:val="1E2B5906"/>
    <w:rsid w:val="1E2B5F85"/>
    <w:rsid w:val="1E2D08A7"/>
    <w:rsid w:val="1E2DDD3D"/>
    <w:rsid w:val="1E477CD1"/>
    <w:rsid w:val="1E4EAAB8"/>
    <w:rsid w:val="1E74C422"/>
    <w:rsid w:val="1E9EEE87"/>
    <w:rsid w:val="1EA0312C"/>
    <w:rsid w:val="1ECC8B91"/>
    <w:rsid w:val="1EF437CC"/>
    <w:rsid w:val="1EFA2F9B"/>
    <w:rsid w:val="1F0793F7"/>
    <w:rsid w:val="1F14CF85"/>
    <w:rsid w:val="1F298AE0"/>
    <w:rsid w:val="1F2E8E6B"/>
    <w:rsid w:val="1F33652C"/>
    <w:rsid w:val="1F3C7FB6"/>
    <w:rsid w:val="1F61AE4A"/>
    <w:rsid w:val="1F68B314"/>
    <w:rsid w:val="1F6BD3CE"/>
    <w:rsid w:val="1F87D0CE"/>
    <w:rsid w:val="1F8A6F20"/>
    <w:rsid w:val="1F98049D"/>
    <w:rsid w:val="1FA73A10"/>
    <w:rsid w:val="1FB1BBA0"/>
    <w:rsid w:val="1FC721A7"/>
    <w:rsid w:val="1FC958B5"/>
    <w:rsid w:val="1FCE9C35"/>
    <w:rsid w:val="1FD2406C"/>
    <w:rsid w:val="1FF55EE3"/>
    <w:rsid w:val="200A5B33"/>
    <w:rsid w:val="203C9059"/>
    <w:rsid w:val="204AC190"/>
    <w:rsid w:val="204BBFC9"/>
    <w:rsid w:val="204EFECF"/>
    <w:rsid w:val="205215D3"/>
    <w:rsid w:val="2058DE86"/>
    <w:rsid w:val="205CF538"/>
    <w:rsid w:val="20659463"/>
    <w:rsid w:val="20745F7B"/>
    <w:rsid w:val="20878581"/>
    <w:rsid w:val="20AB3596"/>
    <w:rsid w:val="20B12668"/>
    <w:rsid w:val="20BAA2DB"/>
    <w:rsid w:val="20C47398"/>
    <w:rsid w:val="20C5786D"/>
    <w:rsid w:val="20EAAE70"/>
    <w:rsid w:val="20EF1581"/>
    <w:rsid w:val="2109A72B"/>
    <w:rsid w:val="210DC3F9"/>
    <w:rsid w:val="21107C16"/>
    <w:rsid w:val="2120B9E9"/>
    <w:rsid w:val="213BC75E"/>
    <w:rsid w:val="21523890"/>
    <w:rsid w:val="215754A5"/>
    <w:rsid w:val="215ECE6C"/>
    <w:rsid w:val="216B0638"/>
    <w:rsid w:val="21AC3BB3"/>
    <w:rsid w:val="21D36092"/>
    <w:rsid w:val="21D8B389"/>
    <w:rsid w:val="21E44CBE"/>
    <w:rsid w:val="21F35525"/>
    <w:rsid w:val="21F6B5EB"/>
    <w:rsid w:val="22157D99"/>
    <w:rsid w:val="2221DB3E"/>
    <w:rsid w:val="224880DB"/>
    <w:rsid w:val="22569C50"/>
    <w:rsid w:val="22605387"/>
    <w:rsid w:val="2270A8DF"/>
    <w:rsid w:val="228FB5BE"/>
    <w:rsid w:val="22D1837C"/>
    <w:rsid w:val="22F52A52"/>
    <w:rsid w:val="22F75B86"/>
    <w:rsid w:val="230BE97D"/>
    <w:rsid w:val="23113296"/>
    <w:rsid w:val="23241869"/>
    <w:rsid w:val="233C2C4E"/>
    <w:rsid w:val="23441C05"/>
    <w:rsid w:val="236E7E10"/>
    <w:rsid w:val="23ACA52A"/>
    <w:rsid w:val="23AFA221"/>
    <w:rsid w:val="23D86628"/>
    <w:rsid w:val="23E6563E"/>
    <w:rsid w:val="23EF3925"/>
    <w:rsid w:val="240778EC"/>
    <w:rsid w:val="241CE78D"/>
    <w:rsid w:val="241D288C"/>
    <w:rsid w:val="242020F5"/>
    <w:rsid w:val="245BE444"/>
    <w:rsid w:val="2490B441"/>
    <w:rsid w:val="249C802E"/>
    <w:rsid w:val="249D1864"/>
    <w:rsid w:val="249E6E13"/>
    <w:rsid w:val="24AC4722"/>
    <w:rsid w:val="24AF475E"/>
    <w:rsid w:val="24E2013A"/>
    <w:rsid w:val="24EFC6C4"/>
    <w:rsid w:val="24F8BCAC"/>
    <w:rsid w:val="24FEB8B1"/>
    <w:rsid w:val="250D86A1"/>
    <w:rsid w:val="2543F831"/>
    <w:rsid w:val="2548B679"/>
    <w:rsid w:val="2550DBD0"/>
    <w:rsid w:val="2570BC72"/>
    <w:rsid w:val="25741C25"/>
    <w:rsid w:val="2591937D"/>
    <w:rsid w:val="2592440B"/>
    <w:rsid w:val="259BF763"/>
    <w:rsid w:val="25A9A81A"/>
    <w:rsid w:val="25DA7F7F"/>
    <w:rsid w:val="25E63E19"/>
    <w:rsid w:val="260B7D99"/>
    <w:rsid w:val="2618A4E6"/>
    <w:rsid w:val="261C27B3"/>
    <w:rsid w:val="261D0B41"/>
    <w:rsid w:val="2650ED93"/>
    <w:rsid w:val="265AC1D7"/>
    <w:rsid w:val="266B1B64"/>
    <w:rsid w:val="269D4CDD"/>
    <w:rsid w:val="26D032F7"/>
    <w:rsid w:val="26E100ED"/>
    <w:rsid w:val="26EE64E9"/>
    <w:rsid w:val="26F43DBC"/>
    <w:rsid w:val="2704BBC3"/>
    <w:rsid w:val="27052601"/>
    <w:rsid w:val="270F7681"/>
    <w:rsid w:val="2715985A"/>
    <w:rsid w:val="271C8CE7"/>
    <w:rsid w:val="27278BAF"/>
    <w:rsid w:val="272DF07F"/>
    <w:rsid w:val="2734D3C2"/>
    <w:rsid w:val="27679FD9"/>
    <w:rsid w:val="278B8397"/>
    <w:rsid w:val="2791212D"/>
    <w:rsid w:val="27A0B201"/>
    <w:rsid w:val="27DA36CF"/>
    <w:rsid w:val="27DB5BCA"/>
    <w:rsid w:val="27EB6F09"/>
    <w:rsid w:val="280CAC30"/>
    <w:rsid w:val="282977B7"/>
    <w:rsid w:val="283627D4"/>
    <w:rsid w:val="283CED9F"/>
    <w:rsid w:val="283E1ED0"/>
    <w:rsid w:val="2847D548"/>
    <w:rsid w:val="284F8356"/>
    <w:rsid w:val="286F04EA"/>
    <w:rsid w:val="287D1A3D"/>
    <w:rsid w:val="28A3E3DC"/>
    <w:rsid w:val="28B69924"/>
    <w:rsid w:val="28C01A73"/>
    <w:rsid w:val="28C5C0DF"/>
    <w:rsid w:val="28CD4033"/>
    <w:rsid w:val="28EEB1D2"/>
    <w:rsid w:val="28F84B0C"/>
    <w:rsid w:val="290DA222"/>
    <w:rsid w:val="291D9E35"/>
    <w:rsid w:val="291DFC93"/>
    <w:rsid w:val="29739E3A"/>
    <w:rsid w:val="297F7C69"/>
    <w:rsid w:val="2996F4F7"/>
    <w:rsid w:val="29A54652"/>
    <w:rsid w:val="29AA0E4D"/>
    <w:rsid w:val="29AAF5C5"/>
    <w:rsid w:val="29BDB99D"/>
    <w:rsid w:val="29DFD9E9"/>
    <w:rsid w:val="29F02508"/>
    <w:rsid w:val="29F84795"/>
    <w:rsid w:val="29FE1AFB"/>
    <w:rsid w:val="2A023783"/>
    <w:rsid w:val="2A04FC33"/>
    <w:rsid w:val="2A26CD6F"/>
    <w:rsid w:val="2A2A3610"/>
    <w:rsid w:val="2A31E4BA"/>
    <w:rsid w:val="2A35239D"/>
    <w:rsid w:val="2A36025E"/>
    <w:rsid w:val="2A4FD580"/>
    <w:rsid w:val="2A54DD3D"/>
    <w:rsid w:val="2A6ACE05"/>
    <w:rsid w:val="2A6B79FB"/>
    <w:rsid w:val="2AE8FE9A"/>
    <w:rsid w:val="2AEA0F8F"/>
    <w:rsid w:val="2AF2859C"/>
    <w:rsid w:val="2B07E0E3"/>
    <w:rsid w:val="2B1C86BD"/>
    <w:rsid w:val="2B237E67"/>
    <w:rsid w:val="2B3573CB"/>
    <w:rsid w:val="2B4647C7"/>
    <w:rsid w:val="2B5C6989"/>
    <w:rsid w:val="2B669188"/>
    <w:rsid w:val="2B8EB37A"/>
    <w:rsid w:val="2B9BB380"/>
    <w:rsid w:val="2B9F3AB3"/>
    <w:rsid w:val="2BAFBA7D"/>
    <w:rsid w:val="2BB7BD5B"/>
    <w:rsid w:val="2BC10FB7"/>
    <w:rsid w:val="2BCE6234"/>
    <w:rsid w:val="2BD9BB7A"/>
    <w:rsid w:val="2BEC3C78"/>
    <w:rsid w:val="2BEFE8D8"/>
    <w:rsid w:val="2BF5EE32"/>
    <w:rsid w:val="2C04DD0E"/>
    <w:rsid w:val="2C0C55F1"/>
    <w:rsid w:val="2C25E5FF"/>
    <w:rsid w:val="2C348766"/>
    <w:rsid w:val="2C35E3D3"/>
    <w:rsid w:val="2C4001F5"/>
    <w:rsid w:val="2C6A7133"/>
    <w:rsid w:val="2C6F516E"/>
    <w:rsid w:val="2C761DF5"/>
    <w:rsid w:val="2C775646"/>
    <w:rsid w:val="2C8297DA"/>
    <w:rsid w:val="2C83F0D2"/>
    <w:rsid w:val="2C89A9B4"/>
    <w:rsid w:val="2C9F22B7"/>
    <w:rsid w:val="2CA116DF"/>
    <w:rsid w:val="2CA1B3FC"/>
    <w:rsid w:val="2CD19E3A"/>
    <w:rsid w:val="2CD91DC1"/>
    <w:rsid w:val="2D0C3E8F"/>
    <w:rsid w:val="2D2FEF6D"/>
    <w:rsid w:val="2D3854D2"/>
    <w:rsid w:val="2D4CCFFE"/>
    <w:rsid w:val="2D61324D"/>
    <w:rsid w:val="2D6CFE06"/>
    <w:rsid w:val="2D9545B5"/>
    <w:rsid w:val="2DACFF96"/>
    <w:rsid w:val="2DC8CF54"/>
    <w:rsid w:val="2DE27516"/>
    <w:rsid w:val="2DE6F275"/>
    <w:rsid w:val="2DE838CF"/>
    <w:rsid w:val="2DEC5862"/>
    <w:rsid w:val="2E06FBC6"/>
    <w:rsid w:val="2E1EEB02"/>
    <w:rsid w:val="2E70DF3E"/>
    <w:rsid w:val="2E73018C"/>
    <w:rsid w:val="2E84F574"/>
    <w:rsid w:val="2E8B31E0"/>
    <w:rsid w:val="2EA42944"/>
    <w:rsid w:val="2EC00B30"/>
    <w:rsid w:val="2EC1AAB0"/>
    <w:rsid w:val="2ECE78B1"/>
    <w:rsid w:val="2EE08AC5"/>
    <w:rsid w:val="2EE9734E"/>
    <w:rsid w:val="2F056BED"/>
    <w:rsid w:val="2F3D8C64"/>
    <w:rsid w:val="2F5AB4A7"/>
    <w:rsid w:val="2F8EFCBC"/>
    <w:rsid w:val="2F8FEBD7"/>
    <w:rsid w:val="2FA788F5"/>
    <w:rsid w:val="2FA7FA1E"/>
    <w:rsid w:val="2FDB5220"/>
    <w:rsid w:val="2FEE94A4"/>
    <w:rsid w:val="30003913"/>
    <w:rsid w:val="30011D94"/>
    <w:rsid w:val="300F7E61"/>
    <w:rsid w:val="300F894D"/>
    <w:rsid w:val="301A2BE0"/>
    <w:rsid w:val="301C2CD9"/>
    <w:rsid w:val="30304ABB"/>
    <w:rsid w:val="3035FD60"/>
    <w:rsid w:val="304389A4"/>
    <w:rsid w:val="305168D3"/>
    <w:rsid w:val="3067544F"/>
    <w:rsid w:val="3078F3DC"/>
    <w:rsid w:val="3086CDEC"/>
    <w:rsid w:val="309A45E8"/>
    <w:rsid w:val="30A10931"/>
    <w:rsid w:val="30AD3DB0"/>
    <w:rsid w:val="30B05DF0"/>
    <w:rsid w:val="30B19913"/>
    <w:rsid w:val="30CEA851"/>
    <w:rsid w:val="30DF6EE5"/>
    <w:rsid w:val="30E114C5"/>
    <w:rsid w:val="30F67D33"/>
    <w:rsid w:val="30FAD3BB"/>
    <w:rsid w:val="3115AE4A"/>
    <w:rsid w:val="314B980C"/>
    <w:rsid w:val="315438D5"/>
    <w:rsid w:val="3157A8C4"/>
    <w:rsid w:val="3188A065"/>
    <w:rsid w:val="31ADB808"/>
    <w:rsid w:val="31AF8A79"/>
    <w:rsid w:val="31B2FD7B"/>
    <w:rsid w:val="31C407BC"/>
    <w:rsid w:val="31C46E24"/>
    <w:rsid w:val="31CA5046"/>
    <w:rsid w:val="322FAF5D"/>
    <w:rsid w:val="3241C95C"/>
    <w:rsid w:val="325953F7"/>
    <w:rsid w:val="326F5587"/>
    <w:rsid w:val="326FCD16"/>
    <w:rsid w:val="328658BE"/>
    <w:rsid w:val="3288E3A8"/>
    <w:rsid w:val="328AA7EF"/>
    <w:rsid w:val="328DEBEB"/>
    <w:rsid w:val="3296A948"/>
    <w:rsid w:val="329961FB"/>
    <w:rsid w:val="32A55E17"/>
    <w:rsid w:val="32AF71CB"/>
    <w:rsid w:val="32B05F18"/>
    <w:rsid w:val="32B5F707"/>
    <w:rsid w:val="32C7DF57"/>
    <w:rsid w:val="32D132F4"/>
    <w:rsid w:val="32D98338"/>
    <w:rsid w:val="3301BCE9"/>
    <w:rsid w:val="330B6E46"/>
    <w:rsid w:val="3311C936"/>
    <w:rsid w:val="331E61F2"/>
    <w:rsid w:val="33248506"/>
    <w:rsid w:val="3328F625"/>
    <w:rsid w:val="332CF5DD"/>
    <w:rsid w:val="333DE202"/>
    <w:rsid w:val="334E8DED"/>
    <w:rsid w:val="3360489B"/>
    <w:rsid w:val="33869047"/>
    <w:rsid w:val="339635B7"/>
    <w:rsid w:val="33979083"/>
    <w:rsid w:val="33AA937F"/>
    <w:rsid w:val="33C5A329"/>
    <w:rsid w:val="33CE97FA"/>
    <w:rsid w:val="33E250B0"/>
    <w:rsid w:val="33E71DDF"/>
    <w:rsid w:val="33ED6AEB"/>
    <w:rsid w:val="3410FF7A"/>
    <w:rsid w:val="341A4889"/>
    <w:rsid w:val="3425449B"/>
    <w:rsid w:val="3440B2C9"/>
    <w:rsid w:val="3447775E"/>
    <w:rsid w:val="34577325"/>
    <w:rsid w:val="347933F8"/>
    <w:rsid w:val="349A0D5D"/>
    <w:rsid w:val="34C20980"/>
    <w:rsid w:val="34C44103"/>
    <w:rsid w:val="34D6EC35"/>
    <w:rsid w:val="3519C93A"/>
    <w:rsid w:val="352BDA0C"/>
    <w:rsid w:val="356165BD"/>
    <w:rsid w:val="356D1FE8"/>
    <w:rsid w:val="3576A62E"/>
    <w:rsid w:val="358AD3E7"/>
    <w:rsid w:val="3594A196"/>
    <w:rsid w:val="359CF67F"/>
    <w:rsid w:val="35A6BF37"/>
    <w:rsid w:val="35A70DA9"/>
    <w:rsid w:val="35A793F3"/>
    <w:rsid w:val="35A91588"/>
    <w:rsid w:val="35B076BF"/>
    <w:rsid w:val="35B6E5DA"/>
    <w:rsid w:val="35B7AF26"/>
    <w:rsid w:val="35BA579C"/>
    <w:rsid w:val="35D4957A"/>
    <w:rsid w:val="35D83F04"/>
    <w:rsid w:val="3606413A"/>
    <w:rsid w:val="361D794D"/>
    <w:rsid w:val="3622C4A1"/>
    <w:rsid w:val="36289304"/>
    <w:rsid w:val="362F9B36"/>
    <w:rsid w:val="3631B0C3"/>
    <w:rsid w:val="36429D9E"/>
    <w:rsid w:val="36776793"/>
    <w:rsid w:val="367962CF"/>
    <w:rsid w:val="36AE9640"/>
    <w:rsid w:val="36B30909"/>
    <w:rsid w:val="36B9816D"/>
    <w:rsid w:val="36E4ED69"/>
    <w:rsid w:val="36EEB6DD"/>
    <w:rsid w:val="36FA7A17"/>
    <w:rsid w:val="370743D7"/>
    <w:rsid w:val="370AF128"/>
    <w:rsid w:val="3741C189"/>
    <w:rsid w:val="374902FF"/>
    <w:rsid w:val="374F73CE"/>
    <w:rsid w:val="377BC7C4"/>
    <w:rsid w:val="37A37E51"/>
    <w:rsid w:val="37AC4ACB"/>
    <w:rsid w:val="37C53C61"/>
    <w:rsid w:val="37E19020"/>
    <w:rsid w:val="3801F077"/>
    <w:rsid w:val="38064FB2"/>
    <w:rsid w:val="380ADAAC"/>
    <w:rsid w:val="380D6B13"/>
    <w:rsid w:val="38126606"/>
    <w:rsid w:val="382B94EB"/>
    <w:rsid w:val="385F8AAF"/>
    <w:rsid w:val="386A0F44"/>
    <w:rsid w:val="386CF2EB"/>
    <w:rsid w:val="386F4B90"/>
    <w:rsid w:val="3879D691"/>
    <w:rsid w:val="38A457E1"/>
    <w:rsid w:val="38AA6C4C"/>
    <w:rsid w:val="38C68544"/>
    <w:rsid w:val="38C7E0F6"/>
    <w:rsid w:val="38C95834"/>
    <w:rsid w:val="38CED580"/>
    <w:rsid w:val="38D69B94"/>
    <w:rsid w:val="390FC2A7"/>
    <w:rsid w:val="391B3AE0"/>
    <w:rsid w:val="391C56E3"/>
    <w:rsid w:val="39352AC7"/>
    <w:rsid w:val="395F18ED"/>
    <w:rsid w:val="3967B3C4"/>
    <w:rsid w:val="396961CA"/>
    <w:rsid w:val="396B9434"/>
    <w:rsid w:val="397EBD80"/>
    <w:rsid w:val="39988DE7"/>
    <w:rsid w:val="39C7E266"/>
    <w:rsid w:val="39D24E20"/>
    <w:rsid w:val="39D9E1D0"/>
    <w:rsid w:val="39DB0385"/>
    <w:rsid w:val="39E44495"/>
    <w:rsid w:val="39EFE705"/>
    <w:rsid w:val="3A576E5C"/>
    <w:rsid w:val="3A84536A"/>
    <w:rsid w:val="3AB05633"/>
    <w:rsid w:val="3AB8F628"/>
    <w:rsid w:val="3AD35E82"/>
    <w:rsid w:val="3ADD121E"/>
    <w:rsid w:val="3AEBA532"/>
    <w:rsid w:val="3AED28AB"/>
    <w:rsid w:val="3AEE068B"/>
    <w:rsid w:val="3AF580E8"/>
    <w:rsid w:val="3AFEDACB"/>
    <w:rsid w:val="3B117C97"/>
    <w:rsid w:val="3B2B1324"/>
    <w:rsid w:val="3B332397"/>
    <w:rsid w:val="3B3D4DBB"/>
    <w:rsid w:val="3B5CAFC7"/>
    <w:rsid w:val="3B686F2F"/>
    <w:rsid w:val="3B6A5C4A"/>
    <w:rsid w:val="3B80BBBB"/>
    <w:rsid w:val="3B8FA36B"/>
    <w:rsid w:val="3BB8952F"/>
    <w:rsid w:val="3BB9621F"/>
    <w:rsid w:val="3BBC91B8"/>
    <w:rsid w:val="3BBFA177"/>
    <w:rsid w:val="3C31B636"/>
    <w:rsid w:val="3C480195"/>
    <w:rsid w:val="3C5A6496"/>
    <w:rsid w:val="3C5E694A"/>
    <w:rsid w:val="3C628433"/>
    <w:rsid w:val="3C8BA4ED"/>
    <w:rsid w:val="3CA3283B"/>
    <w:rsid w:val="3CAD82D0"/>
    <w:rsid w:val="3CCF106C"/>
    <w:rsid w:val="3CF3DE5C"/>
    <w:rsid w:val="3CF648E3"/>
    <w:rsid w:val="3D04BB46"/>
    <w:rsid w:val="3D2B7276"/>
    <w:rsid w:val="3D36F880"/>
    <w:rsid w:val="3D48F367"/>
    <w:rsid w:val="3D574FBD"/>
    <w:rsid w:val="3D9098F5"/>
    <w:rsid w:val="3DA0CE65"/>
    <w:rsid w:val="3DB21FEC"/>
    <w:rsid w:val="3DBB0089"/>
    <w:rsid w:val="3DCCA03D"/>
    <w:rsid w:val="3DD80326"/>
    <w:rsid w:val="3DDD3CFE"/>
    <w:rsid w:val="3DDFD576"/>
    <w:rsid w:val="3DE227EC"/>
    <w:rsid w:val="3E0E2037"/>
    <w:rsid w:val="3E200802"/>
    <w:rsid w:val="3E253382"/>
    <w:rsid w:val="3E342D4D"/>
    <w:rsid w:val="3E5D2BB1"/>
    <w:rsid w:val="3E676D02"/>
    <w:rsid w:val="3E860835"/>
    <w:rsid w:val="3E97B7BA"/>
    <w:rsid w:val="3EA7B17B"/>
    <w:rsid w:val="3EBB8EB5"/>
    <w:rsid w:val="3EC17704"/>
    <w:rsid w:val="3EC80B3D"/>
    <w:rsid w:val="3ED3E552"/>
    <w:rsid w:val="3EEAD1EE"/>
    <w:rsid w:val="3EF18CAA"/>
    <w:rsid w:val="3EF7FE50"/>
    <w:rsid w:val="3F0EE5B0"/>
    <w:rsid w:val="3F13B19F"/>
    <w:rsid w:val="3F58098C"/>
    <w:rsid w:val="3F5A2090"/>
    <w:rsid w:val="3F5CFAFC"/>
    <w:rsid w:val="3F5F5465"/>
    <w:rsid w:val="3F83939A"/>
    <w:rsid w:val="3F9E9266"/>
    <w:rsid w:val="3FA332AB"/>
    <w:rsid w:val="3FB881E0"/>
    <w:rsid w:val="3FD0AB67"/>
    <w:rsid w:val="3FF3167D"/>
    <w:rsid w:val="4007300F"/>
    <w:rsid w:val="40074624"/>
    <w:rsid w:val="400C6064"/>
    <w:rsid w:val="403089C7"/>
    <w:rsid w:val="4031A364"/>
    <w:rsid w:val="40430FD1"/>
    <w:rsid w:val="40489C3E"/>
    <w:rsid w:val="4068F4D5"/>
    <w:rsid w:val="40825CF6"/>
    <w:rsid w:val="408CAA18"/>
    <w:rsid w:val="408E35A2"/>
    <w:rsid w:val="4095C8E9"/>
    <w:rsid w:val="40C6AEAB"/>
    <w:rsid w:val="40CE0D48"/>
    <w:rsid w:val="40CE124D"/>
    <w:rsid w:val="40E60140"/>
    <w:rsid w:val="411048BD"/>
    <w:rsid w:val="41169CA4"/>
    <w:rsid w:val="41230904"/>
    <w:rsid w:val="412BBB0F"/>
    <w:rsid w:val="41373257"/>
    <w:rsid w:val="413DFF83"/>
    <w:rsid w:val="4140E6BB"/>
    <w:rsid w:val="414ACE95"/>
    <w:rsid w:val="414E39F8"/>
    <w:rsid w:val="4181A624"/>
    <w:rsid w:val="4182E0BE"/>
    <w:rsid w:val="419DE8B5"/>
    <w:rsid w:val="41BAA66B"/>
    <w:rsid w:val="41C75113"/>
    <w:rsid w:val="41EECC31"/>
    <w:rsid w:val="41F119E4"/>
    <w:rsid w:val="42127068"/>
    <w:rsid w:val="424259E7"/>
    <w:rsid w:val="4246FBA9"/>
    <w:rsid w:val="42479909"/>
    <w:rsid w:val="42533970"/>
    <w:rsid w:val="425710D0"/>
    <w:rsid w:val="42660419"/>
    <w:rsid w:val="42A72232"/>
    <w:rsid w:val="42D42436"/>
    <w:rsid w:val="42DADDAC"/>
    <w:rsid w:val="42DDC871"/>
    <w:rsid w:val="42EF4EB2"/>
    <w:rsid w:val="433130F5"/>
    <w:rsid w:val="433F073C"/>
    <w:rsid w:val="436171EF"/>
    <w:rsid w:val="436A5125"/>
    <w:rsid w:val="437BD945"/>
    <w:rsid w:val="437EFD9B"/>
    <w:rsid w:val="4392BDAD"/>
    <w:rsid w:val="43A4913C"/>
    <w:rsid w:val="43D980F0"/>
    <w:rsid w:val="44403A12"/>
    <w:rsid w:val="44458A54"/>
    <w:rsid w:val="444B436A"/>
    <w:rsid w:val="444B633D"/>
    <w:rsid w:val="44715853"/>
    <w:rsid w:val="447A9264"/>
    <w:rsid w:val="4488645F"/>
    <w:rsid w:val="448D490A"/>
    <w:rsid w:val="4498BE52"/>
    <w:rsid w:val="44A4EBFA"/>
    <w:rsid w:val="44ABDA12"/>
    <w:rsid w:val="44B8DBCB"/>
    <w:rsid w:val="44C5D775"/>
    <w:rsid w:val="44C7F969"/>
    <w:rsid w:val="44C87B9F"/>
    <w:rsid w:val="44E1E971"/>
    <w:rsid w:val="44F79ABA"/>
    <w:rsid w:val="44FAB4EA"/>
    <w:rsid w:val="4511B368"/>
    <w:rsid w:val="45156B21"/>
    <w:rsid w:val="451CB5EC"/>
    <w:rsid w:val="452A9912"/>
    <w:rsid w:val="4550DAC7"/>
    <w:rsid w:val="458C9500"/>
    <w:rsid w:val="45995AD4"/>
    <w:rsid w:val="45D13590"/>
    <w:rsid w:val="45E3C3AA"/>
    <w:rsid w:val="45E54243"/>
    <w:rsid w:val="45EF5777"/>
    <w:rsid w:val="45FD969A"/>
    <w:rsid w:val="45FF8511"/>
    <w:rsid w:val="45FF9A73"/>
    <w:rsid w:val="46183E61"/>
    <w:rsid w:val="462258EE"/>
    <w:rsid w:val="462E6167"/>
    <w:rsid w:val="463319DB"/>
    <w:rsid w:val="46507CC0"/>
    <w:rsid w:val="465E5D63"/>
    <w:rsid w:val="4667A31A"/>
    <w:rsid w:val="4677D449"/>
    <w:rsid w:val="467FBE8A"/>
    <w:rsid w:val="468315BD"/>
    <w:rsid w:val="469521F4"/>
    <w:rsid w:val="46A2115F"/>
    <w:rsid w:val="46A6E223"/>
    <w:rsid w:val="46A84016"/>
    <w:rsid w:val="46ABA7EF"/>
    <w:rsid w:val="46BA895A"/>
    <w:rsid w:val="46BF3587"/>
    <w:rsid w:val="46CC0045"/>
    <w:rsid w:val="46DD4550"/>
    <w:rsid w:val="46DF9D84"/>
    <w:rsid w:val="46F61C29"/>
    <w:rsid w:val="46FB0355"/>
    <w:rsid w:val="46FBDF70"/>
    <w:rsid w:val="4705A09C"/>
    <w:rsid w:val="47098FA2"/>
    <w:rsid w:val="471987F2"/>
    <w:rsid w:val="472B3F0D"/>
    <w:rsid w:val="4746AB50"/>
    <w:rsid w:val="4757CF73"/>
    <w:rsid w:val="4757DAF6"/>
    <w:rsid w:val="47640449"/>
    <w:rsid w:val="47752572"/>
    <w:rsid w:val="47800F7F"/>
    <w:rsid w:val="4785D9C0"/>
    <w:rsid w:val="4792180E"/>
    <w:rsid w:val="47944A01"/>
    <w:rsid w:val="47B224D2"/>
    <w:rsid w:val="47C1B331"/>
    <w:rsid w:val="47E36374"/>
    <w:rsid w:val="48077A11"/>
    <w:rsid w:val="4807E404"/>
    <w:rsid w:val="4825C7FE"/>
    <w:rsid w:val="4825CFFF"/>
    <w:rsid w:val="485FF100"/>
    <w:rsid w:val="48678123"/>
    <w:rsid w:val="48684976"/>
    <w:rsid w:val="486A3982"/>
    <w:rsid w:val="486ACF1E"/>
    <w:rsid w:val="4879DF9B"/>
    <w:rsid w:val="48852D28"/>
    <w:rsid w:val="48861F83"/>
    <w:rsid w:val="48882BAD"/>
    <w:rsid w:val="488C9B9C"/>
    <w:rsid w:val="4896334E"/>
    <w:rsid w:val="4899E938"/>
    <w:rsid w:val="48A0722B"/>
    <w:rsid w:val="48B0D59F"/>
    <w:rsid w:val="48C2B8C1"/>
    <w:rsid w:val="48C3E0C1"/>
    <w:rsid w:val="48E02CA5"/>
    <w:rsid w:val="48E5CAFF"/>
    <w:rsid w:val="491F5B25"/>
    <w:rsid w:val="4931AF83"/>
    <w:rsid w:val="493FEEC8"/>
    <w:rsid w:val="4955E55B"/>
    <w:rsid w:val="495CCCDD"/>
    <w:rsid w:val="49793B4F"/>
    <w:rsid w:val="49853256"/>
    <w:rsid w:val="499477F8"/>
    <w:rsid w:val="49B9AB12"/>
    <w:rsid w:val="49CEB336"/>
    <w:rsid w:val="49D791FF"/>
    <w:rsid w:val="49E1ADE3"/>
    <w:rsid w:val="49E33168"/>
    <w:rsid w:val="49E9910A"/>
    <w:rsid w:val="49EC7B62"/>
    <w:rsid w:val="49ED2B7C"/>
    <w:rsid w:val="4A0BFF2F"/>
    <w:rsid w:val="4A16819B"/>
    <w:rsid w:val="4A1FF6AA"/>
    <w:rsid w:val="4A2312E8"/>
    <w:rsid w:val="4A32BD2E"/>
    <w:rsid w:val="4A42521B"/>
    <w:rsid w:val="4A4BE2BE"/>
    <w:rsid w:val="4A56FD6D"/>
    <w:rsid w:val="4A582CD7"/>
    <w:rsid w:val="4A8DCD47"/>
    <w:rsid w:val="4AA3FEFB"/>
    <w:rsid w:val="4AA93188"/>
    <w:rsid w:val="4AC5B8D5"/>
    <w:rsid w:val="4AD4DCA3"/>
    <w:rsid w:val="4ADC4DBF"/>
    <w:rsid w:val="4B258537"/>
    <w:rsid w:val="4B2BB1B2"/>
    <w:rsid w:val="4B2BCFC6"/>
    <w:rsid w:val="4B617C62"/>
    <w:rsid w:val="4B72EF11"/>
    <w:rsid w:val="4B7A39C4"/>
    <w:rsid w:val="4B843A63"/>
    <w:rsid w:val="4B9EF8FE"/>
    <w:rsid w:val="4BA2C3AD"/>
    <w:rsid w:val="4BB9C0A3"/>
    <w:rsid w:val="4BE6F555"/>
    <w:rsid w:val="4BF90222"/>
    <w:rsid w:val="4C38B586"/>
    <w:rsid w:val="4C4CD612"/>
    <w:rsid w:val="4C522B80"/>
    <w:rsid w:val="4C63E963"/>
    <w:rsid w:val="4C676BA6"/>
    <w:rsid w:val="4C6F6D70"/>
    <w:rsid w:val="4C6FE2BB"/>
    <w:rsid w:val="4C908147"/>
    <w:rsid w:val="4CC7970F"/>
    <w:rsid w:val="4CC9474D"/>
    <w:rsid w:val="4CCFCD8E"/>
    <w:rsid w:val="4CDFD154"/>
    <w:rsid w:val="4CEF32CA"/>
    <w:rsid w:val="4D125DA4"/>
    <w:rsid w:val="4D1E44AF"/>
    <w:rsid w:val="4D52D34E"/>
    <w:rsid w:val="4D70BD35"/>
    <w:rsid w:val="4D9B64E9"/>
    <w:rsid w:val="4D9D9961"/>
    <w:rsid w:val="4DB5A923"/>
    <w:rsid w:val="4DBE822A"/>
    <w:rsid w:val="4DCAD910"/>
    <w:rsid w:val="4DDFB1A8"/>
    <w:rsid w:val="4DE1A984"/>
    <w:rsid w:val="4DF22C8E"/>
    <w:rsid w:val="4DFE9E21"/>
    <w:rsid w:val="4E0F5B5A"/>
    <w:rsid w:val="4E1BC7DA"/>
    <w:rsid w:val="4E4B557F"/>
    <w:rsid w:val="4EB2FAAF"/>
    <w:rsid w:val="4EB75EC4"/>
    <w:rsid w:val="4EC1396F"/>
    <w:rsid w:val="4EC16043"/>
    <w:rsid w:val="4EC7A965"/>
    <w:rsid w:val="4ECC40B4"/>
    <w:rsid w:val="4EE5E2BD"/>
    <w:rsid w:val="4EFED960"/>
    <w:rsid w:val="4EFF02A5"/>
    <w:rsid w:val="4F12E944"/>
    <w:rsid w:val="4F144841"/>
    <w:rsid w:val="4F21D22C"/>
    <w:rsid w:val="4F30F07A"/>
    <w:rsid w:val="4F327667"/>
    <w:rsid w:val="4F32AEFA"/>
    <w:rsid w:val="4F3C6D0A"/>
    <w:rsid w:val="4F49784D"/>
    <w:rsid w:val="4F4B8753"/>
    <w:rsid w:val="4F4E344B"/>
    <w:rsid w:val="4F53CC61"/>
    <w:rsid w:val="4F54096A"/>
    <w:rsid w:val="4F600421"/>
    <w:rsid w:val="4F6255FF"/>
    <w:rsid w:val="4F7C5BFD"/>
    <w:rsid w:val="4F88F3AB"/>
    <w:rsid w:val="50039373"/>
    <w:rsid w:val="500DFC3E"/>
    <w:rsid w:val="501C4154"/>
    <w:rsid w:val="50245E3A"/>
    <w:rsid w:val="5033B5F1"/>
    <w:rsid w:val="5035C3E5"/>
    <w:rsid w:val="5037F663"/>
    <w:rsid w:val="504D1913"/>
    <w:rsid w:val="505F7448"/>
    <w:rsid w:val="5061BF5B"/>
    <w:rsid w:val="506F1F3A"/>
    <w:rsid w:val="506F2205"/>
    <w:rsid w:val="508F4240"/>
    <w:rsid w:val="50D04E18"/>
    <w:rsid w:val="50EFD7AA"/>
    <w:rsid w:val="51038D9B"/>
    <w:rsid w:val="51085C7E"/>
    <w:rsid w:val="5117A3A1"/>
    <w:rsid w:val="512E9DBA"/>
    <w:rsid w:val="51376928"/>
    <w:rsid w:val="5142E16F"/>
    <w:rsid w:val="515F2EA4"/>
    <w:rsid w:val="5160480D"/>
    <w:rsid w:val="51619154"/>
    <w:rsid w:val="51631549"/>
    <w:rsid w:val="5179A259"/>
    <w:rsid w:val="5179F296"/>
    <w:rsid w:val="518210D6"/>
    <w:rsid w:val="518D212D"/>
    <w:rsid w:val="519B423E"/>
    <w:rsid w:val="51BB2CCA"/>
    <w:rsid w:val="51CBA08F"/>
    <w:rsid w:val="51D7F521"/>
    <w:rsid w:val="51E2EF18"/>
    <w:rsid w:val="520501E4"/>
    <w:rsid w:val="5220B55B"/>
    <w:rsid w:val="52486D23"/>
    <w:rsid w:val="52582E04"/>
    <w:rsid w:val="526B18A0"/>
    <w:rsid w:val="52982203"/>
    <w:rsid w:val="52C03170"/>
    <w:rsid w:val="52D112E2"/>
    <w:rsid w:val="52E15D21"/>
    <w:rsid w:val="52FAF589"/>
    <w:rsid w:val="5328FCA1"/>
    <w:rsid w:val="532BAFFA"/>
    <w:rsid w:val="53387C61"/>
    <w:rsid w:val="5340C86C"/>
    <w:rsid w:val="5340FA88"/>
    <w:rsid w:val="53410126"/>
    <w:rsid w:val="5356D6D9"/>
    <w:rsid w:val="5357C0EC"/>
    <w:rsid w:val="53589856"/>
    <w:rsid w:val="536E0820"/>
    <w:rsid w:val="537D5FF2"/>
    <w:rsid w:val="539A8D12"/>
    <w:rsid w:val="53A98B16"/>
    <w:rsid w:val="53B89947"/>
    <w:rsid w:val="53D21D88"/>
    <w:rsid w:val="53F09402"/>
    <w:rsid w:val="5405192B"/>
    <w:rsid w:val="5410C19F"/>
    <w:rsid w:val="542FF81B"/>
    <w:rsid w:val="544D1871"/>
    <w:rsid w:val="546820DC"/>
    <w:rsid w:val="546C114B"/>
    <w:rsid w:val="5483C20A"/>
    <w:rsid w:val="548850D9"/>
    <w:rsid w:val="54AFADD8"/>
    <w:rsid w:val="54BEED5E"/>
    <w:rsid w:val="54CD928A"/>
    <w:rsid w:val="54D16F7D"/>
    <w:rsid w:val="54D28C1B"/>
    <w:rsid w:val="54D347A4"/>
    <w:rsid w:val="54DC2F86"/>
    <w:rsid w:val="54E5F686"/>
    <w:rsid w:val="54E76B88"/>
    <w:rsid w:val="54FA4A28"/>
    <w:rsid w:val="555E6F5D"/>
    <w:rsid w:val="5576BB90"/>
    <w:rsid w:val="5582342F"/>
    <w:rsid w:val="55AA9A7F"/>
    <w:rsid w:val="55C628F8"/>
    <w:rsid w:val="55CD7CE1"/>
    <w:rsid w:val="55E76964"/>
    <w:rsid w:val="55F9BE44"/>
    <w:rsid w:val="5605B7C3"/>
    <w:rsid w:val="5605D89A"/>
    <w:rsid w:val="5608E04F"/>
    <w:rsid w:val="5609267A"/>
    <w:rsid w:val="561814E2"/>
    <w:rsid w:val="561CDC98"/>
    <w:rsid w:val="56486FB3"/>
    <w:rsid w:val="56573A6E"/>
    <w:rsid w:val="566361BD"/>
    <w:rsid w:val="5686B3BB"/>
    <w:rsid w:val="568FDCAF"/>
    <w:rsid w:val="5694284D"/>
    <w:rsid w:val="56B407CB"/>
    <w:rsid w:val="56C4CBCD"/>
    <w:rsid w:val="56CBC4CD"/>
    <w:rsid w:val="56CD46E5"/>
    <w:rsid w:val="56E3AC8C"/>
    <w:rsid w:val="56F6CB43"/>
    <w:rsid w:val="56FA2267"/>
    <w:rsid w:val="575F169D"/>
    <w:rsid w:val="576015D7"/>
    <w:rsid w:val="576B339B"/>
    <w:rsid w:val="5785A316"/>
    <w:rsid w:val="57A37096"/>
    <w:rsid w:val="57B28387"/>
    <w:rsid w:val="57B35350"/>
    <w:rsid w:val="57BC12B8"/>
    <w:rsid w:val="57E18E4A"/>
    <w:rsid w:val="57E4DCBE"/>
    <w:rsid w:val="57E9D47B"/>
    <w:rsid w:val="57FA5FF9"/>
    <w:rsid w:val="57FBE1D3"/>
    <w:rsid w:val="5849EA7B"/>
    <w:rsid w:val="585D0169"/>
    <w:rsid w:val="58728BD9"/>
    <w:rsid w:val="587E40AD"/>
    <w:rsid w:val="5893EB92"/>
    <w:rsid w:val="589D559D"/>
    <w:rsid w:val="58AAE5BE"/>
    <w:rsid w:val="58BBA2DE"/>
    <w:rsid w:val="58CB5EDF"/>
    <w:rsid w:val="58CB7A91"/>
    <w:rsid w:val="58CFAF87"/>
    <w:rsid w:val="58E3DA4B"/>
    <w:rsid w:val="58FBD04D"/>
    <w:rsid w:val="58FFCC69"/>
    <w:rsid w:val="590176C7"/>
    <w:rsid w:val="5910D5FE"/>
    <w:rsid w:val="591A40B5"/>
    <w:rsid w:val="59465F72"/>
    <w:rsid w:val="598101D6"/>
    <w:rsid w:val="59847FC4"/>
    <w:rsid w:val="598D4034"/>
    <w:rsid w:val="59996711"/>
    <w:rsid w:val="59ECE883"/>
    <w:rsid w:val="59EFB1BC"/>
    <w:rsid w:val="5A00F675"/>
    <w:rsid w:val="5A4F6136"/>
    <w:rsid w:val="5A5B0C10"/>
    <w:rsid w:val="5A6FE7C4"/>
    <w:rsid w:val="5A7CE739"/>
    <w:rsid w:val="5A8061E2"/>
    <w:rsid w:val="5A88E9E2"/>
    <w:rsid w:val="5A952F16"/>
    <w:rsid w:val="5AA4605C"/>
    <w:rsid w:val="5AB4D3A4"/>
    <w:rsid w:val="5ABD9AD8"/>
    <w:rsid w:val="5ACBF58E"/>
    <w:rsid w:val="5ACC6626"/>
    <w:rsid w:val="5ACDA561"/>
    <w:rsid w:val="5AD966E0"/>
    <w:rsid w:val="5AE37889"/>
    <w:rsid w:val="5AF81BCB"/>
    <w:rsid w:val="5B06D544"/>
    <w:rsid w:val="5B105896"/>
    <w:rsid w:val="5B3FD10B"/>
    <w:rsid w:val="5B525E94"/>
    <w:rsid w:val="5B636CD2"/>
    <w:rsid w:val="5B754B36"/>
    <w:rsid w:val="5B8D191B"/>
    <w:rsid w:val="5B98534D"/>
    <w:rsid w:val="5BB76155"/>
    <w:rsid w:val="5BC154EF"/>
    <w:rsid w:val="5BEC9129"/>
    <w:rsid w:val="5BF28D38"/>
    <w:rsid w:val="5C1D152E"/>
    <w:rsid w:val="5C2BED48"/>
    <w:rsid w:val="5C3CF2A4"/>
    <w:rsid w:val="5C5E763E"/>
    <w:rsid w:val="5C68FC91"/>
    <w:rsid w:val="5C6E9BC9"/>
    <w:rsid w:val="5C8AEF5B"/>
    <w:rsid w:val="5C8E8DD3"/>
    <w:rsid w:val="5C91200E"/>
    <w:rsid w:val="5C91D078"/>
    <w:rsid w:val="5CD1FC4C"/>
    <w:rsid w:val="5D0356DD"/>
    <w:rsid w:val="5D318A15"/>
    <w:rsid w:val="5D39C366"/>
    <w:rsid w:val="5D49FFD8"/>
    <w:rsid w:val="5D5182EB"/>
    <w:rsid w:val="5D51D23B"/>
    <w:rsid w:val="5D574529"/>
    <w:rsid w:val="5D6DC053"/>
    <w:rsid w:val="5D71C44B"/>
    <w:rsid w:val="5D86FA6E"/>
    <w:rsid w:val="5DA0E843"/>
    <w:rsid w:val="5DA667EF"/>
    <w:rsid w:val="5DB678EB"/>
    <w:rsid w:val="5DE10CE4"/>
    <w:rsid w:val="5E17506B"/>
    <w:rsid w:val="5E1EF920"/>
    <w:rsid w:val="5E21556E"/>
    <w:rsid w:val="5E263C89"/>
    <w:rsid w:val="5E3A0249"/>
    <w:rsid w:val="5E4C1384"/>
    <w:rsid w:val="5E621DF0"/>
    <w:rsid w:val="5E7AA498"/>
    <w:rsid w:val="5EA89C1C"/>
    <w:rsid w:val="5EB13BC8"/>
    <w:rsid w:val="5EBD1545"/>
    <w:rsid w:val="5ED7E599"/>
    <w:rsid w:val="5EE0EB74"/>
    <w:rsid w:val="5EEB1C82"/>
    <w:rsid w:val="5EF2AEAA"/>
    <w:rsid w:val="5F017625"/>
    <w:rsid w:val="5F4349A6"/>
    <w:rsid w:val="5F50A0A8"/>
    <w:rsid w:val="5F50D936"/>
    <w:rsid w:val="5F519AB0"/>
    <w:rsid w:val="5F59E7A9"/>
    <w:rsid w:val="5F623011"/>
    <w:rsid w:val="5FA3B22E"/>
    <w:rsid w:val="5FABD34D"/>
    <w:rsid w:val="5FCBE596"/>
    <w:rsid w:val="5FE30AB3"/>
    <w:rsid w:val="5FE61B0D"/>
    <w:rsid w:val="5FE680B2"/>
    <w:rsid w:val="601A31AD"/>
    <w:rsid w:val="6023E67E"/>
    <w:rsid w:val="602EAAF2"/>
    <w:rsid w:val="602F4CBD"/>
    <w:rsid w:val="6031B4D1"/>
    <w:rsid w:val="60404275"/>
    <w:rsid w:val="605A57F8"/>
    <w:rsid w:val="60672FF4"/>
    <w:rsid w:val="60745BA5"/>
    <w:rsid w:val="609E2B63"/>
    <w:rsid w:val="60B47F40"/>
    <w:rsid w:val="60C08B47"/>
    <w:rsid w:val="60D11D55"/>
    <w:rsid w:val="60D83CF8"/>
    <w:rsid w:val="60E34252"/>
    <w:rsid w:val="60FE04D8"/>
    <w:rsid w:val="60FF2B85"/>
    <w:rsid w:val="610726D8"/>
    <w:rsid w:val="6113A948"/>
    <w:rsid w:val="6124FA86"/>
    <w:rsid w:val="618018F0"/>
    <w:rsid w:val="61897CE8"/>
    <w:rsid w:val="618E13A5"/>
    <w:rsid w:val="61ABE6EE"/>
    <w:rsid w:val="61AEE7AA"/>
    <w:rsid w:val="61D09181"/>
    <w:rsid w:val="6210C8EA"/>
    <w:rsid w:val="6254183F"/>
    <w:rsid w:val="6259CC7D"/>
    <w:rsid w:val="625CC080"/>
    <w:rsid w:val="62677F26"/>
    <w:rsid w:val="626A16D6"/>
    <w:rsid w:val="6274E740"/>
    <w:rsid w:val="62873A91"/>
    <w:rsid w:val="6299178C"/>
    <w:rsid w:val="62AB80CE"/>
    <w:rsid w:val="62B0744F"/>
    <w:rsid w:val="62C966D4"/>
    <w:rsid w:val="62EFE40F"/>
    <w:rsid w:val="630A6458"/>
    <w:rsid w:val="6318F9A9"/>
    <w:rsid w:val="632970AF"/>
    <w:rsid w:val="632D2566"/>
    <w:rsid w:val="632D6B01"/>
    <w:rsid w:val="638424A8"/>
    <w:rsid w:val="638E3BC1"/>
    <w:rsid w:val="63919BD6"/>
    <w:rsid w:val="639575CD"/>
    <w:rsid w:val="639F8F9F"/>
    <w:rsid w:val="63A1F717"/>
    <w:rsid w:val="63BBA8A1"/>
    <w:rsid w:val="63C3DE9A"/>
    <w:rsid w:val="63F05616"/>
    <w:rsid w:val="6420291D"/>
    <w:rsid w:val="6453E01C"/>
    <w:rsid w:val="64553CF2"/>
    <w:rsid w:val="64592816"/>
    <w:rsid w:val="645C768A"/>
    <w:rsid w:val="646AC5D7"/>
    <w:rsid w:val="646E35A0"/>
    <w:rsid w:val="6479DEA9"/>
    <w:rsid w:val="6487C080"/>
    <w:rsid w:val="648ADC57"/>
    <w:rsid w:val="648EC6C1"/>
    <w:rsid w:val="64977D52"/>
    <w:rsid w:val="64978879"/>
    <w:rsid w:val="649B4B1B"/>
    <w:rsid w:val="64A12B81"/>
    <w:rsid w:val="64A27C40"/>
    <w:rsid w:val="64A6C54B"/>
    <w:rsid w:val="6506AF83"/>
    <w:rsid w:val="651FEE9E"/>
    <w:rsid w:val="653F8127"/>
    <w:rsid w:val="655BD7B4"/>
    <w:rsid w:val="656A2640"/>
    <w:rsid w:val="656CA591"/>
    <w:rsid w:val="659D5508"/>
    <w:rsid w:val="65AF5EA4"/>
    <w:rsid w:val="65CD56DB"/>
    <w:rsid w:val="65E17DC2"/>
    <w:rsid w:val="65E3A574"/>
    <w:rsid w:val="65E72656"/>
    <w:rsid w:val="6602519E"/>
    <w:rsid w:val="66096724"/>
    <w:rsid w:val="6610DC09"/>
    <w:rsid w:val="661D0DE5"/>
    <w:rsid w:val="661E629E"/>
    <w:rsid w:val="66226320"/>
    <w:rsid w:val="6651C1AC"/>
    <w:rsid w:val="66A2DA67"/>
    <w:rsid w:val="66A646B1"/>
    <w:rsid w:val="66A98AE5"/>
    <w:rsid w:val="66CC1B98"/>
    <w:rsid w:val="66EE7265"/>
    <w:rsid w:val="67107233"/>
    <w:rsid w:val="672BD920"/>
    <w:rsid w:val="67505C2B"/>
    <w:rsid w:val="6791142D"/>
    <w:rsid w:val="6798DDA4"/>
    <w:rsid w:val="6799B309"/>
    <w:rsid w:val="679D855A"/>
    <w:rsid w:val="679E6B62"/>
    <w:rsid w:val="67B48EA2"/>
    <w:rsid w:val="67B78224"/>
    <w:rsid w:val="67BDE692"/>
    <w:rsid w:val="67EBE87A"/>
    <w:rsid w:val="68073F2C"/>
    <w:rsid w:val="680E59ED"/>
    <w:rsid w:val="6828C0D5"/>
    <w:rsid w:val="68314429"/>
    <w:rsid w:val="6831A950"/>
    <w:rsid w:val="68330AA3"/>
    <w:rsid w:val="683E3F0A"/>
    <w:rsid w:val="6845AC05"/>
    <w:rsid w:val="6868E7CA"/>
    <w:rsid w:val="687314AD"/>
    <w:rsid w:val="6877CFE2"/>
    <w:rsid w:val="687D9833"/>
    <w:rsid w:val="68B43DFE"/>
    <w:rsid w:val="68C6A63D"/>
    <w:rsid w:val="69009D52"/>
    <w:rsid w:val="6900D3E0"/>
    <w:rsid w:val="6907B4D1"/>
    <w:rsid w:val="694442D9"/>
    <w:rsid w:val="694A142E"/>
    <w:rsid w:val="695F5A25"/>
    <w:rsid w:val="69732B3C"/>
    <w:rsid w:val="6979A1A7"/>
    <w:rsid w:val="69825773"/>
    <w:rsid w:val="69970C29"/>
    <w:rsid w:val="699C6682"/>
    <w:rsid w:val="699E4CD9"/>
    <w:rsid w:val="69C98EEC"/>
    <w:rsid w:val="69CC782A"/>
    <w:rsid w:val="69E76DB2"/>
    <w:rsid w:val="6A14CA4F"/>
    <w:rsid w:val="6A1A5288"/>
    <w:rsid w:val="6A2203AE"/>
    <w:rsid w:val="6A286076"/>
    <w:rsid w:val="6A2A0104"/>
    <w:rsid w:val="6A34B795"/>
    <w:rsid w:val="6A443951"/>
    <w:rsid w:val="6A4A7645"/>
    <w:rsid w:val="6A7CACAF"/>
    <w:rsid w:val="6A8BAB2E"/>
    <w:rsid w:val="6A985E7F"/>
    <w:rsid w:val="6A9F8549"/>
    <w:rsid w:val="6AB9748E"/>
    <w:rsid w:val="6B24A07B"/>
    <w:rsid w:val="6B2D8CB8"/>
    <w:rsid w:val="6B49DF9F"/>
    <w:rsid w:val="6B5ED467"/>
    <w:rsid w:val="6B6BE5DA"/>
    <w:rsid w:val="6B8AB848"/>
    <w:rsid w:val="6B9D4FE4"/>
    <w:rsid w:val="6BCFA462"/>
    <w:rsid w:val="6BD2CAE1"/>
    <w:rsid w:val="6BECF2A9"/>
    <w:rsid w:val="6BEDEF59"/>
    <w:rsid w:val="6C125877"/>
    <w:rsid w:val="6C2D4A6C"/>
    <w:rsid w:val="6C7736E2"/>
    <w:rsid w:val="6C81867A"/>
    <w:rsid w:val="6C82CBB9"/>
    <w:rsid w:val="6CB54AEA"/>
    <w:rsid w:val="6CBFFF1C"/>
    <w:rsid w:val="6D05CF50"/>
    <w:rsid w:val="6D13E517"/>
    <w:rsid w:val="6D1FE911"/>
    <w:rsid w:val="6D25D8A4"/>
    <w:rsid w:val="6D373FFC"/>
    <w:rsid w:val="6D46232C"/>
    <w:rsid w:val="6D4B4E08"/>
    <w:rsid w:val="6D8623AC"/>
    <w:rsid w:val="6D8F5E96"/>
    <w:rsid w:val="6D956C30"/>
    <w:rsid w:val="6DA63029"/>
    <w:rsid w:val="6DC04C6C"/>
    <w:rsid w:val="6DE6A02B"/>
    <w:rsid w:val="6DFB2D52"/>
    <w:rsid w:val="6E526DF0"/>
    <w:rsid w:val="6E669904"/>
    <w:rsid w:val="6E896927"/>
    <w:rsid w:val="6E8C1AD4"/>
    <w:rsid w:val="6EAF289F"/>
    <w:rsid w:val="6EC9537A"/>
    <w:rsid w:val="6ED8727F"/>
    <w:rsid w:val="6EF49924"/>
    <w:rsid w:val="6F0465A0"/>
    <w:rsid w:val="6F2BB68F"/>
    <w:rsid w:val="6F4D3025"/>
    <w:rsid w:val="6F625CE0"/>
    <w:rsid w:val="6F676DA4"/>
    <w:rsid w:val="6F71DCC5"/>
    <w:rsid w:val="6F795B98"/>
    <w:rsid w:val="6F8BD1D7"/>
    <w:rsid w:val="6F8CB9FF"/>
    <w:rsid w:val="6F982AEB"/>
    <w:rsid w:val="6F9EED7B"/>
    <w:rsid w:val="6FA099B1"/>
    <w:rsid w:val="6FA4B6DD"/>
    <w:rsid w:val="6FD45EC8"/>
    <w:rsid w:val="6FE22A6F"/>
    <w:rsid w:val="6FE4621E"/>
    <w:rsid w:val="6FFC022E"/>
    <w:rsid w:val="701428ED"/>
    <w:rsid w:val="70167E52"/>
    <w:rsid w:val="701BA922"/>
    <w:rsid w:val="7021FF84"/>
    <w:rsid w:val="70252787"/>
    <w:rsid w:val="70265F8E"/>
    <w:rsid w:val="702CF2E4"/>
    <w:rsid w:val="703CE597"/>
    <w:rsid w:val="703F4A56"/>
    <w:rsid w:val="704193CD"/>
    <w:rsid w:val="704C70C0"/>
    <w:rsid w:val="706F5000"/>
    <w:rsid w:val="7089F509"/>
    <w:rsid w:val="70A03E86"/>
    <w:rsid w:val="70AF8940"/>
    <w:rsid w:val="70C9C9A6"/>
    <w:rsid w:val="70DACA96"/>
    <w:rsid w:val="70E3EBDD"/>
    <w:rsid w:val="710906C0"/>
    <w:rsid w:val="71220E84"/>
    <w:rsid w:val="712272C5"/>
    <w:rsid w:val="713AC792"/>
    <w:rsid w:val="713FA6AF"/>
    <w:rsid w:val="7144C514"/>
    <w:rsid w:val="7166E0C4"/>
    <w:rsid w:val="71680B84"/>
    <w:rsid w:val="7170A47E"/>
    <w:rsid w:val="7192A528"/>
    <w:rsid w:val="7198AF74"/>
    <w:rsid w:val="71DA056B"/>
    <w:rsid w:val="71EEA2AF"/>
    <w:rsid w:val="71F447BD"/>
    <w:rsid w:val="7214A5D9"/>
    <w:rsid w:val="72204612"/>
    <w:rsid w:val="722A4B2A"/>
    <w:rsid w:val="72397B82"/>
    <w:rsid w:val="723E15D9"/>
    <w:rsid w:val="724E1CCA"/>
    <w:rsid w:val="7252CB76"/>
    <w:rsid w:val="7263AFEE"/>
    <w:rsid w:val="727229CC"/>
    <w:rsid w:val="7292CAF7"/>
    <w:rsid w:val="72BA1E2C"/>
    <w:rsid w:val="72C0049B"/>
    <w:rsid w:val="72C82D31"/>
    <w:rsid w:val="72CAD4FB"/>
    <w:rsid w:val="72CBF8DD"/>
    <w:rsid w:val="72F0A141"/>
    <w:rsid w:val="72F1BBD0"/>
    <w:rsid w:val="72F874CA"/>
    <w:rsid w:val="72F956E6"/>
    <w:rsid w:val="72FC24E5"/>
    <w:rsid w:val="72FD55EF"/>
    <w:rsid w:val="73126028"/>
    <w:rsid w:val="7326131D"/>
    <w:rsid w:val="73377373"/>
    <w:rsid w:val="733EE4C2"/>
    <w:rsid w:val="7347EDA1"/>
    <w:rsid w:val="7372AB9A"/>
    <w:rsid w:val="739269D7"/>
    <w:rsid w:val="73956FFD"/>
    <w:rsid w:val="739C6FC8"/>
    <w:rsid w:val="73D33BF2"/>
    <w:rsid w:val="73E2EDAC"/>
    <w:rsid w:val="73FB2855"/>
    <w:rsid w:val="7403E6FA"/>
    <w:rsid w:val="74064947"/>
    <w:rsid w:val="740D1099"/>
    <w:rsid w:val="74164BDF"/>
    <w:rsid w:val="7436A027"/>
    <w:rsid w:val="74386576"/>
    <w:rsid w:val="746EC92D"/>
    <w:rsid w:val="746F2E12"/>
    <w:rsid w:val="747F94CA"/>
    <w:rsid w:val="748519AB"/>
    <w:rsid w:val="74CA7BCE"/>
    <w:rsid w:val="74F14041"/>
    <w:rsid w:val="74FE3D4C"/>
    <w:rsid w:val="75069FA0"/>
    <w:rsid w:val="752CDA59"/>
    <w:rsid w:val="754C80D6"/>
    <w:rsid w:val="754D8EB3"/>
    <w:rsid w:val="75742EDF"/>
    <w:rsid w:val="757855E7"/>
    <w:rsid w:val="7587C2BE"/>
    <w:rsid w:val="7594674A"/>
    <w:rsid w:val="75A35D30"/>
    <w:rsid w:val="75BEDE15"/>
    <w:rsid w:val="75C2E39E"/>
    <w:rsid w:val="75E0B96F"/>
    <w:rsid w:val="75EA4697"/>
    <w:rsid w:val="75F07AE4"/>
    <w:rsid w:val="75F272C5"/>
    <w:rsid w:val="75FDC151"/>
    <w:rsid w:val="75FE6368"/>
    <w:rsid w:val="761A6918"/>
    <w:rsid w:val="7631A4D1"/>
    <w:rsid w:val="7649ABBA"/>
    <w:rsid w:val="76772201"/>
    <w:rsid w:val="767A799B"/>
    <w:rsid w:val="767D47E2"/>
    <w:rsid w:val="768BEE43"/>
    <w:rsid w:val="769F3BC0"/>
    <w:rsid w:val="76B28C36"/>
    <w:rsid w:val="76C33A68"/>
    <w:rsid w:val="76C3AC07"/>
    <w:rsid w:val="76CDD32B"/>
    <w:rsid w:val="76E2CEDA"/>
    <w:rsid w:val="76E37570"/>
    <w:rsid w:val="774919B0"/>
    <w:rsid w:val="7750B929"/>
    <w:rsid w:val="7754E373"/>
    <w:rsid w:val="776BC2AF"/>
    <w:rsid w:val="776D69F8"/>
    <w:rsid w:val="779FEA1F"/>
    <w:rsid w:val="77A5F25E"/>
    <w:rsid w:val="77AA8916"/>
    <w:rsid w:val="77BAB5EF"/>
    <w:rsid w:val="77C16C7F"/>
    <w:rsid w:val="77D8F4B2"/>
    <w:rsid w:val="77EF047B"/>
    <w:rsid w:val="77F35B28"/>
    <w:rsid w:val="780A7098"/>
    <w:rsid w:val="780D404C"/>
    <w:rsid w:val="78212AAB"/>
    <w:rsid w:val="783DEECF"/>
    <w:rsid w:val="78676634"/>
    <w:rsid w:val="789003FB"/>
    <w:rsid w:val="78ABCD1F"/>
    <w:rsid w:val="78B50156"/>
    <w:rsid w:val="78CB63F4"/>
    <w:rsid w:val="79007120"/>
    <w:rsid w:val="79068ED2"/>
    <w:rsid w:val="7910E654"/>
    <w:rsid w:val="7929789A"/>
    <w:rsid w:val="7942AD61"/>
    <w:rsid w:val="7946B934"/>
    <w:rsid w:val="799F0659"/>
    <w:rsid w:val="79A097D6"/>
    <w:rsid w:val="79A15279"/>
    <w:rsid w:val="79BA2574"/>
    <w:rsid w:val="79E1A39A"/>
    <w:rsid w:val="79EBB37D"/>
    <w:rsid w:val="79F84446"/>
    <w:rsid w:val="7A095955"/>
    <w:rsid w:val="7A30E318"/>
    <w:rsid w:val="7A3D7D77"/>
    <w:rsid w:val="7A401202"/>
    <w:rsid w:val="7A54088C"/>
    <w:rsid w:val="7A6169CB"/>
    <w:rsid w:val="7A8D8CB4"/>
    <w:rsid w:val="7A9B40DE"/>
    <w:rsid w:val="7A9DC4F3"/>
    <w:rsid w:val="7AAD7126"/>
    <w:rsid w:val="7AB083CC"/>
    <w:rsid w:val="7ABE7D31"/>
    <w:rsid w:val="7AC0691C"/>
    <w:rsid w:val="7AED345B"/>
    <w:rsid w:val="7AF75E2F"/>
    <w:rsid w:val="7AFDC150"/>
    <w:rsid w:val="7B0CADA3"/>
    <w:rsid w:val="7B0EFEC1"/>
    <w:rsid w:val="7B0F1131"/>
    <w:rsid w:val="7B20E127"/>
    <w:rsid w:val="7B238CE8"/>
    <w:rsid w:val="7B277BA3"/>
    <w:rsid w:val="7B2912C9"/>
    <w:rsid w:val="7B406015"/>
    <w:rsid w:val="7B651883"/>
    <w:rsid w:val="7B87AE5D"/>
    <w:rsid w:val="7BC7E261"/>
    <w:rsid w:val="7BDB9AB3"/>
    <w:rsid w:val="7BDFC81E"/>
    <w:rsid w:val="7BF99C35"/>
    <w:rsid w:val="7C110448"/>
    <w:rsid w:val="7C1CB7EE"/>
    <w:rsid w:val="7C266D37"/>
    <w:rsid w:val="7C39F7FB"/>
    <w:rsid w:val="7C495ADA"/>
    <w:rsid w:val="7C7022AA"/>
    <w:rsid w:val="7C853A68"/>
    <w:rsid w:val="7C8ECAF7"/>
    <w:rsid w:val="7C9C8A9A"/>
    <w:rsid w:val="7CAEA5EB"/>
    <w:rsid w:val="7CB30FA0"/>
    <w:rsid w:val="7CBC2039"/>
    <w:rsid w:val="7CBFBB78"/>
    <w:rsid w:val="7CC4793F"/>
    <w:rsid w:val="7CDFA135"/>
    <w:rsid w:val="7CE3C781"/>
    <w:rsid w:val="7D0F791F"/>
    <w:rsid w:val="7D256943"/>
    <w:rsid w:val="7D4DE513"/>
    <w:rsid w:val="7D52B5D9"/>
    <w:rsid w:val="7D6BAF97"/>
    <w:rsid w:val="7D71A191"/>
    <w:rsid w:val="7D78142A"/>
    <w:rsid w:val="7D91BA4A"/>
    <w:rsid w:val="7DBD7166"/>
    <w:rsid w:val="7DC8A819"/>
    <w:rsid w:val="7DCB2169"/>
    <w:rsid w:val="7DD5197B"/>
    <w:rsid w:val="7DFC5751"/>
    <w:rsid w:val="7E06EED4"/>
    <w:rsid w:val="7E2A3661"/>
    <w:rsid w:val="7E3E9A43"/>
    <w:rsid w:val="7E522A9C"/>
    <w:rsid w:val="7E63BA9E"/>
    <w:rsid w:val="7E7AA4FD"/>
    <w:rsid w:val="7E9D8042"/>
    <w:rsid w:val="7EA67EE5"/>
    <w:rsid w:val="7EA89DB6"/>
    <w:rsid w:val="7ECA6A63"/>
    <w:rsid w:val="7ECDC8E6"/>
    <w:rsid w:val="7ED24BCB"/>
    <w:rsid w:val="7ED32B9C"/>
    <w:rsid w:val="7EFADBDC"/>
    <w:rsid w:val="7F02CEBF"/>
    <w:rsid w:val="7F468305"/>
    <w:rsid w:val="7F721745"/>
    <w:rsid w:val="7F7F8973"/>
    <w:rsid w:val="7F8FDD75"/>
    <w:rsid w:val="7F9578A1"/>
    <w:rsid w:val="7F9D89A8"/>
    <w:rsid w:val="7FA11C6E"/>
    <w:rsid w:val="7FA1B693"/>
    <w:rsid w:val="7FBF7074"/>
    <w:rsid w:val="7FC598EB"/>
    <w:rsid w:val="7FDDAD52"/>
    <w:rsid w:val="7FED394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906F34"/>
  <w15:docId w15:val="{DDA1B2BF-1D87-4B3D-B7FD-3100B2A84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8CD"/>
    <w:pPr>
      <w:spacing w:before="160"/>
    </w:pPr>
    <w:rPr>
      <w:rFonts w:ascii="Calibri" w:hAnsi="Calibri" w:cs="Calibri"/>
    </w:rPr>
  </w:style>
  <w:style w:type="paragraph" w:styleId="Heading1">
    <w:name w:val="heading 1"/>
    <w:aliases w:val="Numbered Heading 1"/>
    <w:basedOn w:val="Normal"/>
    <w:next w:val="Normal"/>
    <w:link w:val="Heading1Char"/>
    <w:uiPriority w:val="9"/>
    <w:qFormat/>
    <w:rsid w:val="006B4FA3"/>
    <w:pPr>
      <w:keepNext/>
      <w:keepLines/>
      <w:numPr>
        <w:numId w:val="31"/>
      </w:numPr>
      <w:spacing w:before="360" w:after="120"/>
      <w:outlineLvl w:val="0"/>
    </w:pPr>
    <w:rPr>
      <w:rFonts w:eastAsiaTheme="majorEastAsia"/>
      <w:b/>
      <w:caps/>
      <w:color w:val="004463" w:themeColor="accent1" w:themeShade="BF"/>
      <w:sz w:val="40"/>
      <w:szCs w:val="40"/>
    </w:rPr>
  </w:style>
  <w:style w:type="paragraph" w:styleId="Heading2">
    <w:name w:val="heading 2"/>
    <w:aliases w:val="Numbered Heading 2"/>
    <w:basedOn w:val="Normal"/>
    <w:next w:val="Normal"/>
    <w:link w:val="Heading2Char"/>
    <w:uiPriority w:val="9"/>
    <w:unhideWhenUsed/>
    <w:qFormat/>
    <w:rsid w:val="00B2131E"/>
    <w:pPr>
      <w:keepNext/>
      <w:keepLines/>
      <w:numPr>
        <w:ilvl w:val="1"/>
        <w:numId w:val="31"/>
      </w:numPr>
      <w:spacing w:after="120"/>
      <w:ind w:left="578" w:hanging="578"/>
      <w:outlineLvl w:val="1"/>
    </w:pPr>
    <w:rPr>
      <w:b/>
      <w:caps/>
      <w:color w:val="005C85"/>
      <w:sz w:val="28"/>
    </w:rPr>
  </w:style>
  <w:style w:type="paragraph" w:styleId="Heading3">
    <w:name w:val="heading 3"/>
    <w:aliases w:val="Numbered Heading 3"/>
    <w:basedOn w:val="Normal"/>
    <w:next w:val="Normal"/>
    <w:link w:val="Heading3Char"/>
    <w:uiPriority w:val="9"/>
    <w:unhideWhenUsed/>
    <w:qFormat/>
    <w:rsid w:val="006B4FA3"/>
    <w:pPr>
      <w:keepNext/>
      <w:keepLines/>
      <w:numPr>
        <w:ilvl w:val="2"/>
        <w:numId w:val="31"/>
      </w:numPr>
      <w:tabs>
        <w:tab w:val="left" w:pos="851"/>
      </w:tabs>
      <w:spacing w:after="120"/>
      <w:outlineLvl w:val="2"/>
    </w:pPr>
    <w:rPr>
      <w:rFonts w:eastAsiaTheme="majorEastAsia"/>
      <w:b/>
      <w:caps/>
      <w:color w:val="94BFB9"/>
      <w:sz w:val="28"/>
      <w:szCs w:val="28"/>
    </w:rPr>
  </w:style>
  <w:style w:type="paragraph" w:styleId="Heading4">
    <w:name w:val="heading 4"/>
    <w:basedOn w:val="Normal"/>
    <w:next w:val="Normal"/>
    <w:link w:val="Heading4Char"/>
    <w:uiPriority w:val="9"/>
    <w:unhideWhenUsed/>
    <w:rsid w:val="00D12B29"/>
    <w:pPr>
      <w:keepNext/>
      <w:keepLines/>
      <w:numPr>
        <w:ilvl w:val="3"/>
        <w:numId w:val="31"/>
      </w:numPr>
      <w:spacing w:before="80" w:after="40"/>
      <w:outlineLvl w:val="3"/>
    </w:pPr>
    <w:rPr>
      <w:rFonts w:eastAsiaTheme="majorEastAsia" w:cstheme="majorBidi"/>
      <w:i/>
      <w:iCs/>
      <w:color w:val="004463" w:themeColor="accent1" w:themeShade="BF"/>
    </w:rPr>
  </w:style>
  <w:style w:type="paragraph" w:styleId="Heading5">
    <w:name w:val="heading 5"/>
    <w:basedOn w:val="Normal"/>
    <w:next w:val="Normal"/>
    <w:link w:val="Heading5Char"/>
    <w:uiPriority w:val="9"/>
    <w:unhideWhenUsed/>
    <w:qFormat/>
    <w:rsid w:val="00D12B29"/>
    <w:pPr>
      <w:keepNext/>
      <w:keepLines/>
      <w:numPr>
        <w:ilvl w:val="4"/>
        <w:numId w:val="31"/>
      </w:numPr>
      <w:spacing w:before="80" w:after="40"/>
      <w:ind w:left="3600"/>
      <w:outlineLvl w:val="4"/>
    </w:pPr>
    <w:rPr>
      <w:rFonts w:eastAsiaTheme="majorEastAsia" w:cstheme="majorBidi"/>
      <w:color w:val="004463" w:themeColor="accent1" w:themeShade="BF"/>
    </w:rPr>
  </w:style>
  <w:style w:type="paragraph" w:styleId="Heading6">
    <w:name w:val="heading 6"/>
    <w:basedOn w:val="Normal"/>
    <w:next w:val="Normal"/>
    <w:link w:val="Heading6Char"/>
    <w:uiPriority w:val="9"/>
    <w:semiHidden/>
    <w:unhideWhenUsed/>
    <w:qFormat/>
    <w:rsid w:val="00D12B29"/>
    <w:pPr>
      <w:keepNext/>
      <w:keepLines/>
      <w:numPr>
        <w:ilvl w:val="5"/>
        <w:numId w:val="31"/>
      </w:numPr>
      <w:spacing w:before="40" w:after="0"/>
      <w:ind w:left="432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12B29"/>
    <w:pPr>
      <w:keepNext/>
      <w:keepLines/>
      <w:numPr>
        <w:ilvl w:val="6"/>
        <w:numId w:val="31"/>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2B29"/>
    <w:pPr>
      <w:keepNext/>
      <w:keepLines/>
      <w:numPr>
        <w:ilvl w:val="7"/>
        <w:numId w:val="31"/>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2B29"/>
    <w:pPr>
      <w:keepNext/>
      <w:keepLines/>
      <w:numPr>
        <w:ilvl w:val="8"/>
        <w:numId w:val="31"/>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umbered Heading 1 Char"/>
    <w:basedOn w:val="DefaultParagraphFont"/>
    <w:link w:val="Heading1"/>
    <w:uiPriority w:val="9"/>
    <w:rsid w:val="006B4FA3"/>
    <w:rPr>
      <w:rFonts w:ascii="Calibri" w:eastAsiaTheme="majorEastAsia" w:hAnsi="Calibri" w:cs="Calibri"/>
      <w:b/>
      <w:caps/>
      <w:color w:val="004463" w:themeColor="accent1" w:themeShade="BF"/>
      <w:sz w:val="40"/>
      <w:szCs w:val="40"/>
    </w:rPr>
  </w:style>
  <w:style w:type="character" w:customStyle="1" w:styleId="Heading2Char">
    <w:name w:val="Heading 2 Char"/>
    <w:aliases w:val="Numbered Heading 2 Char"/>
    <w:basedOn w:val="DefaultParagraphFont"/>
    <w:link w:val="Heading2"/>
    <w:uiPriority w:val="9"/>
    <w:rsid w:val="00B2131E"/>
    <w:rPr>
      <w:rFonts w:ascii="Calibri" w:hAnsi="Calibri" w:cs="Calibri"/>
      <w:b/>
      <w:caps/>
      <w:color w:val="005C85"/>
      <w:sz w:val="28"/>
    </w:rPr>
  </w:style>
  <w:style w:type="character" w:customStyle="1" w:styleId="Heading3Char">
    <w:name w:val="Heading 3 Char"/>
    <w:aliases w:val="Numbered Heading 3 Char"/>
    <w:basedOn w:val="DefaultParagraphFont"/>
    <w:link w:val="Heading3"/>
    <w:uiPriority w:val="9"/>
    <w:rsid w:val="006B4FA3"/>
    <w:rPr>
      <w:rFonts w:ascii="Calibri" w:eastAsiaTheme="majorEastAsia" w:hAnsi="Calibri" w:cs="Calibri"/>
      <w:b/>
      <w:caps/>
      <w:color w:val="94BFB9"/>
      <w:sz w:val="28"/>
      <w:szCs w:val="28"/>
    </w:rPr>
  </w:style>
  <w:style w:type="character" w:customStyle="1" w:styleId="Heading4Char">
    <w:name w:val="Heading 4 Char"/>
    <w:basedOn w:val="DefaultParagraphFont"/>
    <w:link w:val="Heading4"/>
    <w:uiPriority w:val="9"/>
    <w:rsid w:val="00D12B29"/>
    <w:rPr>
      <w:rFonts w:ascii="Calibri" w:eastAsiaTheme="majorEastAsia" w:hAnsi="Calibri" w:cstheme="majorBidi"/>
      <w:i/>
      <w:iCs/>
      <w:color w:val="004463" w:themeColor="accent1" w:themeShade="BF"/>
    </w:rPr>
  </w:style>
  <w:style w:type="character" w:customStyle="1" w:styleId="Heading5Char">
    <w:name w:val="Heading 5 Char"/>
    <w:basedOn w:val="DefaultParagraphFont"/>
    <w:link w:val="Heading5"/>
    <w:uiPriority w:val="9"/>
    <w:rsid w:val="00D12B29"/>
    <w:rPr>
      <w:rFonts w:ascii="Calibri" w:eastAsiaTheme="majorEastAsia" w:hAnsi="Calibri" w:cstheme="majorBidi"/>
      <w:color w:val="004463" w:themeColor="accent1" w:themeShade="BF"/>
    </w:rPr>
  </w:style>
  <w:style w:type="character" w:customStyle="1" w:styleId="Heading6Char">
    <w:name w:val="Heading 6 Char"/>
    <w:basedOn w:val="DefaultParagraphFont"/>
    <w:link w:val="Heading6"/>
    <w:uiPriority w:val="9"/>
    <w:semiHidden/>
    <w:rsid w:val="00D12B29"/>
    <w:rPr>
      <w:rFonts w:ascii="Calibri" w:eastAsiaTheme="majorEastAsia" w:hAnsi="Calibri" w:cstheme="majorBidi"/>
      <w:i/>
      <w:iCs/>
      <w:color w:val="595959" w:themeColor="text1" w:themeTint="A6"/>
    </w:rPr>
  </w:style>
  <w:style w:type="character" w:customStyle="1" w:styleId="Heading7Char">
    <w:name w:val="Heading 7 Char"/>
    <w:basedOn w:val="DefaultParagraphFont"/>
    <w:link w:val="Heading7"/>
    <w:uiPriority w:val="9"/>
    <w:semiHidden/>
    <w:rsid w:val="00D12B29"/>
    <w:rPr>
      <w:rFonts w:ascii="Calibri" w:eastAsiaTheme="majorEastAsia" w:hAnsi="Calibri" w:cstheme="majorBidi"/>
      <w:color w:val="595959" w:themeColor="text1" w:themeTint="A6"/>
    </w:rPr>
  </w:style>
  <w:style w:type="character" w:customStyle="1" w:styleId="Heading8Char">
    <w:name w:val="Heading 8 Char"/>
    <w:basedOn w:val="DefaultParagraphFont"/>
    <w:link w:val="Heading8"/>
    <w:uiPriority w:val="9"/>
    <w:semiHidden/>
    <w:rsid w:val="00D12B29"/>
    <w:rPr>
      <w:rFonts w:ascii="Calibri" w:eastAsiaTheme="majorEastAsia" w:hAnsi="Calibri" w:cstheme="majorBidi"/>
      <w:i/>
      <w:iCs/>
      <w:color w:val="272727" w:themeColor="text1" w:themeTint="D8"/>
    </w:rPr>
  </w:style>
  <w:style w:type="character" w:customStyle="1" w:styleId="Heading9Char">
    <w:name w:val="Heading 9 Char"/>
    <w:basedOn w:val="DefaultParagraphFont"/>
    <w:link w:val="Heading9"/>
    <w:uiPriority w:val="9"/>
    <w:semiHidden/>
    <w:rsid w:val="00D12B29"/>
    <w:rPr>
      <w:rFonts w:ascii="Calibri" w:eastAsiaTheme="majorEastAsia" w:hAnsi="Calibri" w:cstheme="majorBidi"/>
      <w:color w:val="272727" w:themeColor="text1" w:themeTint="D8"/>
    </w:rPr>
  </w:style>
  <w:style w:type="paragraph" w:styleId="Title">
    <w:name w:val="Title"/>
    <w:basedOn w:val="Normal"/>
    <w:next w:val="Normal"/>
    <w:link w:val="TitleChar"/>
    <w:uiPriority w:val="10"/>
    <w:qFormat/>
    <w:rsid w:val="00D12B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2B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2B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12B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2B29"/>
    <w:pPr>
      <w:jc w:val="center"/>
    </w:pPr>
    <w:rPr>
      <w:i/>
      <w:iCs/>
      <w:color w:val="404040" w:themeColor="text1" w:themeTint="BF"/>
    </w:rPr>
  </w:style>
  <w:style w:type="character" w:customStyle="1" w:styleId="QuoteChar">
    <w:name w:val="Quote Char"/>
    <w:basedOn w:val="DefaultParagraphFont"/>
    <w:link w:val="Quote"/>
    <w:uiPriority w:val="29"/>
    <w:rsid w:val="00D12B29"/>
    <w:rPr>
      <w:i/>
      <w:iCs/>
      <w:color w:val="404040" w:themeColor="text1" w:themeTint="BF"/>
    </w:rPr>
  </w:style>
  <w:style w:type="paragraph" w:styleId="ListParagraph">
    <w:name w:val="List Paragraph"/>
    <w:aliases w:val="Bullet 1st level,Table,6. Table"/>
    <w:basedOn w:val="Normal"/>
    <w:link w:val="ListParagraphChar"/>
    <w:uiPriority w:val="34"/>
    <w:qFormat/>
    <w:rsid w:val="006B4FA3"/>
    <w:pPr>
      <w:numPr>
        <w:numId w:val="3"/>
      </w:numPr>
      <w:spacing w:after="120" w:line="240" w:lineRule="auto"/>
      <w:contextualSpacing/>
    </w:pPr>
  </w:style>
  <w:style w:type="character" w:styleId="IntenseEmphasis">
    <w:name w:val="Intense Emphasis"/>
    <w:basedOn w:val="DefaultParagraphFont"/>
    <w:uiPriority w:val="21"/>
    <w:qFormat/>
    <w:rsid w:val="00D12B29"/>
    <w:rPr>
      <w:i/>
      <w:iCs/>
      <w:color w:val="004463" w:themeColor="accent1" w:themeShade="BF"/>
    </w:rPr>
  </w:style>
  <w:style w:type="paragraph" w:styleId="IntenseQuote">
    <w:name w:val="Intense Quote"/>
    <w:basedOn w:val="Normal"/>
    <w:next w:val="Normal"/>
    <w:link w:val="IntenseQuoteChar"/>
    <w:uiPriority w:val="30"/>
    <w:qFormat/>
    <w:rsid w:val="00D12B29"/>
    <w:pPr>
      <w:pBdr>
        <w:top w:val="single" w:sz="4" w:space="10" w:color="004463" w:themeColor="accent1" w:themeShade="BF"/>
        <w:bottom w:val="single" w:sz="4" w:space="10" w:color="004463" w:themeColor="accent1" w:themeShade="BF"/>
      </w:pBdr>
      <w:spacing w:before="360" w:after="360"/>
      <w:ind w:left="864" w:right="864"/>
      <w:jc w:val="center"/>
    </w:pPr>
    <w:rPr>
      <w:i/>
      <w:iCs/>
      <w:color w:val="004463" w:themeColor="accent1" w:themeShade="BF"/>
    </w:rPr>
  </w:style>
  <w:style w:type="character" w:customStyle="1" w:styleId="IntenseQuoteChar">
    <w:name w:val="Intense Quote Char"/>
    <w:basedOn w:val="DefaultParagraphFont"/>
    <w:link w:val="IntenseQuote"/>
    <w:uiPriority w:val="30"/>
    <w:rsid w:val="00D12B29"/>
    <w:rPr>
      <w:i/>
      <w:iCs/>
      <w:color w:val="004463" w:themeColor="accent1" w:themeShade="BF"/>
    </w:rPr>
  </w:style>
  <w:style w:type="character" w:styleId="IntenseReference">
    <w:name w:val="Intense Reference"/>
    <w:basedOn w:val="DefaultParagraphFont"/>
    <w:uiPriority w:val="32"/>
    <w:qFormat/>
    <w:rsid w:val="00D12B29"/>
    <w:rPr>
      <w:b/>
      <w:bCs/>
      <w:smallCaps/>
      <w:color w:val="004463" w:themeColor="accent1" w:themeShade="BF"/>
      <w:spacing w:val="5"/>
    </w:rPr>
  </w:style>
  <w:style w:type="paragraph" w:customStyle="1" w:styleId="Coverheading1">
    <w:name w:val="Cover heading 1"/>
    <w:basedOn w:val="Normal"/>
    <w:qFormat/>
    <w:rsid w:val="00956804"/>
    <w:pPr>
      <w:spacing w:before="1800" w:after="0" w:line="168" w:lineRule="auto"/>
      <w:ind w:left="-57" w:right="2948"/>
    </w:pPr>
    <w:rPr>
      <w:b/>
      <w:bCs/>
      <w:caps/>
      <w:color w:val="100F3C"/>
      <w:sz w:val="120"/>
      <w:szCs w:val="120"/>
    </w:rPr>
  </w:style>
  <w:style w:type="paragraph" w:customStyle="1" w:styleId="Coverheading2">
    <w:name w:val="Cover heading 2"/>
    <w:basedOn w:val="Normal"/>
    <w:qFormat/>
    <w:rsid w:val="00956804"/>
    <w:pPr>
      <w:spacing w:before="0"/>
      <w:ind w:left="-57" w:right="2948"/>
    </w:pPr>
    <w:rPr>
      <w:b/>
      <w:bCs/>
      <w:caps/>
      <w:color w:val="005C85"/>
      <w:sz w:val="40"/>
      <w:szCs w:val="40"/>
    </w:rPr>
  </w:style>
  <w:style w:type="paragraph" w:styleId="Header">
    <w:name w:val="header"/>
    <w:basedOn w:val="Normal"/>
    <w:link w:val="HeaderChar"/>
    <w:uiPriority w:val="99"/>
    <w:unhideWhenUsed/>
    <w:rsid w:val="005573F8"/>
    <w:pPr>
      <w:tabs>
        <w:tab w:val="center" w:pos="4513"/>
        <w:tab w:val="right" w:pos="9026"/>
      </w:tabs>
      <w:spacing w:after="0" w:line="240" w:lineRule="auto"/>
    </w:pPr>
    <w:rPr>
      <w:b/>
      <w:bCs/>
      <w:color w:val="005C85"/>
    </w:rPr>
  </w:style>
  <w:style w:type="character" w:customStyle="1" w:styleId="HeaderChar">
    <w:name w:val="Header Char"/>
    <w:basedOn w:val="DefaultParagraphFont"/>
    <w:link w:val="Header"/>
    <w:uiPriority w:val="99"/>
    <w:rsid w:val="005573F8"/>
    <w:rPr>
      <w:rFonts w:ascii="Calibri" w:hAnsi="Calibri"/>
      <w:b/>
      <w:bCs/>
      <w:color w:val="005C85"/>
    </w:rPr>
  </w:style>
  <w:style w:type="paragraph" w:styleId="Footer">
    <w:name w:val="footer"/>
    <w:basedOn w:val="Normal"/>
    <w:link w:val="FooterChar"/>
    <w:uiPriority w:val="99"/>
    <w:unhideWhenUsed/>
    <w:rsid w:val="00D12B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2B29"/>
  </w:style>
  <w:style w:type="table" w:styleId="TableGrid">
    <w:name w:val="Table Grid"/>
    <w:basedOn w:val="TableNormal"/>
    <w:uiPriority w:val="39"/>
    <w:rsid w:val="00D12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ductoryparagraph">
    <w:name w:val="Introductory paragraph"/>
    <w:basedOn w:val="Normal"/>
    <w:qFormat/>
    <w:rsid w:val="007F737B"/>
    <w:pPr>
      <w:spacing w:before="240" w:after="240" w:line="360" w:lineRule="auto"/>
    </w:pPr>
    <w:rPr>
      <w:color w:val="005C85"/>
      <w:kern w:val="0"/>
      <w:sz w:val="28"/>
      <w:szCs w:val="28"/>
    </w:rPr>
  </w:style>
  <w:style w:type="paragraph" w:customStyle="1" w:styleId="Bullet2ndlevel">
    <w:name w:val="Bullet 2nd level"/>
    <w:basedOn w:val="ListParagraph"/>
    <w:qFormat/>
    <w:rsid w:val="006B4FA3"/>
    <w:pPr>
      <w:numPr>
        <w:ilvl w:val="1"/>
        <w:numId w:val="2"/>
      </w:numPr>
      <w:ind w:left="568" w:hanging="284"/>
    </w:pPr>
    <w:rPr>
      <w:kern w:val="0"/>
    </w:rPr>
  </w:style>
  <w:style w:type="paragraph" w:customStyle="1" w:styleId="SectionXHeading">
    <w:name w:val="Section X. Heading"/>
    <w:basedOn w:val="Heading1"/>
    <w:qFormat/>
    <w:rsid w:val="006B4FA3"/>
    <w:pPr>
      <w:keepNext w:val="0"/>
      <w:keepLines w:val="0"/>
      <w:numPr>
        <w:numId w:val="1"/>
      </w:numPr>
      <w:tabs>
        <w:tab w:val="left" w:pos="1134"/>
      </w:tabs>
      <w:spacing w:before="0" w:after="360" w:line="360" w:lineRule="auto"/>
      <w:ind w:left="0" w:firstLine="0"/>
    </w:pPr>
    <w:rPr>
      <w:rFonts w:eastAsiaTheme="minorHAnsi" w:cstheme="minorBidi"/>
      <w:color w:val="005C85"/>
      <w:kern w:val="0"/>
      <w:sz w:val="22"/>
      <w:szCs w:val="22"/>
    </w:rPr>
  </w:style>
  <w:style w:type="paragraph" w:customStyle="1" w:styleId="Tableheading1">
    <w:name w:val="Table heading 1"/>
    <w:basedOn w:val="Normal"/>
    <w:qFormat/>
    <w:rsid w:val="002F10E9"/>
    <w:pPr>
      <w:numPr>
        <w:numId w:val="103"/>
      </w:numPr>
      <w:spacing w:before="60" w:after="60" w:line="240" w:lineRule="auto"/>
    </w:pPr>
    <w:rPr>
      <w:b/>
      <w:bCs/>
      <w:caps/>
      <w:color w:val="005C85" w:themeColor="accent1"/>
      <w:kern w:val="0"/>
      <w:sz w:val="20"/>
      <w:szCs w:val="20"/>
    </w:rPr>
  </w:style>
  <w:style w:type="paragraph" w:customStyle="1" w:styleId="Tablebodycopy">
    <w:name w:val="Table body copy"/>
    <w:basedOn w:val="Normal"/>
    <w:qFormat/>
    <w:rsid w:val="00606277"/>
    <w:pPr>
      <w:spacing w:before="40" w:after="40" w:line="240" w:lineRule="auto"/>
    </w:pPr>
    <w:rPr>
      <w:kern w:val="0"/>
      <w:sz w:val="20"/>
      <w:szCs w:val="16"/>
    </w:rPr>
  </w:style>
  <w:style w:type="paragraph" w:customStyle="1" w:styleId="Tablebullet1">
    <w:name w:val="Table bullet 1"/>
    <w:basedOn w:val="ListParagraph"/>
    <w:qFormat/>
    <w:rsid w:val="00956804"/>
    <w:pPr>
      <w:numPr>
        <w:numId w:val="4"/>
      </w:numPr>
      <w:spacing w:before="60" w:after="60"/>
      <w:ind w:left="170" w:hanging="170"/>
    </w:pPr>
    <w:rPr>
      <w:kern w:val="0"/>
      <w:sz w:val="20"/>
      <w:szCs w:val="20"/>
    </w:rPr>
  </w:style>
  <w:style w:type="paragraph" w:customStyle="1" w:styleId="Tablebullet2">
    <w:name w:val="Table bullet 2"/>
    <w:basedOn w:val="Bullet2ndlevel"/>
    <w:qFormat/>
    <w:rsid w:val="00956804"/>
    <w:pPr>
      <w:spacing w:before="60" w:after="60"/>
      <w:ind w:left="340" w:hanging="170"/>
    </w:pPr>
    <w:rPr>
      <w:sz w:val="20"/>
      <w:szCs w:val="20"/>
    </w:rPr>
  </w:style>
  <w:style w:type="paragraph" w:customStyle="1" w:styleId="TableXHeadingAutomaticNumbering">
    <w:name w:val="Table X. Heading Automatic Numbering"/>
    <w:basedOn w:val="ListParagraph"/>
    <w:next w:val="Tableheading1"/>
    <w:autoRedefine/>
    <w:qFormat/>
    <w:rsid w:val="00BF01FC"/>
    <w:pPr>
      <w:numPr>
        <w:numId w:val="104"/>
      </w:numPr>
      <w:tabs>
        <w:tab w:val="left" w:pos="851"/>
      </w:tabs>
      <w:spacing w:before="240"/>
      <w:jc w:val="center"/>
    </w:pPr>
    <w:rPr>
      <w:b/>
      <w:bCs/>
      <w:caps/>
      <w:color w:val="005C85"/>
      <w:kern w:val="0"/>
      <w:sz w:val="20"/>
      <w:szCs w:val="20"/>
    </w:rPr>
  </w:style>
  <w:style w:type="paragraph" w:customStyle="1" w:styleId="FigureXHeading">
    <w:name w:val="Figure X. Heading"/>
    <w:basedOn w:val="ListParagraph"/>
    <w:next w:val="Normal"/>
    <w:autoRedefine/>
    <w:qFormat/>
    <w:rsid w:val="00C31A7A"/>
    <w:pPr>
      <w:numPr>
        <w:numId w:val="102"/>
      </w:numPr>
      <w:tabs>
        <w:tab w:val="left" w:pos="709"/>
        <w:tab w:val="left" w:pos="851"/>
        <w:tab w:val="left" w:pos="1560"/>
        <w:tab w:val="left" w:pos="1843"/>
      </w:tabs>
      <w:spacing w:before="240"/>
      <w:ind w:left="851" w:hanging="851"/>
    </w:pPr>
    <w:rPr>
      <w:b/>
      <w:caps/>
      <w:color w:val="005C85"/>
      <w:kern w:val="0"/>
      <w:sz w:val="16"/>
      <w:szCs w:val="20"/>
    </w:rPr>
  </w:style>
  <w:style w:type="paragraph" w:customStyle="1" w:styleId="Bullet3rdlevel">
    <w:name w:val="Bullet 3rd level"/>
    <w:qFormat/>
    <w:rsid w:val="006B4FA3"/>
    <w:pPr>
      <w:numPr>
        <w:numId w:val="5"/>
      </w:numPr>
      <w:spacing w:after="60" w:line="240" w:lineRule="auto"/>
      <w:ind w:left="851" w:hanging="284"/>
    </w:pPr>
    <w:rPr>
      <w:rFonts w:ascii="Calibri" w:hAnsi="Calibri" w:cs="Calibri"/>
      <w:kern w:val="0"/>
    </w:rPr>
  </w:style>
  <w:style w:type="paragraph" w:customStyle="1" w:styleId="Heading1stlevel">
    <w:name w:val="Heading 1st level"/>
    <w:basedOn w:val="Heading1"/>
    <w:next w:val="Normal"/>
    <w:qFormat/>
    <w:rsid w:val="006B4FA3"/>
    <w:pPr>
      <w:numPr>
        <w:numId w:val="0"/>
      </w:numPr>
    </w:pPr>
  </w:style>
  <w:style w:type="paragraph" w:customStyle="1" w:styleId="Heading2ndlevel">
    <w:name w:val="Heading 2nd level"/>
    <w:basedOn w:val="Heading2"/>
    <w:qFormat/>
    <w:rsid w:val="006B4FA3"/>
    <w:pPr>
      <w:numPr>
        <w:ilvl w:val="0"/>
        <w:numId w:val="0"/>
      </w:numPr>
    </w:pPr>
  </w:style>
  <w:style w:type="paragraph" w:customStyle="1" w:styleId="Heading3rdlevel">
    <w:name w:val="Heading 3rd level"/>
    <w:basedOn w:val="Heading2ndlevel"/>
    <w:qFormat/>
    <w:rsid w:val="006B4FA3"/>
    <w:rPr>
      <w:color w:val="94BFB9"/>
      <w:szCs w:val="28"/>
    </w:rPr>
  </w:style>
  <w:style w:type="paragraph" w:styleId="TOCHeading">
    <w:name w:val="TOC Heading"/>
    <w:basedOn w:val="Heading1"/>
    <w:next w:val="Normal"/>
    <w:uiPriority w:val="39"/>
    <w:unhideWhenUsed/>
    <w:qFormat/>
    <w:rsid w:val="006B4FA3"/>
    <w:pPr>
      <w:numPr>
        <w:numId w:val="0"/>
      </w:numPr>
      <w:spacing w:before="840" w:after="360"/>
      <w:outlineLvl w:val="9"/>
    </w:pPr>
    <w:rPr>
      <w:bCs/>
      <w:color w:val="FFFFFF" w:themeColor="background1"/>
      <w:kern w:val="0"/>
      <w:sz w:val="56"/>
      <w:szCs w:val="56"/>
      <w:lang w:val="en-US"/>
    </w:rPr>
  </w:style>
  <w:style w:type="paragraph" w:styleId="TOC1">
    <w:name w:val="toc 1"/>
    <w:basedOn w:val="Normal"/>
    <w:next w:val="Normal"/>
    <w:autoRedefine/>
    <w:uiPriority w:val="39"/>
    <w:unhideWhenUsed/>
    <w:rsid w:val="006D4E9E"/>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B00861"/>
    <w:pPr>
      <w:spacing w:before="0" w:after="0"/>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rsid w:val="003105E1"/>
    <w:pPr>
      <w:spacing w:before="0" w:after="0"/>
      <w:ind w:left="440"/>
    </w:pPr>
    <w:rPr>
      <w:rFonts w:asciiTheme="minorHAnsi" w:hAnsiTheme="minorHAnsi" w:cstheme="minorHAnsi"/>
      <w:i/>
      <w:iCs/>
      <w:sz w:val="20"/>
      <w:szCs w:val="20"/>
    </w:rPr>
  </w:style>
  <w:style w:type="character" w:styleId="Hyperlink">
    <w:name w:val="Hyperlink"/>
    <w:basedOn w:val="DefaultParagraphFont"/>
    <w:uiPriority w:val="99"/>
    <w:unhideWhenUsed/>
    <w:rsid w:val="00FB3C99"/>
    <w:rPr>
      <w:color w:val="94BFB9" w:themeColor="hyperlink"/>
      <w:u w:val="single"/>
    </w:rPr>
  </w:style>
  <w:style w:type="paragraph" w:customStyle="1" w:styleId="Numberedlist1stlevel">
    <w:name w:val="Numbered list 1st level"/>
    <w:basedOn w:val="ListParagraph"/>
    <w:qFormat/>
    <w:rsid w:val="006B4FA3"/>
    <w:pPr>
      <w:numPr>
        <w:numId w:val="6"/>
      </w:numPr>
      <w:ind w:left="284" w:hanging="284"/>
    </w:pPr>
  </w:style>
  <w:style w:type="paragraph" w:customStyle="1" w:styleId="Numberedlist2ndlevel">
    <w:name w:val="Numbered list 2nd level"/>
    <w:basedOn w:val="Bullet2ndlevel"/>
    <w:qFormat/>
    <w:rsid w:val="006B4FA3"/>
    <w:pPr>
      <w:numPr>
        <w:numId w:val="6"/>
      </w:numPr>
      <w:ind w:hanging="284"/>
    </w:pPr>
  </w:style>
  <w:style w:type="paragraph" w:customStyle="1" w:styleId="Numberedlist3rdlevel">
    <w:name w:val="Numbered list 3rd level"/>
    <w:basedOn w:val="Bullet3rdlevel"/>
    <w:qFormat/>
    <w:rsid w:val="006B4FA3"/>
    <w:pPr>
      <w:numPr>
        <w:ilvl w:val="2"/>
        <w:numId w:val="6"/>
      </w:numPr>
      <w:ind w:left="1135" w:hanging="284"/>
    </w:pPr>
  </w:style>
  <w:style w:type="paragraph" w:customStyle="1" w:styleId="Headingsub-heading">
    <w:name w:val="Heading sub-heading"/>
    <w:basedOn w:val="Header"/>
    <w:qFormat/>
    <w:rsid w:val="006B4FA3"/>
    <w:pPr>
      <w:spacing w:before="0"/>
    </w:pPr>
    <w:rPr>
      <w:b w:val="0"/>
      <w:bCs w:val="0"/>
    </w:rPr>
  </w:style>
  <w:style w:type="paragraph" w:customStyle="1" w:styleId="Contactus">
    <w:name w:val="Contact us"/>
    <w:basedOn w:val="Normal"/>
    <w:qFormat/>
    <w:rsid w:val="00891DB3"/>
    <w:pPr>
      <w:spacing w:before="0" w:after="480"/>
      <w:ind w:right="4989"/>
    </w:pPr>
    <w:rPr>
      <w:b/>
      <w:bCs/>
      <w:caps/>
      <w:color w:val="FFFFFF" w:themeColor="background1"/>
      <w:sz w:val="52"/>
      <w:szCs w:val="52"/>
    </w:rPr>
  </w:style>
  <w:style w:type="paragraph" w:customStyle="1" w:styleId="Backcoverbodycopy">
    <w:name w:val="Back cover body copy"/>
    <w:basedOn w:val="Normal"/>
    <w:qFormat/>
    <w:rsid w:val="00891DB3"/>
    <w:pPr>
      <w:spacing w:after="360"/>
      <w:ind w:right="4989"/>
    </w:pPr>
    <w:rPr>
      <w:color w:val="FFFFFF" w:themeColor="background1"/>
    </w:rPr>
  </w:style>
  <w:style w:type="paragraph" w:customStyle="1" w:styleId="Backcoversub-headings">
    <w:name w:val="Back cover sub-headings"/>
    <w:basedOn w:val="Normal"/>
    <w:qFormat/>
    <w:rsid w:val="00891DB3"/>
    <w:pPr>
      <w:spacing w:before="240" w:after="0" w:line="240" w:lineRule="auto"/>
      <w:ind w:right="4990"/>
    </w:pPr>
    <w:rPr>
      <w:b/>
      <w:bCs/>
      <w:caps/>
      <w:color w:val="FFFFFF" w:themeColor="background1"/>
      <w:sz w:val="24"/>
      <w:szCs w:val="24"/>
    </w:rPr>
  </w:style>
  <w:style w:type="paragraph" w:customStyle="1" w:styleId="Backcoveraddressbodycopy">
    <w:name w:val="Back cover address body copy"/>
    <w:basedOn w:val="Normal"/>
    <w:qFormat/>
    <w:rsid w:val="00891DB3"/>
    <w:pPr>
      <w:spacing w:before="0" w:after="120" w:line="240" w:lineRule="auto"/>
      <w:ind w:right="4990"/>
    </w:pPr>
    <w:rPr>
      <w:color w:val="FFFFFF" w:themeColor="background1"/>
    </w:rPr>
  </w:style>
  <w:style w:type="character" w:styleId="UnresolvedMention">
    <w:name w:val="Unresolved Mention"/>
    <w:basedOn w:val="DefaultParagraphFont"/>
    <w:uiPriority w:val="99"/>
    <w:semiHidden/>
    <w:unhideWhenUsed/>
    <w:rsid w:val="00891DB3"/>
    <w:rPr>
      <w:color w:val="605E5C"/>
      <w:shd w:val="clear" w:color="auto" w:fill="E1DFDD"/>
    </w:rPr>
  </w:style>
  <w:style w:type="paragraph" w:styleId="TableofFigures">
    <w:name w:val="table of figures"/>
    <w:basedOn w:val="Normal"/>
    <w:next w:val="Normal"/>
    <w:uiPriority w:val="99"/>
    <w:qFormat/>
    <w:rsid w:val="00A20596"/>
    <w:pPr>
      <w:tabs>
        <w:tab w:val="right" w:leader="dot" w:pos="10204"/>
      </w:tabs>
      <w:spacing w:before="0" w:after="60" w:line="240" w:lineRule="auto"/>
      <w:ind w:left="992" w:hanging="992"/>
    </w:pPr>
    <w:rPr>
      <w:rFonts w:asciiTheme="minorHAnsi" w:hAnsiTheme="minorHAnsi" w:cstheme="minorBidi"/>
      <w:noProof/>
      <w:color w:val="0F103C" w:themeColor="text2"/>
      <w:kern w:val="0"/>
      <w:sz w:val="20"/>
      <w:szCs w:val="20"/>
    </w:rPr>
  </w:style>
  <w:style w:type="character" w:customStyle="1" w:styleId="Heading2numberedChar">
    <w:name w:val="Heading 2 (numbered) Char"/>
    <w:basedOn w:val="DefaultParagraphFont"/>
    <w:link w:val="Heading2numbered"/>
    <w:uiPriority w:val="1"/>
    <w:locked/>
    <w:rsid w:val="00E95261"/>
    <w:rPr>
      <w:rFonts w:ascii="Calibri" w:hAnsi="Calibri" w:cstheme="majorBidi"/>
      <w:bCs/>
      <w:color w:val="005C85" w:themeColor="accent1"/>
      <w:sz w:val="28"/>
      <w:lang w:eastAsia="en-AU"/>
    </w:rPr>
  </w:style>
  <w:style w:type="paragraph" w:customStyle="1" w:styleId="Heading2numbered">
    <w:name w:val="Heading 2 (numbered)"/>
    <w:basedOn w:val="Heading2"/>
    <w:next w:val="Normal"/>
    <w:link w:val="Heading2numberedChar"/>
    <w:autoRedefine/>
    <w:uiPriority w:val="1"/>
    <w:qFormat/>
    <w:rsid w:val="00E95261"/>
    <w:pPr>
      <w:numPr>
        <w:ilvl w:val="0"/>
        <w:numId w:val="0"/>
      </w:numPr>
      <w:spacing w:before="240" w:line="230" w:lineRule="atLeast"/>
      <w:ind w:left="840" w:hanging="480"/>
    </w:pPr>
    <w:rPr>
      <w:rFonts w:cstheme="majorBidi"/>
      <w:b w:val="0"/>
      <w:bCs/>
      <w:caps w:val="0"/>
      <w:color w:val="005C85" w:themeColor="accent1"/>
      <w:lang w:eastAsia="en-AU"/>
    </w:rPr>
  </w:style>
  <w:style w:type="character" w:styleId="CommentReference">
    <w:name w:val="annotation reference"/>
    <w:basedOn w:val="DefaultParagraphFont"/>
    <w:uiPriority w:val="99"/>
    <w:semiHidden/>
    <w:unhideWhenUsed/>
    <w:rsid w:val="00A20596"/>
    <w:rPr>
      <w:sz w:val="16"/>
      <w:szCs w:val="16"/>
    </w:rPr>
  </w:style>
  <w:style w:type="paragraph" w:styleId="CommentText">
    <w:name w:val="annotation text"/>
    <w:basedOn w:val="Normal"/>
    <w:link w:val="CommentTextChar"/>
    <w:uiPriority w:val="99"/>
    <w:unhideWhenUsed/>
    <w:rsid w:val="00A20596"/>
    <w:pPr>
      <w:spacing w:before="0"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A20596"/>
    <w:rPr>
      <w:sz w:val="20"/>
      <w:szCs w:val="20"/>
    </w:rPr>
  </w:style>
  <w:style w:type="character" w:styleId="Mention">
    <w:name w:val="Mention"/>
    <w:basedOn w:val="DefaultParagraphFont"/>
    <w:uiPriority w:val="99"/>
    <w:unhideWhenUsed/>
    <w:rsid w:val="00A20596"/>
    <w:rPr>
      <w:color w:val="2B579A"/>
      <w:shd w:val="clear" w:color="auto" w:fill="E1DFDD"/>
    </w:rPr>
  </w:style>
  <w:style w:type="paragraph" w:styleId="Revision">
    <w:name w:val="Revision"/>
    <w:hidden/>
    <w:uiPriority w:val="99"/>
    <w:semiHidden/>
    <w:rsid w:val="00A20596"/>
    <w:pPr>
      <w:spacing w:after="0" w:line="240" w:lineRule="auto"/>
    </w:pPr>
    <w:rPr>
      <w:rFonts w:ascii="Calibri" w:hAnsi="Calibri" w:cs="Calibri"/>
    </w:rPr>
  </w:style>
  <w:style w:type="paragraph" w:styleId="CommentSubject">
    <w:name w:val="annotation subject"/>
    <w:basedOn w:val="CommentText"/>
    <w:next w:val="CommentText"/>
    <w:link w:val="CommentSubjectChar"/>
    <w:uiPriority w:val="99"/>
    <w:semiHidden/>
    <w:unhideWhenUsed/>
    <w:rsid w:val="00AD4EA6"/>
    <w:pPr>
      <w:spacing w:before="160"/>
    </w:pPr>
    <w:rPr>
      <w:rFonts w:ascii="Calibri" w:hAnsi="Calibri" w:cs="Calibri"/>
      <w:b/>
      <w:bCs/>
    </w:rPr>
  </w:style>
  <w:style w:type="character" w:customStyle="1" w:styleId="CommentSubjectChar">
    <w:name w:val="Comment Subject Char"/>
    <w:basedOn w:val="CommentTextChar"/>
    <w:link w:val="CommentSubject"/>
    <w:uiPriority w:val="99"/>
    <w:semiHidden/>
    <w:rsid w:val="00AD4EA6"/>
    <w:rPr>
      <w:rFonts w:ascii="Calibri" w:hAnsi="Calibri" w:cs="Calibri"/>
      <w:b/>
      <w:bCs/>
      <w:sz w:val="20"/>
      <w:szCs w:val="20"/>
    </w:rPr>
  </w:style>
  <w:style w:type="paragraph" w:styleId="BodyText">
    <w:name w:val="Body Text"/>
    <w:basedOn w:val="Normal"/>
    <w:link w:val="BodyTextChar"/>
    <w:uiPriority w:val="1"/>
    <w:qFormat/>
    <w:rsid w:val="00AD4EA6"/>
    <w:pPr>
      <w:widowControl w:val="0"/>
      <w:autoSpaceDE w:val="0"/>
      <w:autoSpaceDN w:val="0"/>
      <w:spacing w:before="0" w:after="0" w:line="240" w:lineRule="auto"/>
    </w:pPr>
    <w:rPr>
      <w:rFonts w:ascii="Segoe UI Light" w:eastAsia="Segoe UI Light" w:hAnsi="Segoe UI Light" w:cs="Segoe UI Light"/>
      <w:kern w:val="0"/>
      <w:lang w:val="en-US"/>
    </w:rPr>
  </w:style>
  <w:style w:type="character" w:customStyle="1" w:styleId="BodyTextChar">
    <w:name w:val="Body Text Char"/>
    <w:basedOn w:val="DefaultParagraphFont"/>
    <w:link w:val="BodyText"/>
    <w:uiPriority w:val="1"/>
    <w:rsid w:val="00AD4EA6"/>
    <w:rPr>
      <w:rFonts w:ascii="Segoe UI Light" w:eastAsia="Segoe UI Light" w:hAnsi="Segoe UI Light" w:cs="Segoe UI Light"/>
      <w:kern w:val="0"/>
      <w:lang w:val="en-US"/>
    </w:rPr>
  </w:style>
  <w:style w:type="paragraph" w:styleId="Caption">
    <w:name w:val="caption"/>
    <w:aliases w:val="CDM B/Caption,Table Caption,TABLE,Char,Item,Figure,Caption table,caption,c,col bullet,cb,Center Bold,cbbullet,col bulletcsb,u,C2 Col Bullet,6 chart,Center Bcbold,cb 10pt,column bullet,col bullet1,cb1,Chart,chart,Center ctBold,6,char,7 chart,It"/>
    <w:basedOn w:val="Normal"/>
    <w:next w:val="Normal"/>
    <w:link w:val="CaptionChar"/>
    <w:uiPriority w:val="11"/>
    <w:unhideWhenUsed/>
    <w:qFormat/>
    <w:rsid w:val="00AD4EA6"/>
    <w:pPr>
      <w:spacing w:before="0" w:after="200" w:line="240" w:lineRule="auto"/>
    </w:pPr>
    <w:rPr>
      <w:i/>
      <w:iCs/>
      <w:color w:val="0F103C" w:themeColor="text2"/>
      <w:sz w:val="18"/>
      <w:szCs w:val="18"/>
    </w:rPr>
  </w:style>
  <w:style w:type="paragraph" w:customStyle="1" w:styleId="Heading1numbered">
    <w:name w:val="Heading 1 (numbered)"/>
    <w:basedOn w:val="Heading1"/>
    <w:next w:val="Normal"/>
    <w:link w:val="Heading1numberedChar"/>
    <w:uiPriority w:val="1"/>
    <w:qFormat/>
    <w:rsid w:val="00E95261"/>
    <w:pPr>
      <w:pageBreakBefore/>
      <w:numPr>
        <w:numId w:val="0"/>
      </w:numPr>
      <w:spacing w:before="0" w:after="240" w:line="264" w:lineRule="auto"/>
      <w:ind w:left="709" w:hanging="709"/>
    </w:pPr>
    <w:rPr>
      <w:rFonts w:asciiTheme="majorHAnsi" w:hAnsiTheme="majorHAnsi" w:cstheme="majorBidi"/>
      <w:caps w:val="0"/>
      <w:color w:val="005C85" w:themeColor="accent1"/>
      <w:kern w:val="0"/>
      <w:sz w:val="32"/>
      <w:szCs w:val="32"/>
    </w:rPr>
  </w:style>
  <w:style w:type="paragraph" w:customStyle="1" w:styleId="Heading3numbered">
    <w:name w:val="Heading 3 (numbered)"/>
    <w:basedOn w:val="Heading3"/>
    <w:next w:val="Normal"/>
    <w:link w:val="Heading3numberedChar"/>
    <w:uiPriority w:val="1"/>
    <w:qFormat/>
    <w:rsid w:val="00AD4EA6"/>
    <w:pPr>
      <w:numPr>
        <w:ilvl w:val="0"/>
        <w:numId w:val="0"/>
      </w:numPr>
      <w:tabs>
        <w:tab w:val="clear" w:pos="851"/>
      </w:tabs>
      <w:spacing w:before="240" w:line="264" w:lineRule="auto"/>
      <w:ind w:left="709" w:hanging="709"/>
    </w:pPr>
    <w:rPr>
      <w:rFonts w:asciiTheme="majorHAnsi" w:hAnsiTheme="majorHAnsi" w:cstheme="majorBidi"/>
      <w:caps w:val="0"/>
      <w:color w:val="005C85" w:themeColor="accent1"/>
      <w:kern w:val="0"/>
      <w:sz w:val="24"/>
      <w:szCs w:val="20"/>
    </w:rPr>
  </w:style>
  <w:style w:type="paragraph" w:customStyle="1" w:styleId="Heading4numbered">
    <w:name w:val="Heading 4 (numbered)"/>
    <w:basedOn w:val="Heading3numbered"/>
    <w:next w:val="Normal"/>
    <w:uiPriority w:val="1"/>
    <w:qFormat/>
    <w:rsid w:val="00AD4EA6"/>
    <w:pPr>
      <w:ind w:left="992" w:hanging="992"/>
      <w:outlineLvl w:val="3"/>
    </w:pPr>
    <w:rPr>
      <w:color w:val="000000" w:themeColor="text1"/>
      <w:sz w:val="22"/>
    </w:rPr>
  </w:style>
  <w:style w:type="paragraph" w:customStyle="1" w:styleId="Heading5numbered">
    <w:name w:val="Heading 5 (numbered)"/>
    <w:basedOn w:val="Heading4numbered"/>
    <w:next w:val="Normal"/>
    <w:uiPriority w:val="1"/>
    <w:qFormat/>
    <w:rsid w:val="00AD4EA6"/>
    <w:pPr>
      <w:outlineLvl w:val="4"/>
    </w:pPr>
    <w:rPr>
      <w:b w:val="0"/>
      <w:i/>
    </w:rPr>
  </w:style>
  <w:style w:type="paragraph" w:customStyle="1" w:styleId="paragraph">
    <w:name w:val="paragraph"/>
    <w:basedOn w:val="Normal"/>
    <w:rsid w:val="00AD4EA6"/>
    <w:pPr>
      <w:spacing w:before="100" w:beforeAutospacing="1" w:after="100" w:afterAutospacing="1" w:line="240" w:lineRule="auto"/>
    </w:pPr>
    <w:rPr>
      <w:rFonts w:ascii="Times New Roman" w:eastAsia="Times New Roman" w:hAnsi="Times New Roman" w:cs="Times New Roman"/>
      <w:kern w:val="0"/>
      <w:sz w:val="24"/>
      <w:szCs w:val="24"/>
      <w:lang w:eastAsia="en-AU"/>
    </w:rPr>
  </w:style>
  <w:style w:type="character" w:customStyle="1" w:styleId="normaltextrun">
    <w:name w:val="normaltextrun"/>
    <w:basedOn w:val="DefaultParagraphFont"/>
    <w:rsid w:val="00AD4EA6"/>
  </w:style>
  <w:style w:type="character" w:customStyle="1" w:styleId="eop">
    <w:name w:val="eop"/>
    <w:basedOn w:val="DefaultParagraphFont"/>
    <w:rsid w:val="00AD4EA6"/>
  </w:style>
  <w:style w:type="character" w:customStyle="1" w:styleId="CaptionChar">
    <w:name w:val="Caption Char"/>
    <w:aliases w:val="CDM B/Caption Char,Table Caption Char,TABLE Char,Char Char,Item Char,Figure Char,Caption table Char,caption Char,c Char,col bullet Char,cb Char,Center Bold Char,cbbullet Char,col bulletcsb Char,u Char,C2 Col Bullet Char,6 chart Char,6 Char"/>
    <w:basedOn w:val="DefaultParagraphFont"/>
    <w:link w:val="Caption"/>
    <w:uiPriority w:val="11"/>
    <w:locked/>
    <w:rsid w:val="00AD4EA6"/>
    <w:rPr>
      <w:rFonts w:ascii="Calibri" w:hAnsi="Calibri" w:cs="Calibri"/>
      <w:i/>
      <w:iCs/>
      <w:color w:val="0F103C" w:themeColor="text2"/>
      <w:sz w:val="18"/>
      <w:szCs w:val="18"/>
    </w:rPr>
  </w:style>
  <w:style w:type="paragraph" w:customStyle="1" w:styleId="TableBulletlvl2">
    <w:name w:val="Table Bullet lvl2"/>
    <w:basedOn w:val="Normal"/>
    <w:uiPriority w:val="6"/>
    <w:qFormat/>
    <w:locked/>
    <w:rsid w:val="00AD4EA6"/>
    <w:pPr>
      <w:numPr>
        <w:ilvl w:val="1"/>
        <w:numId w:val="9"/>
      </w:numPr>
      <w:spacing w:before="70" w:after="70" w:line="240" w:lineRule="auto"/>
    </w:pPr>
    <w:rPr>
      <w:rFonts w:asciiTheme="minorHAnsi" w:eastAsia="Segoe UI" w:hAnsiTheme="minorHAnsi" w:cs="Times New Roman"/>
      <w:color w:val="0F103C" w:themeColor="text2"/>
      <w:kern w:val="0"/>
      <w:sz w:val="18"/>
      <w:szCs w:val="24"/>
    </w:rPr>
  </w:style>
  <w:style w:type="paragraph" w:customStyle="1" w:styleId="TableBulletlvl1">
    <w:name w:val="Table Bullet lvl1"/>
    <w:basedOn w:val="Normal"/>
    <w:uiPriority w:val="6"/>
    <w:qFormat/>
    <w:locked/>
    <w:rsid w:val="00AD4EA6"/>
    <w:pPr>
      <w:numPr>
        <w:numId w:val="9"/>
      </w:numPr>
      <w:spacing w:before="70" w:after="70" w:line="240" w:lineRule="auto"/>
    </w:pPr>
    <w:rPr>
      <w:rFonts w:asciiTheme="minorHAnsi" w:eastAsia="Segoe UI" w:hAnsiTheme="minorHAnsi" w:cs="Times New Roman"/>
      <w:color w:val="0F103C" w:themeColor="text2"/>
      <w:kern w:val="0"/>
      <w:sz w:val="18"/>
      <w:szCs w:val="24"/>
    </w:rPr>
  </w:style>
  <w:style w:type="table" w:styleId="GridTable2-Accent1">
    <w:name w:val="Grid Table 2 Accent 1"/>
    <w:basedOn w:val="TableNormal"/>
    <w:uiPriority w:val="47"/>
    <w:rsid w:val="00AD4EA6"/>
    <w:pPr>
      <w:spacing w:after="0" w:line="240" w:lineRule="auto"/>
    </w:pPr>
    <w:rPr>
      <w:rFonts w:asciiTheme="majorHAnsi" w:hAnsiTheme="majorHAnsi"/>
      <w:color w:val="0F103C" w:themeColor="text2"/>
      <w:kern w:val="0"/>
      <w:sz w:val="20"/>
      <w:szCs w:val="20"/>
    </w:rPr>
    <w:tblPr>
      <w:tblStyleRowBandSize w:val="1"/>
      <w:tblStyleColBandSize w:val="1"/>
      <w:tblBorders>
        <w:top w:val="single" w:sz="2" w:space="0" w:color="1CB8FF" w:themeColor="accent1" w:themeTint="99"/>
        <w:bottom w:val="single" w:sz="2" w:space="0" w:color="1CB8FF" w:themeColor="accent1" w:themeTint="99"/>
        <w:insideH w:val="single" w:sz="2" w:space="0" w:color="1CB8FF" w:themeColor="accent1" w:themeTint="99"/>
        <w:insideV w:val="single" w:sz="2" w:space="0" w:color="1CB8FF" w:themeColor="accent1" w:themeTint="99"/>
      </w:tblBorders>
    </w:tblPr>
    <w:tblStylePr w:type="firstRow">
      <w:rPr>
        <w:b/>
        <w:bCs/>
      </w:rPr>
      <w:tblPr/>
      <w:tcPr>
        <w:tcBorders>
          <w:top w:val="nil"/>
          <w:bottom w:val="single" w:sz="12" w:space="0" w:color="1CB8FF" w:themeColor="accent1" w:themeTint="99"/>
          <w:insideH w:val="nil"/>
          <w:insideV w:val="nil"/>
        </w:tcBorders>
        <w:shd w:val="clear" w:color="auto" w:fill="FFFFFF" w:themeFill="background1"/>
      </w:tcPr>
    </w:tblStylePr>
    <w:tblStylePr w:type="lastRow">
      <w:rPr>
        <w:b/>
        <w:bCs/>
      </w:rPr>
      <w:tblPr/>
      <w:tcPr>
        <w:tcBorders>
          <w:top w:val="double" w:sz="2" w:space="0" w:color="1CB8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E7FF" w:themeFill="accent1" w:themeFillTint="33"/>
      </w:tcPr>
    </w:tblStylePr>
    <w:tblStylePr w:type="band1Horz">
      <w:tblPr/>
      <w:tcPr>
        <w:shd w:val="clear" w:color="auto" w:fill="B3E7FF" w:themeFill="accent1" w:themeFillTint="33"/>
      </w:tcPr>
    </w:tblStylePr>
  </w:style>
  <w:style w:type="character" w:customStyle="1" w:styleId="contextualspellingandgrammarerror">
    <w:name w:val="contextualspellingandgrammarerror"/>
    <w:basedOn w:val="DefaultParagraphFont"/>
    <w:rsid w:val="00AD4EA6"/>
  </w:style>
  <w:style w:type="character" w:customStyle="1" w:styleId="spellingerror">
    <w:name w:val="spellingerror"/>
    <w:basedOn w:val="DefaultParagraphFont"/>
    <w:rsid w:val="00AD4EA6"/>
  </w:style>
  <w:style w:type="paragraph" w:customStyle="1" w:styleId="Source">
    <w:name w:val="Source"/>
    <w:basedOn w:val="Normal"/>
    <w:next w:val="BodyText"/>
    <w:qFormat/>
    <w:rsid w:val="00AD4EA6"/>
    <w:pPr>
      <w:numPr>
        <w:numId w:val="10"/>
      </w:numPr>
      <w:spacing w:before="60" w:after="60" w:line="240" w:lineRule="auto"/>
    </w:pPr>
    <w:rPr>
      <w:rFonts w:asciiTheme="minorHAnsi" w:eastAsia="Times New Roman" w:hAnsiTheme="minorHAnsi"/>
      <w:kern w:val="0"/>
      <w:sz w:val="18"/>
      <w:szCs w:val="17"/>
      <w:lang w:eastAsia="en-AU"/>
    </w:rPr>
  </w:style>
  <w:style w:type="character" w:customStyle="1" w:styleId="ListParagraphChar">
    <w:name w:val="List Paragraph Char"/>
    <w:aliases w:val="Bullet 1st level Char,Table Char,6. Table Char"/>
    <w:basedOn w:val="DefaultParagraphFont"/>
    <w:link w:val="ListParagraph"/>
    <w:uiPriority w:val="34"/>
    <w:rsid w:val="00AD4EA6"/>
    <w:rPr>
      <w:rFonts w:ascii="Calibri" w:hAnsi="Calibri" w:cs="Calibri"/>
    </w:rPr>
  </w:style>
  <w:style w:type="paragraph" w:styleId="ListBullet">
    <w:name w:val="List Bullet"/>
    <w:basedOn w:val="BodyText"/>
    <w:qFormat/>
    <w:rsid w:val="00AD4EA6"/>
    <w:pPr>
      <w:widowControl/>
      <w:numPr>
        <w:numId w:val="13"/>
      </w:numPr>
      <w:autoSpaceDE/>
      <w:autoSpaceDN/>
      <w:spacing w:before="120" w:after="120" w:line="240" w:lineRule="atLeast"/>
    </w:pPr>
    <w:rPr>
      <w:rFonts w:asciiTheme="minorHAnsi" w:eastAsia="Times New Roman" w:hAnsiTheme="minorHAnsi" w:cs="Times New Roman"/>
      <w:sz w:val="20"/>
      <w:szCs w:val="20"/>
      <w:lang w:val="en-AU" w:eastAsia="en-AU"/>
    </w:rPr>
  </w:style>
  <w:style w:type="paragraph" w:styleId="ListBullet2">
    <w:name w:val="List Bullet 2"/>
    <w:basedOn w:val="ListBullet"/>
    <w:qFormat/>
    <w:rsid w:val="00AD4EA6"/>
    <w:pPr>
      <w:numPr>
        <w:ilvl w:val="1"/>
      </w:numPr>
    </w:pPr>
  </w:style>
  <w:style w:type="paragraph" w:styleId="ListBullet3">
    <w:name w:val="List Bullet 3"/>
    <w:basedOn w:val="ListBullet2"/>
    <w:qFormat/>
    <w:rsid w:val="00AD4EA6"/>
    <w:pPr>
      <w:numPr>
        <w:ilvl w:val="2"/>
      </w:numPr>
    </w:pPr>
  </w:style>
  <w:style w:type="paragraph" w:styleId="ListNumber">
    <w:name w:val="List Number"/>
    <w:basedOn w:val="BodyText"/>
    <w:qFormat/>
    <w:rsid w:val="00AD4EA6"/>
    <w:pPr>
      <w:widowControl/>
      <w:numPr>
        <w:numId w:val="15"/>
      </w:numPr>
      <w:autoSpaceDE/>
      <w:autoSpaceDN/>
      <w:spacing w:before="120" w:after="120" w:line="240" w:lineRule="atLeast"/>
    </w:pPr>
    <w:rPr>
      <w:rFonts w:asciiTheme="minorHAnsi" w:eastAsia="Times New Roman" w:hAnsiTheme="minorHAnsi" w:cs="Times New Roman"/>
      <w:sz w:val="20"/>
      <w:szCs w:val="20"/>
      <w:lang w:val="en-AU" w:eastAsia="en-AU"/>
    </w:rPr>
  </w:style>
  <w:style w:type="paragraph" w:styleId="ListNumber2">
    <w:name w:val="List Number 2"/>
    <w:basedOn w:val="ListNumber"/>
    <w:qFormat/>
    <w:rsid w:val="00AD4EA6"/>
    <w:pPr>
      <w:numPr>
        <w:ilvl w:val="1"/>
      </w:numPr>
    </w:pPr>
  </w:style>
  <w:style w:type="paragraph" w:styleId="ListNumber3">
    <w:name w:val="List Number 3"/>
    <w:basedOn w:val="ListNumber2"/>
    <w:qFormat/>
    <w:rsid w:val="00AD4EA6"/>
    <w:pPr>
      <w:numPr>
        <w:ilvl w:val="2"/>
      </w:numPr>
    </w:pPr>
  </w:style>
  <w:style w:type="paragraph" w:styleId="ListNumber4">
    <w:name w:val="List Number 4"/>
    <w:basedOn w:val="Normal"/>
    <w:unhideWhenUsed/>
    <w:rsid w:val="00AD4EA6"/>
    <w:pPr>
      <w:numPr>
        <w:ilvl w:val="3"/>
        <w:numId w:val="15"/>
      </w:numPr>
      <w:spacing w:before="120" w:after="120" w:line="240" w:lineRule="atLeast"/>
    </w:pPr>
    <w:rPr>
      <w:rFonts w:asciiTheme="minorHAnsi" w:eastAsia="Times New Roman" w:hAnsiTheme="minorHAnsi" w:cs="Times New Roman"/>
      <w:kern w:val="0"/>
      <w:sz w:val="20"/>
      <w:szCs w:val="20"/>
      <w:lang w:eastAsia="en-AU"/>
    </w:rPr>
  </w:style>
  <w:style w:type="paragraph" w:styleId="ListNumber5">
    <w:name w:val="List Number 5"/>
    <w:basedOn w:val="Normal"/>
    <w:unhideWhenUsed/>
    <w:rsid w:val="00AD4EA6"/>
    <w:pPr>
      <w:numPr>
        <w:ilvl w:val="4"/>
        <w:numId w:val="15"/>
      </w:numPr>
      <w:spacing w:before="120" w:after="120" w:line="240" w:lineRule="atLeast"/>
    </w:pPr>
    <w:rPr>
      <w:rFonts w:asciiTheme="minorHAnsi" w:eastAsia="Times New Roman" w:hAnsiTheme="minorHAnsi" w:cs="Times New Roman"/>
      <w:kern w:val="0"/>
      <w:sz w:val="20"/>
      <w:szCs w:val="20"/>
      <w:lang w:eastAsia="en-AU"/>
    </w:rPr>
  </w:style>
  <w:style w:type="paragraph" w:customStyle="1" w:styleId="IntroText">
    <w:name w:val="Intro Text"/>
    <w:basedOn w:val="Normal"/>
    <w:uiPriority w:val="2"/>
    <w:qFormat/>
    <w:rsid w:val="00AD4EA6"/>
    <w:pPr>
      <w:spacing w:before="0" w:after="360" w:line="264" w:lineRule="auto"/>
    </w:pPr>
    <w:rPr>
      <w:rFonts w:asciiTheme="minorHAnsi" w:hAnsiTheme="minorHAnsi" w:cstheme="minorBidi"/>
      <w:b/>
      <w:bCs/>
      <w:color w:val="7F7F7F" w:themeColor="text1" w:themeTint="80"/>
      <w:kern w:val="0"/>
      <w:sz w:val="32"/>
      <w:szCs w:val="32"/>
    </w:rPr>
  </w:style>
  <w:style w:type="character" w:customStyle="1" w:styleId="Heading3numberedChar">
    <w:name w:val="Heading 3 (numbered) Char"/>
    <w:basedOn w:val="Heading3Char"/>
    <w:link w:val="Heading3numbered"/>
    <w:uiPriority w:val="1"/>
    <w:rsid w:val="00AD4EA6"/>
    <w:rPr>
      <w:rFonts w:asciiTheme="majorHAnsi" w:eastAsiaTheme="majorEastAsia" w:hAnsiTheme="majorHAnsi" w:cstheme="majorBidi"/>
      <w:b/>
      <w:caps w:val="0"/>
      <w:color w:val="005C85" w:themeColor="accent1"/>
      <w:kern w:val="0"/>
      <w:sz w:val="24"/>
      <w:szCs w:val="20"/>
    </w:rPr>
  </w:style>
  <w:style w:type="paragraph" w:customStyle="1" w:styleId="SPbullet1">
    <w:name w:val="SP bullet 1"/>
    <w:basedOn w:val="Normal"/>
    <w:qFormat/>
    <w:rsid w:val="00AD4EA6"/>
    <w:pPr>
      <w:spacing w:before="0" w:after="60" w:line="260" w:lineRule="exact"/>
      <w:ind w:left="284" w:hanging="284"/>
    </w:pPr>
    <w:rPr>
      <w:rFonts w:eastAsia="Times" w:cs="Times New Roman"/>
      <w:kern w:val="0"/>
    </w:rPr>
  </w:style>
  <w:style w:type="table" w:styleId="ListTable3-Accent1">
    <w:name w:val="List Table 3 Accent 1"/>
    <w:basedOn w:val="TableNormal"/>
    <w:uiPriority w:val="48"/>
    <w:rsid w:val="00CF79CE"/>
    <w:pPr>
      <w:spacing w:after="0" w:line="240" w:lineRule="auto"/>
    </w:pPr>
    <w:tblPr>
      <w:tblStyleRowBandSize w:val="1"/>
      <w:tblStyleColBandSize w:val="1"/>
      <w:tblBorders>
        <w:top w:val="single" w:sz="4" w:space="0" w:color="005C85" w:themeColor="accent1"/>
        <w:left w:val="single" w:sz="4" w:space="0" w:color="005C85" w:themeColor="accent1"/>
        <w:bottom w:val="single" w:sz="4" w:space="0" w:color="005C85" w:themeColor="accent1"/>
        <w:right w:val="single" w:sz="4" w:space="0" w:color="005C85" w:themeColor="accent1"/>
      </w:tblBorders>
    </w:tblPr>
    <w:tblStylePr w:type="firstRow">
      <w:rPr>
        <w:b/>
        <w:bCs/>
        <w:color w:val="FFFFFF" w:themeColor="background1"/>
      </w:rPr>
      <w:tblPr/>
      <w:tcPr>
        <w:shd w:val="clear" w:color="auto" w:fill="005C85" w:themeFill="accent1"/>
      </w:tcPr>
    </w:tblStylePr>
    <w:tblStylePr w:type="lastRow">
      <w:rPr>
        <w:b/>
        <w:bCs/>
      </w:rPr>
      <w:tblPr/>
      <w:tcPr>
        <w:tcBorders>
          <w:top w:val="double" w:sz="4" w:space="0" w:color="005C8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C85" w:themeColor="accent1"/>
          <w:right w:val="single" w:sz="4" w:space="0" w:color="005C85" w:themeColor="accent1"/>
        </w:tcBorders>
      </w:tcPr>
    </w:tblStylePr>
    <w:tblStylePr w:type="band1Horz">
      <w:tblPr/>
      <w:tcPr>
        <w:tcBorders>
          <w:top w:val="single" w:sz="4" w:space="0" w:color="005C85" w:themeColor="accent1"/>
          <w:bottom w:val="single" w:sz="4" w:space="0" w:color="005C8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C85" w:themeColor="accent1"/>
          <w:left w:val="nil"/>
        </w:tcBorders>
      </w:tcPr>
    </w:tblStylePr>
    <w:tblStylePr w:type="swCell">
      <w:tblPr/>
      <w:tcPr>
        <w:tcBorders>
          <w:top w:val="double" w:sz="4" w:space="0" w:color="005C85" w:themeColor="accent1"/>
          <w:right w:val="nil"/>
        </w:tcBorders>
      </w:tcPr>
    </w:tblStylePr>
  </w:style>
  <w:style w:type="character" w:styleId="Emphasis">
    <w:name w:val="Emphasis"/>
    <w:basedOn w:val="DefaultParagraphFont"/>
    <w:uiPriority w:val="20"/>
    <w:qFormat/>
    <w:rsid w:val="009B6813"/>
    <w:rPr>
      <w:i/>
      <w:iCs/>
    </w:rPr>
  </w:style>
  <w:style w:type="character" w:customStyle="1" w:styleId="ui-provider">
    <w:name w:val="ui-provider"/>
    <w:basedOn w:val="DefaultParagraphFont"/>
    <w:rsid w:val="00C46D83"/>
  </w:style>
  <w:style w:type="character" w:styleId="FollowedHyperlink">
    <w:name w:val="FollowedHyperlink"/>
    <w:basedOn w:val="DefaultParagraphFont"/>
    <w:uiPriority w:val="99"/>
    <w:semiHidden/>
    <w:unhideWhenUsed/>
    <w:rsid w:val="007B157A"/>
    <w:rPr>
      <w:color w:val="E86E25" w:themeColor="followedHyperlink"/>
      <w:u w:val="single"/>
    </w:rPr>
  </w:style>
  <w:style w:type="character" w:customStyle="1" w:styleId="wacimagecontainer">
    <w:name w:val="wacimagecontainer"/>
    <w:basedOn w:val="DefaultParagraphFont"/>
    <w:rsid w:val="00D474DC"/>
  </w:style>
  <w:style w:type="paragraph" w:styleId="FootnoteText">
    <w:name w:val="footnote text"/>
    <w:aliases w:val="Geneva 9,Font: Geneva 9,Boston 10,f,single space,footnote text,Footnote,otnote Text,ft,Char Char Char Char,Fußnote,ADB Char Char,ADB Char Char Char,ADB Char Char Char Char Char Char Char,ADB Char Char Char Char Char,FOOTNOTES,fn,DNV-FT"/>
    <w:basedOn w:val="Normal"/>
    <w:link w:val="FootnoteTextChar"/>
    <w:uiPriority w:val="99"/>
    <w:unhideWhenUsed/>
    <w:qFormat/>
    <w:rsid w:val="00FD46D3"/>
    <w:pPr>
      <w:tabs>
        <w:tab w:val="left" w:pos="284"/>
      </w:tabs>
      <w:spacing w:before="0" w:after="60" w:line="180" w:lineRule="atLeast"/>
      <w:ind w:left="284" w:hanging="284"/>
    </w:pPr>
    <w:rPr>
      <w:rFonts w:asciiTheme="minorHAnsi" w:eastAsia="Times New Roman" w:hAnsiTheme="minorHAnsi" w:cs="Arial"/>
      <w:color w:val="000000" w:themeColor="text1"/>
      <w:kern w:val="16"/>
      <w:sz w:val="14"/>
      <w:szCs w:val="20"/>
      <w:lang w:eastAsia="en-AU"/>
    </w:rPr>
  </w:style>
  <w:style w:type="character" w:customStyle="1" w:styleId="FootnoteTextChar">
    <w:name w:val="Footnote Text Char"/>
    <w:aliases w:val="Geneva 9 Char,Font: Geneva 9 Char,Boston 10 Char,f Char,single space Char,footnote text Char,Footnote Char,otnote Text Char,ft Char,Char Char Char Char Char,Fußnote Char,ADB Char Char Char1,ADB Char Char Char Char,FOOTNOTES Char"/>
    <w:basedOn w:val="DefaultParagraphFont"/>
    <w:link w:val="FootnoteText"/>
    <w:uiPriority w:val="99"/>
    <w:rsid w:val="00FD46D3"/>
    <w:rPr>
      <w:rFonts w:eastAsia="Times New Roman" w:cs="Arial"/>
      <w:color w:val="000000" w:themeColor="text1"/>
      <w:kern w:val="16"/>
      <w:sz w:val="14"/>
      <w:szCs w:val="20"/>
      <w:lang w:eastAsia="en-AU"/>
    </w:rPr>
  </w:style>
  <w:style w:type="character" w:styleId="FootnoteReference">
    <w:name w:val="footnote reference"/>
    <w:aliases w:val="16 Point,Superscript 6 Point,Superscript 6 Point + 11 pt,ftref,BVI fnr,BVI fnr Car Car,BVI fnr Car,BVI fnr Car Car Car Car,Footnote text"/>
    <w:basedOn w:val="DefaultParagraphFont"/>
    <w:uiPriority w:val="99"/>
    <w:unhideWhenUsed/>
    <w:qFormat/>
    <w:rsid w:val="00FD46D3"/>
    <w:rPr>
      <w:color w:val="000000" w:themeColor="text1"/>
      <w:vertAlign w:val="superscript"/>
    </w:rPr>
  </w:style>
  <w:style w:type="character" w:styleId="SubtleEmphasis">
    <w:name w:val="Subtle Emphasis"/>
    <w:basedOn w:val="DefaultParagraphFont"/>
    <w:uiPriority w:val="19"/>
    <w:qFormat/>
    <w:rsid w:val="00FD46D3"/>
    <w:rPr>
      <w:i/>
      <w:iCs/>
      <w:color w:val="404040" w:themeColor="text1" w:themeTint="BF"/>
    </w:rPr>
  </w:style>
  <w:style w:type="character" w:customStyle="1" w:styleId="advancedproofingissue">
    <w:name w:val="advancedproofingissue"/>
    <w:basedOn w:val="DefaultParagraphFont"/>
    <w:rsid w:val="00210C21"/>
  </w:style>
  <w:style w:type="paragraph" w:styleId="TOC4">
    <w:name w:val="toc 4"/>
    <w:basedOn w:val="Normal"/>
    <w:next w:val="Normal"/>
    <w:autoRedefine/>
    <w:uiPriority w:val="39"/>
    <w:unhideWhenUsed/>
    <w:rsid w:val="003105E1"/>
    <w:pPr>
      <w:spacing w:before="0"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3105E1"/>
    <w:pPr>
      <w:spacing w:before="0"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3105E1"/>
    <w:pPr>
      <w:spacing w:before="0"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3105E1"/>
    <w:pPr>
      <w:spacing w:before="0"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3105E1"/>
    <w:pPr>
      <w:spacing w:before="0"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3105E1"/>
    <w:pPr>
      <w:spacing w:before="0" w:after="0"/>
      <w:ind w:left="1760"/>
    </w:pPr>
    <w:rPr>
      <w:rFonts w:asciiTheme="minorHAnsi" w:hAnsiTheme="minorHAnsi" w:cstheme="minorHAnsi"/>
      <w:sz w:val="18"/>
      <w:szCs w:val="18"/>
    </w:rPr>
  </w:style>
  <w:style w:type="paragraph" w:customStyle="1" w:styleId="Image">
    <w:name w:val="Image"/>
    <w:basedOn w:val="Normal"/>
    <w:uiPriority w:val="39"/>
    <w:rsid w:val="00F530B5"/>
    <w:pPr>
      <w:spacing w:before="0" w:after="0" w:line="240" w:lineRule="auto"/>
    </w:pPr>
    <w:rPr>
      <w:rFonts w:asciiTheme="minorHAnsi" w:hAnsiTheme="minorHAnsi" w:cstheme="minorBidi"/>
      <w:noProof/>
    </w:rPr>
  </w:style>
  <w:style w:type="character" w:customStyle="1" w:styleId="SPbodytextChar">
    <w:name w:val="SP body text Char"/>
    <w:basedOn w:val="DefaultParagraphFont"/>
    <w:link w:val="SPbodytext"/>
    <w:locked/>
    <w:rsid w:val="00F530B5"/>
    <w:rPr>
      <w:rFonts w:ascii="Calibri" w:eastAsia="Times" w:hAnsi="Calibri" w:cs="Calibri"/>
    </w:rPr>
  </w:style>
  <w:style w:type="paragraph" w:customStyle="1" w:styleId="SPbodytext">
    <w:name w:val="SP body text"/>
    <w:link w:val="SPbodytextChar"/>
    <w:qFormat/>
    <w:rsid w:val="00F530B5"/>
    <w:pPr>
      <w:spacing w:after="120" w:line="260" w:lineRule="atLeast"/>
      <w:ind w:left="2268"/>
    </w:pPr>
    <w:rPr>
      <w:rFonts w:ascii="Calibri" w:eastAsia="Times" w:hAnsi="Calibri" w:cs="Calibri"/>
    </w:rPr>
  </w:style>
  <w:style w:type="paragraph" w:customStyle="1" w:styleId="ListBulletlvl1">
    <w:name w:val="List Bullet lvl1"/>
    <w:basedOn w:val="Normal"/>
    <w:uiPriority w:val="3"/>
    <w:qFormat/>
    <w:rsid w:val="003B1A84"/>
    <w:pPr>
      <w:numPr>
        <w:numId w:val="26"/>
      </w:numPr>
      <w:tabs>
        <w:tab w:val="num" w:pos="720"/>
      </w:tabs>
      <w:spacing w:before="0" w:line="256" w:lineRule="auto"/>
      <w:ind w:left="2552"/>
    </w:pPr>
  </w:style>
  <w:style w:type="paragraph" w:customStyle="1" w:styleId="ListBulletlvl2">
    <w:name w:val="List Bullet lvl2"/>
    <w:basedOn w:val="ListBulletlvl1"/>
    <w:uiPriority w:val="3"/>
    <w:qFormat/>
    <w:rsid w:val="003B1A84"/>
    <w:pPr>
      <w:numPr>
        <w:ilvl w:val="1"/>
      </w:numPr>
      <w:tabs>
        <w:tab w:val="num" w:pos="1440"/>
      </w:tabs>
      <w:ind w:left="2835"/>
    </w:pPr>
  </w:style>
  <w:style w:type="paragraph" w:customStyle="1" w:styleId="ListBulletlvl3">
    <w:name w:val="List Bullet lvl3"/>
    <w:basedOn w:val="ListBulletlvl2"/>
    <w:uiPriority w:val="3"/>
    <w:qFormat/>
    <w:rsid w:val="003B1A84"/>
    <w:pPr>
      <w:numPr>
        <w:ilvl w:val="2"/>
      </w:numPr>
      <w:tabs>
        <w:tab w:val="num" w:pos="2160"/>
      </w:tabs>
    </w:pPr>
  </w:style>
  <w:style w:type="paragraph" w:customStyle="1" w:styleId="Default">
    <w:name w:val="Default"/>
    <w:rsid w:val="003B1A84"/>
    <w:pPr>
      <w:autoSpaceDE w:val="0"/>
      <w:autoSpaceDN w:val="0"/>
      <w:adjustRightInd w:val="0"/>
      <w:spacing w:after="0" w:line="240" w:lineRule="auto"/>
    </w:pPr>
    <w:rPr>
      <w:rFonts w:ascii="Book Antiqua" w:hAnsi="Book Antiqua" w:cs="Book Antiqua"/>
      <w:color w:val="000000"/>
      <w:kern w:val="0"/>
      <w:sz w:val="24"/>
      <w:szCs w:val="24"/>
    </w:rPr>
  </w:style>
  <w:style w:type="paragraph" w:customStyle="1" w:styleId="pf1">
    <w:name w:val="pf1"/>
    <w:basedOn w:val="Normal"/>
    <w:rsid w:val="00F074A4"/>
    <w:pPr>
      <w:spacing w:before="100" w:beforeAutospacing="1" w:after="100" w:afterAutospacing="1" w:line="240" w:lineRule="auto"/>
      <w:ind w:left="840"/>
    </w:pPr>
    <w:rPr>
      <w:rFonts w:ascii="Times New Roman" w:eastAsia="Times New Roman" w:hAnsi="Times New Roman" w:cs="Times New Roman"/>
      <w:kern w:val="0"/>
      <w:sz w:val="24"/>
      <w:szCs w:val="24"/>
      <w:lang w:eastAsia="en-AU"/>
    </w:rPr>
  </w:style>
  <w:style w:type="paragraph" w:customStyle="1" w:styleId="pf0">
    <w:name w:val="pf0"/>
    <w:basedOn w:val="Normal"/>
    <w:rsid w:val="00F074A4"/>
    <w:pPr>
      <w:spacing w:before="100" w:beforeAutospacing="1" w:after="100" w:afterAutospacing="1" w:line="240" w:lineRule="auto"/>
    </w:pPr>
    <w:rPr>
      <w:rFonts w:ascii="Times New Roman" w:eastAsia="Times New Roman" w:hAnsi="Times New Roman" w:cs="Times New Roman"/>
      <w:kern w:val="0"/>
      <w:sz w:val="24"/>
      <w:szCs w:val="24"/>
      <w:lang w:eastAsia="en-AU"/>
    </w:rPr>
  </w:style>
  <w:style w:type="character" w:customStyle="1" w:styleId="cf01">
    <w:name w:val="cf01"/>
    <w:basedOn w:val="DefaultParagraphFont"/>
    <w:rsid w:val="00F074A4"/>
    <w:rPr>
      <w:rFonts w:ascii="Segoe UI" w:hAnsi="Segoe UI" w:cs="Segoe UI" w:hint="default"/>
      <w:color w:val="171717"/>
      <w:sz w:val="18"/>
      <w:szCs w:val="18"/>
      <w:shd w:val="clear" w:color="auto" w:fill="FFFFFF"/>
    </w:rPr>
  </w:style>
  <w:style w:type="paragraph" w:styleId="NoSpacing">
    <w:name w:val="No Spacing"/>
    <w:link w:val="NoSpacingChar"/>
    <w:uiPriority w:val="1"/>
    <w:qFormat/>
    <w:rsid w:val="0074661C"/>
    <w:pPr>
      <w:spacing w:after="0" w:line="240" w:lineRule="auto"/>
    </w:pPr>
    <w:rPr>
      <w:rFonts w:eastAsiaTheme="minorEastAsia"/>
      <w:color w:val="0F103C" w:themeColor="text2"/>
      <w:kern w:val="0"/>
      <w:lang w:val="en-US"/>
    </w:rPr>
  </w:style>
  <w:style w:type="character" w:customStyle="1" w:styleId="NoSpacingChar">
    <w:name w:val="No Spacing Char"/>
    <w:basedOn w:val="DefaultParagraphFont"/>
    <w:link w:val="NoSpacing"/>
    <w:uiPriority w:val="1"/>
    <w:rsid w:val="0074661C"/>
    <w:rPr>
      <w:rFonts w:eastAsiaTheme="minorEastAsia"/>
      <w:color w:val="0F103C" w:themeColor="text2"/>
      <w:kern w:val="0"/>
      <w:lang w:val="en-US"/>
    </w:rPr>
  </w:style>
  <w:style w:type="character" w:customStyle="1" w:styleId="Heading1numberedChar">
    <w:name w:val="Heading 1 (numbered) Char"/>
    <w:basedOn w:val="Heading1Char"/>
    <w:link w:val="Heading1numbered"/>
    <w:uiPriority w:val="1"/>
    <w:rsid w:val="00E95261"/>
    <w:rPr>
      <w:rFonts w:asciiTheme="majorHAnsi" w:eastAsiaTheme="majorEastAsia" w:hAnsiTheme="majorHAnsi" w:cstheme="majorBidi"/>
      <w:b/>
      <w:caps w:val="0"/>
      <w:color w:val="005C85" w:themeColor="accent1"/>
      <w:kern w:val="0"/>
      <w:sz w:val="32"/>
      <w:szCs w:val="32"/>
    </w:rPr>
  </w:style>
  <w:style w:type="character" w:styleId="PlaceholderText">
    <w:name w:val="Placeholder Text"/>
    <w:basedOn w:val="DefaultParagraphFont"/>
    <w:uiPriority w:val="99"/>
    <w:semiHidden/>
    <w:rsid w:val="00E86A41"/>
    <w:rPr>
      <w:color w:val="666666"/>
    </w:rPr>
  </w:style>
  <w:style w:type="paragraph" w:styleId="NormalWeb">
    <w:name w:val="Normal (Web)"/>
    <w:basedOn w:val="Normal"/>
    <w:uiPriority w:val="99"/>
    <w:unhideWhenUsed/>
    <w:rsid w:val="00E86A41"/>
    <w:pPr>
      <w:spacing w:before="100" w:beforeAutospacing="1" w:after="100" w:afterAutospacing="1" w:line="240" w:lineRule="auto"/>
    </w:pPr>
    <w:rPr>
      <w:rFonts w:ascii="Times New Roman" w:eastAsia="Times New Roman" w:hAnsi="Times New Roman" w:cs="Times New Roman"/>
      <w:kern w:val="0"/>
      <w:sz w:val="24"/>
      <w:szCs w:val="24"/>
      <w:lang w:eastAsia="zh-CN" w:bidi="th-TH"/>
    </w:rPr>
  </w:style>
  <w:style w:type="character" w:customStyle="1" w:styleId="fui-primitive">
    <w:name w:val="fui-primitive"/>
    <w:basedOn w:val="DefaultParagraphFont"/>
    <w:rsid w:val="00512716"/>
  </w:style>
  <w:style w:type="paragraph" w:customStyle="1" w:styleId="Style1">
    <w:name w:val="Style1"/>
    <w:basedOn w:val="Heading2numbered"/>
    <w:next w:val="Heading1numbered"/>
    <w:qFormat/>
    <w:rsid w:val="00D02DBA"/>
    <w:pPr>
      <w:numPr>
        <w:numId w:val="30"/>
      </w:numPr>
      <w:ind w:left="720"/>
    </w:pPr>
  </w:style>
  <w:style w:type="table" w:styleId="ListTable3-Accent6">
    <w:name w:val="List Table 3 Accent 6"/>
    <w:basedOn w:val="TableNormal"/>
    <w:uiPriority w:val="48"/>
    <w:rsid w:val="00D02DBA"/>
    <w:pPr>
      <w:spacing w:after="0" w:line="240" w:lineRule="auto"/>
    </w:pPr>
    <w:tblPr>
      <w:tblStyleRowBandSize w:val="1"/>
      <w:tblStyleColBandSize w:val="1"/>
      <w:tblBorders>
        <w:top w:val="single" w:sz="4" w:space="0" w:color="005C85" w:themeColor="accent6"/>
        <w:left w:val="single" w:sz="4" w:space="0" w:color="005C85" w:themeColor="accent6"/>
        <w:bottom w:val="single" w:sz="4" w:space="0" w:color="005C85" w:themeColor="accent6"/>
        <w:right w:val="single" w:sz="4" w:space="0" w:color="005C85" w:themeColor="accent6"/>
      </w:tblBorders>
    </w:tblPr>
    <w:tblStylePr w:type="firstRow">
      <w:rPr>
        <w:b/>
        <w:bCs/>
        <w:color w:val="FFFFFF" w:themeColor="background1"/>
      </w:rPr>
      <w:tblPr/>
      <w:tcPr>
        <w:shd w:val="clear" w:color="auto" w:fill="005C85" w:themeFill="accent6"/>
      </w:tcPr>
    </w:tblStylePr>
    <w:tblStylePr w:type="lastRow">
      <w:rPr>
        <w:b/>
        <w:bCs/>
      </w:rPr>
      <w:tblPr/>
      <w:tcPr>
        <w:tcBorders>
          <w:top w:val="double" w:sz="4" w:space="0" w:color="005C8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C85" w:themeColor="accent6"/>
          <w:right w:val="single" w:sz="4" w:space="0" w:color="005C85" w:themeColor="accent6"/>
        </w:tcBorders>
      </w:tcPr>
    </w:tblStylePr>
    <w:tblStylePr w:type="band1Horz">
      <w:tblPr/>
      <w:tcPr>
        <w:tcBorders>
          <w:top w:val="single" w:sz="4" w:space="0" w:color="005C85" w:themeColor="accent6"/>
          <w:bottom w:val="single" w:sz="4" w:space="0" w:color="005C8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C85" w:themeColor="accent6"/>
          <w:left w:val="nil"/>
        </w:tcBorders>
      </w:tcPr>
    </w:tblStylePr>
    <w:tblStylePr w:type="swCell">
      <w:tblPr/>
      <w:tcPr>
        <w:tcBorders>
          <w:top w:val="double" w:sz="4" w:space="0" w:color="005C85" w:themeColor="accent6"/>
          <w:right w:val="nil"/>
        </w:tcBorders>
      </w:tcPr>
    </w:tblStylePr>
  </w:style>
  <w:style w:type="table" w:styleId="PlainTable1">
    <w:name w:val="Plain Table 1"/>
    <w:basedOn w:val="TableNormal"/>
    <w:uiPriority w:val="41"/>
    <w:rsid w:val="004C6E3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D02DBA"/>
    <w:pPr>
      <w:spacing w:after="0" w:line="240" w:lineRule="auto"/>
    </w:pPr>
    <w:tblPr>
      <w:tblStyleRowBandSize w:val="1"/>
      <w:tblStyleColBandSize w:val="1"/>
      <w:tblBorders>
        <w:top w:val="single" w:sz="4" w:space="0" w:color="1CB8FF" w:themeColor="accent1" w:themeTint="99"/>
        <w:left w:val="single" w:sz="4" w:space="0" w:color="1CB8FF" w:themeColor="accent1" w:themeTint="99"/>
        <w:bottom w:val="single" w:sz="4" w:space="0" w:color="1CB8FF" w:themeColor="accent1" w:themeTint="99"/>
        <w:right w:val="single" w:sz="4" w:space="0" w:color="1CB8FF" w:themeColor="accent1" w:themeTint="99"/>
        <w:insideH w:val="single" w:sz="4" w:space="0" w:color="1CB8FF" w:themeColor="accent1" w:themeTint="99"/>
        <w:insideV w:val="single" w:sz="4" w:space="0" w:color="1CB8FF" w:themeColor="accent1" w:themeTint="99"/>
      </w:tblBorders>
    </w:tblPr>
    <w:tblStylePr w:type="firstRow">
      <w:rPr>
        <w:b/>
        <w:bCs/>
        <w:color w:val="FFFFFF" w:themeColor="background1"/>
      </w:rPr>
      <w:tblPr/>
      <w:tcPr>
        <w:tcBorders>
          <w:top w:val="single" w:sz="4" w:space="0" w:color="005C85" w:themeColor="accent1"/>
          <w:left w:val="single" w:sz="4" w:space="0" w:color="005C85" w:themeColor="accent1"/>
          <w:bottom w:val="single" w:sz="4" w:space="0" w:color="005C85" w:themeColor="accent1"/>
          <w:right w:val="single" w:sz="4" w:space="0" w:color="005C85" w:themeColor="accent1"/>
          <w:insideH w:val="nil"/>
          <w:insideV w:val="nil"/>
        </w:tcBorders>
        <w:shd w:val="clear" w:color="auto" w:fill="005C85" w:themeFill="accent1"/>
      </w:tcPr>
    </w:tblStylePr>
    <w:tblStylePr w:type="lastRow">
      <w:rPr>
        <w:b/>
        <w:bCs/>
      </w:rPr>
      <w:tblPr/>
      <w:tcPr>
        <w:tcBorders>
          <w:top w:val="double" w:sz="4" w:space="0" w:color="005C85" w:themeColor="accent1"/>
        </w:tcBorders>
      </w:tcPr>
    </w:tblStylePr>
    <w:tblStylePr w:type="firstCol">
      <w:rPr>
        <w:b/>
        <w:bCs/>
      </w:rPr>
    </w:tblStylePr>
    <w:tblStylePr w:type="lastCol">
      <w:rPr>
        <w:b/>
        <w:bCs/>
      </w:rPr>
    </w:tblStylePr>
    <w:tblStylePr w:type="band1Vert">
      <w:tblPr/>
      <w:tcPr>
        <w:shd w:val="clear" w:color="auto" w:fill="B3E7FF" w:themeFill="accent1" w:themeFillTint="33"/>
      </w:tcPr>
    </w:tblStylePr>
    <w:tblStylePr w:type="band1Horz">
      <w:tblPr/>
      <w:tcPr>
        <w:shd w:val="clear" w:color="auto" w:fill="B3E7FF" w:themeFill="accent1" w:themeFillTint="33"/>
      </w:tcPr>
    </w:tblStylePr>
  </w:style>
  <w:style w:type="table" w:styleId="GridTable5Dark-Accent6">
    <w:name w:val="Grid Table 5 Dark Accent 6"/>
    <w:basedOn w:val="TableNormal"/>
    <w:uiPriority w:val="50"/>
    <w:rsid w:val="00D02D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E7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C8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C8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C8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C85" w:themeFill="accent6"/>
      </w:tcPr>
    </w:tblStylePr>
    <w:tblStylePr w:type="band1Vert">
      <w:tblPr/>
      <w:tcPr>
        <w:shd w:val="clear" w:color="auto" w:fill="68D0FF" w:themeFill="accent6" w:themeFillTint="66"/>
      </w:tcPr>
    </w:tblStylePr>
    <w:tblStylePr w:type="band1Horz">
      <w:tblPr/>
      <w:tcPr>
        <w:shd w:val="clear" w:color="auto" w:fill="68D0FF" w:themeFill="accent6" w:themeFillTint="66"/>
      </w:tcPr>
    </w:tblStylePr>
  </w:style>
  <w:style w:type="character" w:styleId="Strong">
    <w:name w:val="Strong"/>
    <w:basedOn w:val="DefaultParagraphFont"/>
    <w:uiPriority w:val="22"/>
    <w:qFormat/>
    <w:rsid w:val="000A2AFE"/>
    <w:rPr>
      <w:b/>
      <w:bCs/>
    </w:rPr>
  </w:style>
  <w:style w:type="character" w:customStyle="1" w:styleId="scxp93768533">
    <w:name w:val="scxp93768533"/>
    <w:basedOn w:val="DefaultParagraphFont"/>
    <w:rsid w:val="00E43A1D"/>
  </w:style>
  <w:style w:type="character" w:customStyle="1" w:styleId="scxp120619229">
    <w:name w:val="scxp120619229"/>
    <w:basedOn w:val="DefaultParagraphFont"/>
    <w:rsid w:val="00572628"/>
  </w:style>
  <w:style w:type="paragraph" w:customStyle="1" w:styleId="footertext">
    <w:name w:val="footer text"/>
    <w:basedOn w:val="Footer"/>
    <w:link w:val="footertextChar"/>
    <w:qFormat/>
    <w:rsid w:val="00956A09"/>
    <w:pPr>
      <w:spacing w:before="0"/>
    </w:pPr>
    <w:rPr>
      <w:rFonts w:ascii="Calibri Light" w:eastAsia="Times New Roman" w:hAnsi="Calibri Light" w:cs="Calibri Light"/>
      <w:color w:val="808080" w:themeColor="background1" w:themeShade="80"/>
      <w:kern w:val="0"/>
      <w:sz w:val="16"/>
      <w:szCs w:val="16"/>
      <w14:ligatures w14:val="none"/>
    </w:rPr>
  </w:style>
  <w:style w:type="character" w:customStyle="1" w:styleId="footertextChar">
    <w:name w:val="footer text Char"/>
    <w:basedOn w:val="FooterChar"/>
    <w:link w:val="footertext"/>
    <w:rsid w:val="00956A09"/>
    <w:rPr>
      <w:rFonts w:ascii="Calibri Light" w:eastAsia="Times New Roman" w:hAnsi="Calibri Light" w:cs="Calibri Light"/>
      <w:color w:val="808080" w:themeColor="background1" w:themeShade="80"/>
      <w:kern w:val="0"/>
      <w:sz w:val="16"/>
      <w:szCs w:val="16"/>
      <w14:ligatures w14:val="none"/>
    </w:rPr>
  </w:style>
  <w:style w:type="paragraph" w:customStyle="1" w:styleId="tabletextalluvium">
    <w:name w:val="table text alluvium"/>
    <w:basedOn w:val="Normal"/>
    <w:link w:val="tabletextalluviumChar"/>
    <w:qFormat/>
    <w:rsid w:val="005508BE"/>
    <w:pPr>
      <w:spacing w:before="40" w:after="40" w:line="240" w:lineRule="auto"/>
    </w:pPr>
    <w:rPr>
      <w:rFonts w:asciiTheme="minorHAnsi" w:eastAsia="Times New Roman" w:hAnsiTheme="minorHAnsi" w:cs="Calibri Light"/>
      <w:kern w:val="0"/>
      <w:sz w:val="20"/>
      <w:szCs w:val="18"/>
      <w14:ligatures w14:val="none"/>
    </w:rPr>
  </w:style>
  <w:style w:type="character" w:customStyle="1" w:styleId="tabletextalluviumChar">
    <w:name w:val="table text alluvium Char"/>
    <w:basedOn w:val="DefaultParagraphFont"/>
    <w:link w:val="tabletextalluvium"/>
    <w:rsid w:val="005508BE"/>
    <w:rPr>
      <w:rFonts w:eastAsia="Times New Roman" w:cs="Calibri Light"/>
      <w:kern w:val="0"/>
      <w:sz w:val="20"/>
      <w:szCs w:val="18"/>
      <w14:ligatures w14:val="none"/>
    </w:rPr>
  </w:style>
  <w:style w:type="table" w:styleId="GridTable5Dark-Accent2">
    <w:name w:val="Grid Table 5 Dark Accent 2"/>
    <w:basedOn w:val="TableNormal"/>
    <w:uiPriority w:val="50"/>
    <w:rsid w:val="005508BE"/>
    <w:pPr>
      <w:spacing w:after="0" w:line="240" w:lineRule="auto"/>
    </w:pPr>
    <w:rPr>
      <w:rFonts w:eastAsia="Times New Roman"/>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2F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FB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FB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FB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FB9" w:themeFill="accent2"/>
      </w:tcPr>
    </w:tblStylePr>
    <w:tblStylePr w:type="band1Vert">
      <w:tblPr/>
      <w:tcPr>
        <w:shd w:val="clear" w:color="auto" w:fill="D4E5E2" w:themeFill="accent2" w:themeFillTint="66"/>
      </w:tcPr>
    </w:tblStylePr>
    <w:tblStylePr w:type="band1Horz">
      <w:tblPr/>
      <w:tcPr>
        <w:shd w:val="clear" w:color="auto" w:fill="D4E5E2" w:themeFill="accent2" w:themeFillTint="66"/>
      </w:tcPr>
    </w:tblStylePr>
  </w:style>
  <w:style w:type="character" w:customStyle="1" w:styleId="cf11">
    <w:name w:val="cf11"/>
    <w:basedOn w:val="DefaultParagraphFont"/>
    <w:rsid w:val="00D856CB"/>
    <w:rPr>
      <w:rFonts w:ascii="Segoe UI" w:hAnsi="Segoe UI" w:cs="Segoe UI" w:hint="default"/>
      <w:color w:val="0B2931"/>
      <w:sz w:val="18"/>
      <w:szCs w:val="18"/>
    </w:rPr>
  </w:style>
  <w:style w:type="character" w:customStyle="1" w:styleId="cf31">
    <w:name w:val="cf31"/>
    <w:basedOn w:val="DefaultParagraphFont"/>
    <w:rsid w:val="00D856CB"/>
    <w:rPr>
      <w:rFonts w:ascii="Segoe UI" w:hAnsi="Segoe UI" w:cs="Segoe UI" w:hint="default"/>
      <w:i/>
      <w:iCs/>
      <w:color w:val="363534"/>
      <w:sz w:val="18"/>
      <w:szCs w:val="18"/>
    </w:rPr>
  </w:style>
  <w:style w:type="character" w:customStyle="1" w:styleId="cf41">
    <w:name w:val="cf41"/>
    <w:basedOn w:val="DefaultParagraphFont"/>
    <w:rsid w:val="00D856CB"/>
    <w:rPr>
      <w:rFonts w:ascii="Segoe UI" w:hAnsi="Segoe UI" w:cs="Segoe UI" w:hint="default"/>
      <w:color w:val="363534"/>
      <w:sz w:val="18"/>
      <w:szCs w:val="18"/>
    </w:rPr>
  </w:style>
  <w:style w:type="numbering" w:customStyle="1" w:styleId="Bulleted">
    <w:name w:val="Bulleted"/>
    <w:basedOn w:val="NoList"/>
    <w:rsid w:val="00B6664F"/>
    <w:pPr>
      <w:numPr>
        <w:numId w:val="49"/>
      </w:numPr>
    </w:pPr>
  </w:style>
  <w:style w:type="paragraph" w:customStyle="1" w:styleId="Level1Bullet">
    <w:name w:val="Level 1 Bullet"/>
    <w:basedOn w:val="Normal"/>
    <w:link w:val="Level1BulletChar"/>
    <w:uiPriority w:val="1"/>
    <w:qFormat/>
    <w:rsid w:val="00987B72"/>
    <w:pPr>
      <w:numPr>
        <w:numId w:val="50"/>
      </w:numPr>
      <w:spacing w:before="60" w:after="60" w:line="300" w:lineRule="auto"/>
    </w:pPr>
    <w:rPr>
      <w:rFonts w:ascii="Arial" w:eastAsia="Times New Roman" w:hAnsi="Arial" w:cs="Times New Roman"/>
      <w:color w:val="000000"/>
      <w:kern w:val="0"/>
      <w:sz w:val="20"/>
      <w:szCs w:val="20"/>
      <w14:ligatures w14:val="none"/>
    </w:rPr>
  </w:style>
  <w:style w:type="character" w:customStyle="1" w:styleId="Level1BulletChar">
    <w:name w:val="Level 1 Bullet Char"/>
    <w:basedOn w:val="DefaultParagraphFont"/>
    <w:link w:val="Level1Bullet"/>
    <w:uiPriority w:val="1"/>
    <w:rsid w:val="00CB4E98"/>
    <w:rPr>
      <w:rFonts w:ascii="Arial" w:eastAsia="Times New Roman" w:hAnsi="Arial" w:cs="Times New Roman"/>
      <w:color w:val="000000"/>
      <w:kern w:val="0"/>
      <w:sz w:val="20"/>
      <w:szCs w:val="20"/>
      <w14:ligatures w14:val="none"/>
    </w:rPr>
  </w:style>
  <w:style w:type="paragraph" w:customStyle="1" w:styleId="Maintext">
    <w:name w:val="Main text"/>
    <w:basedOn w:val="Normal"/>
    <w:link w:val="MaintextChar"/>
    <w:uiPriority w:val="1"/>
    <w:qFormat/>
    <w:rsid w:val="00CB4E98"/>
    <w:pPr>
      <w:spacing w:before="240" w:after="240" w:line="300" w:lineRule="auto"/>
    </w:pPr>
    <w:rPr>
      <w:rFonts w:ascii="Arial" w:eastAsia="Times New Roman" w:hAnsi="Arial" w:cs="Times New Roman"/>
      <w:color w:val="000000"/>
      <w:kern w:val="0"/>
      <w:sz w:val="20"/>
      <w:szCs w:val="20"/>
      <w14:ligatures w14:val="none"/>
    </w:rPr>
  </w:style>
  <w:style w:type="character" w:customStyle="1" w:styleId="MaintextChar">
    <w:name w:val="Main text Char"/>
    <w:basedOn w:val="DefaultParagraphFont"/>
    <w:link w:val="Maintext"/>
    <w:uiPriority w:val="1"/>
    <w:rsid w:val="00CB4E98"/>
    <w:rPr>
      <w:rFonts w:ascii="Arial" w:eastAsia="Times New Roman" w:hAnsi="Arial" w:cs="Times New Roman"/>
      <w:color w:val="000000"/>
      <w:kern w:val="0"/>
      <w:sz w:val="20"/>
      <w:szCs w:val="20"/>
      <w14:ligatures w14:val="none"/>
    </w:rPr>
  </w:style>
  <w:style w:type="paragraph" w:customStyle="1" w:styleId="xmsonormal">
    <w:name w:val="x_msonormal"/>
    <w:basedOn w:val="Normal"/>
    <w:rsid w:val="007277BE"/>
    <w:pPr>
      <w:spacing w:before="0" w:after="0" w:line="240" w:lineRule="auto"/>
    </w:pPr>
    <w:rPr>
      <w:rFonts w:ascii="Aptos" w:hAnsi="Aptos" w:cs="Aptos"/>
      <w:kern w:val="0"/>
      <w:lang w:eastAsia="en-AU"/>
      <w14:ligatures w14:val="none"/>
    </w:rPr>
  </w:style>
  <w:style w:type="paragraph" w:customStyle="1" w:styleId="xmsolistparagraph">
    <w:name w:val="x_msolistparagraph"/>
    <w:basedOn w:val="Normal"/>
    <w:rsid w:val="007277BE"/>
    <w:pPr>
      <w:spacing w:line="252" w:lineRule="auto"/>
      <w:ind w:left="720"/>
    </w:pPr>
    <w:rPr>
      <w:kern w:val="0"/>
      <w:lang w:eastAsia="en-AU"/>
      <w14:ligatures w14:val="none"/>
    </w:rPr>
  </w:style>
  <w:style w:type="table" w:styleId="ListTable2-Accent1">
    <w:name w:val="List Table 2 Accent 1"/>
    <w:basedOn w:val="TableNormal"/>
    <w:uiPriority w:val="47"/>
    <w:rsid w:val="00BA1560"/>
    <w:pPr>
      <w:spacing w:after="0" w:line="240" w:lineRule="auto"/>
    </w:pPr>
    <w:tblPr>
      <w:tblStyleRowBandSize w:val="1"/>
      <w:tblStyleColBandSize w:val="1"/>
      <w:tblBorders>
        <w:top w:val="single" w:sz="4" w:space="0" w:color="1CB8FF" w:themeColor="accent1" w:themeTint="99"/>
        <w:bottom w:val="single" w:sz="4" w:space="0" w:color="1CB8FF" w:themeColor="accent1" w:themeTint="99"/>
        <w:insideH w:val="single" w:sz="4" w:space="0" w:color="1CB8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E7FF" w:themeFill="accent1" w:themeFillTint="33"/>
      </w:tcPr>
    </w:tblStylePr>
    <w:tblStylePr w:type="band1Horz">
      <w:tblPr/>
      <w:tcPr>
        <w:shd w:val="clear" w:color="auto" w:fill="B3E7FF" w:themeFill="accent1" w:themeFillTint="33"/>
      </w:tcPr>
    </w:tblStylePr>
  </w:style>
  <w:style w:type="character" w:customStyle="1" w:styleId="contentcontrolboundarysink">
    <w:name w:val="contentcontrolboundarysink"/>
    <w:basedOn w:val="DefaultParagraphFont"/>
    <w:rsid w:val="00BE47F3"/>
  </w:style>
  <w:style w:type="paragraph" w:customStyle="1" w:styleId="TableFont">
    <w:name w:val="TableFont"/>
    <w:basedOn w:val="Normal"/>
    <w:link w:val="TableFontChar"/>
    <w:uiPriority w:val="3"/>
    <w:qFormat/>
    <w:rsid w:val="007163D9"/>
    <w:pPr>
      <w:spacing w:before="40" w:after="40" w:line="240" w:lineRule="auto"/>
    </w:pPr>
    <w:rPr>
      <w:rFonts w:ascii="Arial" w:eastAsia="Times New Roman" w:hAnsi="Arial" w:cs="Times New Roman"/>
      <w:color w:val="000000"/>
      <w:kern w:val="0"/>
      <w:sz w:val="18"/>
      <w:szCs w:val="20"/>
      <w14:ligatures w14:val="none"/>
    </w:rPr>
  </w:style>
  <w:style w:type="paragraph" w:customStyle="1" w:styleId="TableFontH">
    <w:name w:val="TableFontH"/>
    <w:basedOn w:val="TableFont"/>
    <w:link w:val="TableFontHChar"/>
    <w:autoRedefine/>
    <w:uiPriority w:val="3"/>
    <w:qFormat/>
    <w:rsid w:val="007163D9"/>
    <w:pPr>
      <w:keepNext/>
      <w:spacing w:before="60" w:after="60"/>
    </w:pPr>
    <w:rPr>
      <w:b/>
      <w:color w:val="FFFFFF" w:themeColor="background1"/>
    </w:rPr>
  </w:style>
  <w:style w:type="character" w:customStyle="1" w:styleId="TableFontChar">
    <w:name w:val="TableFont Char"/>
    <w:basedOn w:val="DefaultParagraphFont"/>
    <w:link w:val="TableFont"/>
    <w:uiPriority w:val="3"/>
    <w:locked/>
    <w:rsid w:val="007163D9"/>
    <w:rPr>
      <w:rFonts w:ascii="Arial" w:eastAsia="Times New Roman" w:hAnsi="Arial" w:cs="Times New Roman"/>
      <w:color w:val="000000"/>
      <w:kern w:val="0"/>
      <w:sz w:val="18"/>
      <w:szCs w:val="20"/>
      <w14:ligatures w14:val="none"/>
    </w:rPr>
  </w:style>
  <w:style w:type="character" w:customStyle="1" w:styleId="TableFontHChar">
    <w:name w:val="TableFontH Char"/>
    <w:basedOn w:val="DefaultParagraphFont"/>
    <w:link w:val="TableFontH"/>
    <w:uiPriority w:val="3"/>
    <w:locked/>
    <w:rsid w:val="007163D9"/>
    <w:rPr>
      <w:rFonts w:ascii="Arial" w:eastAsia="Times New Roman" w:hAnsi="Arial" w:cs="Times New Roman"/>
      <w:b/>
      <w:color w:val="FFFFFF" w:themeColor="background1"/>
      <w:kern w:val="0"/>
      <w:sz w:val="18"/>
      <w:szCs w:val="20"/>
      <w14:ligatures w14:val="none"/>
    </w:rPr>
  </w:style>
  <w:style w:type="table" w:styleId="GridTable2-Accent2">
    <w:name w:val="Grid Table 2 Accent 2"/>
    <w:basedOn w:val="TableNormal"/>
    <w:uiPriority w:val="47"/>
    <w:rsid w:val="00F715E2"/>
    <w:pPr>
      <w:spacing w:after="0" w:line="240" w:lineRule="auto"/>
    </w:pPr>
    <w:rPr>
      <w:rFonts w:eastAsia="Times New Roman"/>
      <w:kern w:val="0"/>
      <w14:ligatures w14:val="none"/>
    </w:rPr>
    <w:tblPr>
      <w:tblStyleRowBandSize w:val="1"/>
      <w:tblStyleColBandSize w:val="1"/>
      <w:tblBorders>
        <w:top w:val="single" w:sz="2" w:space="0" w:color="BED8D4" w:themeColor="accent2" w:themeTint="99"/>
        <w:bottom w:val="single" w:sz="2" w:space="0" w:color="BED8D4" w:themeColor="accent2" w:themeTint="99"/>
        <w:insideH w:val="single" w:sz="2" w:space="0" w:color="BED8D4" w:themeColor="accent2" w:themeTint="99"/>
        <w:insideV w:val="single" w:sz="2" w:space="0" w:color="BED8D4" w:themeColor="accent2" w:themeTint="99"/>
      </w:tblBorders>
    </w:tblPr>
    <w:tblStylePr w:type="firstRow">
      <w:rPr>
        <w:b/>
        <w:bCs/>
      </w:rPr>
      <w:tblPr/>
      <w:tcPr>
        <w:tcBorders>
          <w:top w:val="nil"/>
          <w:bottom w:val="single" w:sz="12" w:space="0" w:color="BED8D4" w:themeColor="accent2" w:themeTint="99"/>
          <w:insideH w:val="nil"/>
          <w:insideV w:val="nil"/>
        </w:tcBorders>
        <w:shd w:val="clear" w:color="auto" w:fill="FFFFFF" w:themeFill="background1"/>
      </w:tcPr>
    </w:tblStylePr>
    <w:tblStylePr w:type="lastRow">
      <w:rPr>
        <w:b/>
        <w:bCs/>
      </w:rPr>
      <w:tblPr/>
      <w:tcPr>
        <w:tcBorders>
          <w:top w:val="double" w:sz="2" w:space="0" w:color="BED8D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2F0" w:themeFill="accent2" w:themeFillTint="33"/>
      </w:tcPr>
    </w:tblStylePr>
    <w:tblStylePr w:type="band1Horz">
      <w:tblPr/>
      <w:tcPr>
        <w:shd w:val="clear" w:color="auto" w:fill="E9F2F0" w:themeFill="accent2" w:themeFillTint="33"/>
      </w:tcPr>
    </w:tblStylePr>
  </w:style>
  <w:style w:type="table" w:styleId="ListTable2-Accent2">
    <w:name w:val="List Table 2 Accent 2"/>
    <w:basedOn w:val="TableNormal"/>
    <w:uiPriority w:val="47"/>
    <w:rsid w:val="00F715E2"/>
    <w:pPr>
      <w:spacing w:after="0" w:line="240" w:lineRule="auto"/>
    </w:pPr>
    <w:rPr>
      <w:rFonts w:eastAsia="Times New Roman"/>
      <w:kern w:val="0"/>
      <w14:ligatures w14:val="none"/>
    </w:rPr>
    <w:tblPr>
      <w:tblStyleRowBandSize w:val="1"/>
      <w:tblStyleColBandSize w:val="1"/>
      <w:tblBorders>
        <w:top w:val="single" w:sz="4" w:space="0" w:color="BED8D4" w:themeColor="accent2" w:themeTint="99"/>
        <w:bottom w:val="single" w:sz="4" w:space="0" w:color="BED8D4" w:themeColor="accent2" w:themeTint="99"/>
        <w:insideH w:val="single" w:sz="4" w:space="0" w:color="BED8D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2F0" w:themeFill="accent2" w:themeFillTint="33"/>
      </w:tcPr>
    </w:tblStylePr>
    <w:tblStylePr w:type="band1Horz">
      <w:tblPr/>
      <w:tcPr>
        <w:shd w:val="clear" w:color="auto" w:fill="E9F2F0" w:themeFill="accent2" w:themeFillTint="33"/>
      </w:tcPr>
    </w:tblStylePr>
  </w:style>
  <w:style w:type="paragraph" w:customStyle="1" w:styleId="bullets">
    <w:name w:val="bullets"/>
    <w:basedOn w:val="ListParagraph"/>
    <w:link w:val="bulletsChar"/>
    <w:qFormat/>
    <w:rsid w:val="00F715E2"/>
    <w:pPr>
      <w:numPr>
        <w:numId w:val="62"/>
      </w:numPr>
      <w:spacing w:before="0" w:after="240"/>
    </w:pPr>
    <w:rPr>
      <w:rFonts w:ascii="Calibri Light" w:eastAsia="Times New Roman" w:hAnsi="Calibri Light" w:cs="Calibri Light"/>
      <w:kern w:val="0"/>
      <w:sz w:val="20"/>
      <w:szCs w:val="24"/>
      <w14:ligatures w14:val="none"/>
    </w:rPr>
  </w:style>
  <w:style w:type="character" w:customStyle="1" w:styleId="bulletsChar">
    <w:name w:val="bullets Char"/>
    <w:basedOn w:val="DefaultParagraphFont"/>
    <w:link w:val="bullets"/>
    <w:rsid w:val="00F715E2"/>
    <w:rPr>
      <w:rFonts w:ascii="Calibri Light" w:eastAsia="Times New Roman" w:hAnsi="Calibri Light" w:cs="Calibri Light"/>
      <w:kern w:val="0"/>
      <w:sz w:val="20"/>
      <w:szCs w:val="24"/>
      <w14:ligatures w14:val="none"/>
    </w:rPr>
  </w:style>
  <w:style w:type="table" w:styleId="GridTable5Dark-Accent1">
    <w:name w:val="Grid Table 5 Dark Accent 1"/>
    <w:basedOn w:val="TableNormal"/>
    <w:uiPriority w:val="50"/>
    <w:rsid w:val="00461B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E7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C8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C8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C8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C85" w:themeFill="accent1"/>
      </w:tcPr>
    </w:tblStylePr>
    <w:tblStylePr w:type="band1Vert">
      <w:tblPr/>
      <w:tcPr>
        <w:shd w:val="clear" w:color="auto" w:fill="68D0FF" w:themeFill="accent1" w:themeFillTint="66"/>
      </w:tcPr>
    </w:tblStylePr>
    <w:tblStylePr w:type="band1Horz">
      <w:tblPr/>
      <w:tcPr>
        <w:shd w:val="clear" w:color="auto" w:fill="68D0FF" w:themeFill="accent1" w:themeFillTint="66"/>
      </w:tcPr>
    </w:tblStylePr>
  </w:style>
  <w:style w:type="table" w:styleId="ListTable2-Accent6">
    <w:name w:val="List Table 2 Accent 6"/>
    <w:basedOn w:val="TableNormal"/>
    <w:uiPriority w:val="47"/>
    <w:rsid w:val="008E67D9"/>
    <w:pPr>
      <w:spacing w:after="0" w:line="240" w:lineRule="auto"/>
    </w:pPr>
    <w:tblPr>
      <w:tblStyleRowBandSize w:val="1"/>
      <w:tblStyleColBandSize w:val="1"/>
      <w:tblBorders>
        <w:top w:val="single" w:sz="4" w:space="0" w:color="1CB8FF" w:themeColor="accent6" w:themeTint="99"/>
        <w:bottom w:val="single" w:sz="4" w:space="0" w:color="1CB8FF" w:themeColor="accent6" w:themeTint="99"/>
        <w:insideH w:val="single" w:sz="4" w:space="0" w:color="1CB8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E7FF" w:themeFill="accent6" w:themeFillTint="33"/>
      </w:tcPr>
    </w:tblStylePr>
    <w:tblStylePr w:type="band1Horz">
      <w:tblPr/>
      <w:tcPr>
        <w:shd w:val="clear" w:color="auto" w:fill="B3E7FF" w:themeFill="accent6" w:themeFillTint="33"/>
      </w:tcPr>
    </w:tblStylePr>
  </w:style>
  <w:style w:type="table" w:styleId="GridTable4-Accent6">
    <w:name w:val="Grid Table 4 Accent 6"/>
    <w:basedOn w:val="TableNormal"/>
    <w:uiPriority w:val="49"/>
    <w:rsid w:val="002B596A"/>
    <w:pPr>
      <w:spacing w:after="0" w:line="240" w:lineRule="auto"/>
    </w:pPr>
    <w:tblPr>
      <w:tblStyleRowBandSize w:val="1"/>
      <w:tblStyleColBandSize w:val="1"/>
      <w:tblBorders>
        <w:top w:val="single" w:sz="4" w:space="0" w:color="1CB8FF" w:themeColor="accent6" w:themeTint="99"/>
        <w:left w:val="single" w:sz="4" w:space="0" w:color="1CB8FF" w:themeColor="accent6" w:themeTint="99"/>
        <w:bottom w:val="single" w:sz="4" w:space="0" w:color="1CB8FF" w:themeColor="accent6" w:themeTint="99"/>
        <w:right w:val="single" w:sz="4" w:space="0" w:color="1CB8FF" w:themeColor="accent6" w:themeTint="99"/>
        <w:insideH w:val="single" w:sz="4" w:space="0" w:color="1CB8FF" w:themeColor="accent6" w:themeTint="99"/>
        <w:insideV w:val="single" w:sz="4" w:space="0" w:color="1CB8FF" w:themeColor="accent6" w:themeTint="99"/>
      </w:tblBorders>
    </w:tblPr>
    <w:tblStylePr w:type="firstRow">
      <w:rPr>
        <w:b/>
        <w:bCs/>
        <w:color w:val="FFFFFF" w:themeColor="background1"/>
      </w:rPr>
      <w:tblPr/>
      <w:tcPr>
        <w:tcBorders>
          <w:top w:val="single" w:sz="4" w:space="0" w:color="005C85" w:themeColor="accent6"/>
          <w:left w:val="single" w:sz="4" w:space="0" w:color="005C85" w:themeColor="accent6"/>
          <w:bottom w:val="single" w:sz="4" w:space="0" w:color="005C85" w:themeColor="accent6"/>
          <w:right w:val="single" w:sz="4" w:space="0" w:color="005C85" w:themeColor="accent6"/>
          <w:insideH w:val="nil"/>
          <w:insideV w:val="nil"/>
        </w:tcBorders>
        <w:shd w:val="clear" w:color="auto" w:fill="005C85" w:themeFill="accent6"/>
      </w:tcPr>
    </w:tblStylePr>
    <w:tblStylePr w:type="lastRow">
      <w:rPr>
        <w:b/>
        <w:bCs/>
      </w:rPr>
      <w:tblPr/>
      <w:tcPr>
        <w:tcBorders>
          <w:top w:val="double" w:sz="4" w:space="0" w:color="005C85" w:themeColor="accent6"/>
        </w:tcBorders>
      </w:tcPr>
    </w:tblStylePr>
    <w:tblStylePr w:type="firstCol">
      <w:rPr>
        <w:b/>
        <w:bCs/>
      </w:rPr>
    </w:tblStylePr>
    <w:tblStylePr w:type="lastCol">
      <w:rPr>
        <w:b/>
        <w:bCs/>
      </w:rPr>
    </w:tblStylePr>
    <w:tblStylePr w:type="band1Vert">
      <w:tblPr/>
      <w:tcPr>
        <w:shd w:val="clear" w:color="auto" w:fill="B3E7FF" w:themeFill="accent6" w:themeFillTint="33"/>
      </w:tcPr>
    </w:tblStylePr>
    <w:tblStylePr w:type="band1Horz">
      <w:tblPr/>
      <w:tcPr>
        <w:shd w:val="clear" w:color="auto" w:fill="B3E7FF" w:themeFill="accent6" w:themeFillTint="33"/>
      </w:tcPr>
    </w:tblStylePr>
  </w:style>
  <w:style w:type="paragraph" w:customStyle="1" w:styleId="Bullet2">
    <w:name w:val="Bullet2"/>
    <w:basedOn w:val="Normal"/>
    <w:uiPriority w:val="2"/>
    <w:qFormat/>
    <w:rsid w:val="001D506E"/>
    <w:pPr>
      <w:numPr>
        <w:ilvl w:val="1"/>
        <w:numId w:val="105"/>
      </w:numPr>
      <w:spacing w:line="276" w:lineRule="auto"/>
    </w:pPr>
    <w:rPr>
      <w:rFonts w:asciiTheme="minorHAnsi" w:hAnsiTheme="minorHAnsi" w:cstheme="minorBidi"/>
      <w:kern w:val="0"/>
      <w:sz w:val="20"/>
      <w14:ligatures w14:val="none"/>
    </w:rPr>
  </w:style>
  <w:style w:type="paragraph" w:customStyle="1" w:styleId="Bullet1">
    <w:name w:val="Bullet1"/>
    <w:basedOn w:val="Normal"/>
    <w:uiPriority w:val="2"/>
    <w:qFormat/>
    <w:rsid w:val="001D506E"/>
    <w:pPr>
      <w:numPr>
        <w:numId w:val="105"/>
      </w:numPr>
      <w:spacing w:line="276" w:lineRule="auto"/>
    </w:pPr>
    <w:rPr>
      <w:rFonts w:asciiTheme="minorHAnsi" w:hAnsiTheme="minorHAnsi" w:cstheme="minorBidi"/>
      <w:kern w:val="0"/>
      <w:sz w:val="20"/>
      <w14:ligatures w14:val="none"/>
    </w:rPr>
  </w:style>
  <w:style w:type="paragraph" w:customStyle="1" w:styleId="Bullet3">
    <w:name w:val="Bullet3"/>
    <w:basedOn w:val="Normal"/>
    <w:uiPriority w:val="2"/>
    <w:qFormat/>
    <w:rsid w:val="001D506E"/>
    <w:pPr>
      <w:numPr>
        <w:ilvl w:val="2"/>
        <w:numId w:val="105"/>
      </w:numPr>
      <w:spacing w:line="276" w:lineRule="auto"/>
    </w:pPr>
    <w:rPr>
      <w:rFonts w:asciiTheme="minorHAnsi" w:hAnsiTheme="minorHAnsi" w:cstheme="minorBidi"/>
      <w:kern w:val="0"/>
      <w:sz w:val="20"/>
      <w14:ligatures w14:val="none"/>
    </w:rPr>
  </w:style>
  <w:style w:type="paragraph" w:customStyle="1" w:styleId="TblBullet1">
    <w:name w:val="TblBullet1"/>
    <w:basedOn w:val="Normal"/>
    <w:uiPriority w:val="14"/>
    <w:qFormat/>
    <w:rsid w:val="001D506E"/>
    <w:pPr>
      <w:numPr>
        <w:numId w:val="106"/>
      </w:numPr>
      <w:spacing w:before="60" w:after="60" w:line="240" w:lineRule="auto"/>
    </w:pPr>
    <w:rPr>
      <w:rFonts w:asciiTheme="minorHAnsi" w:hAnsiTheme="minorHAnsi" w:cstheme="minorBidi"/>
      <w:kern w:val="0"/>
      <w:sz w:val="18"/>
      <w14:ligatures w14:val="none"/>
    </w:rPr>
  </w:style>
  <w:style w:type="paragraph" w:customStyle="1" w:styleId="TblBullet2">
    <w:name w:val="TblBullet2"/>
    <w:basedOn w:val="TblBullet1"/>
    <w:uiPriority w:val="14"/>
    <w:qFormat/>
    <w:rsid w:val="001D506E"/>
    <w:pPr>
      <w:numPr>
        <w:ilvl w:val="1"/>
      </w:numPr>
    </w:pPr>
  </w:style>
  <w:style w:type="table" w:customStyle="1" w:styleId="NCETable">
    <w:name w:val="NCE Table"/>
    <w:basedOn w:val="TableNormal"/>
    <w:uiPriority w:val="99"/>
    <w:rsid w:val="00980AED"/>
    <w:pPr>
      <w:spacing w:before="160" w:line="240" w:lineRule="auto"/>
    </w:pPr>
    <w:rPr>
      <w:kern w:val="0"/>
      <w14:ligatures w14:val="none"/>
    </w:rPr>
    <w:tblPr>
      <w:tblBorders>
        <w:top w:val="single" w:sz="4" w:space="0" w:color="88CFC3"/>
        <w:bottom w:val="single" w:sz="4" w:space="0" w:color="88CFC3"/>
        <w:insideH w:val="single" w:sz="4" w:space="0" w:color="88CFC3"/>
      </w:tblBorders>
    </w:tblPr>
    <w:tblStylePr w:type="firstRow">
      <w:rPr>
        <w:rFonts w:ascii="Panton" w:hAnsi="Panton"/>
        <w:b/>
        <w:color w:val="FFFFFF"/>
      </w:rPr>
      <w:tblPr/>
      <w:trPr>
        <w:cantSplit/>
        <w:tblHeader/>
      </w:trPr>
      <w:tcPr>
        <w:shd w:val="clear" w:color="auto" w:fill="279E9A"/>
      </w:tcPr>
    </w:tblStylePr>
    <w:tblStylePr w:type="lastRow">
      <w:rPr>
        <w:rFonts w:ascii="Panton" w:hAnsi="Panton"/>
        <w:b/>
      </w:rPr>
    </w:tblStylePr>
    <w:tblStylePr w:type="firstCol">
      <w:rPr>
        <w:rFonts w:ascii="Panton" w:hAnsi="Panton"/>
        <w:b/>
      </w:rPr>
    </w:tblStylePr>
  </w:style>
  <w:style w:type="paragraph" w:customStyle="1" w:styleId="TableFigurefootnote">
    <w:name w:val="Table/Figure footnote"/>
    <w:basedOn w:val="Normal"/>
    <w:uiPriority w:val="15"/>
    <w:qFormat/>
    <w:rsid w:val="006D6318"/>
    <w:pPr>
      <w:spacing w:after="240" w:line="276" w:lineRule="auto"/>
      <w:contextualSpacing/>
    </w:pPr>
    <w:rPr>
      <w:rFonts w:asciiTheme="minorHAnsi" w:hAnsiTheme="minorHAnsi" w:cstheme="minorBidi"/>
      <w:kern w:val="0"/>
      <w:sz w:val="15"/>
      <w14:ligatures w14:val="none"/>
    </w:rPr>
  </w:style>
  <w:style w:type="paragraph" w:customStyle="1" w:styleId="TableText">
    <w:name w:val="Table Text"/>
    <w:basedOn w:val="Normal"/>
    <w:uiPriority w:val="14"/>
    <w:qFormat/>
    <w:rsid w:val="006D6318"/>
    <w:pPr>
      <w:spacing w:before="60" w:after="60" w:line="240" w:lineRule="auto"/>
    </w:pPr>
    <w:rPr>
      <w:rFonts w:asciiTheme="minorHAnsi" w:hAnsiTheme="minorHAnsi" w:cstheme="minorBidi"/>
      <w:kern w:val="0"/>
      <w:sz w:val="18"/>
      <w14:ligatures w14:val="none"/>
    </w:rPr>
  </w:style>
  <w:style w:type="paragraph" w:customStyle="1" w:styleId="Acknowledgementheading">
    <w:name w:val="Acknowledgement heading"/>
    <w:qFormat/>
    <w:rsid w:val="005D3379"/>
    <w:pPr>
      <w:spacing w:line="240" w:lineRule="auto"/>
    </w:pPr>
    <w:rPr>
      <w:rFonts w:ascii="Calibri" w:eastAsiaTheme="majorEastAsia" w:hAnsi="Calibri" w:cs="Calibri"/>
      <w:b/>
      <w:caps/>
      <w:color w:val="005C85"/>
      <w:kern w:val="0"/>
      <w:sz w:val="32"/>
      <w:szCs w:val="32"/>
      <w14:ligatures w14:val="none"/>
    </w:rPr>
  </w:style>
  <w:style w:type="paragraph" w:customStyle="1" w:styleId="Smallprint">
    <w:name w:val="Small print"/>
    <w:basedOn w:val="Normal"/>
    <w:uiPriority w:val="99"/>
    <w:semiHidden/>
    <w:rsid w:val="00A00A4D"/>
    <w:pPr>
      <w:suppressAutoHyphens/>
      <w:autoSpaceDE w:val="0"/>
      <w:autoSpaceDN w:val="0"/>
      <w:adjustRightInd w:val="0"/>
      <w:spacing w:after="113" w:line="200" w:lineRule="atLeast"/>
    </w:pPr>
    <w:rPr>
      <w:rFonts w:asciiTheme="minorHAnsi" w:hAnsiTheme="minorHAnsi" w:cs="Panton"/>
      <w:color w:val="000000" w:themeColor="text1"/>
      <w:kern w:val="0"/>
      <w:sz w:val="16"/>
      <w:szCs w:val="14"/>
      <w:lang w:val="en-US"/>
      <w14:ligatures w14:val="none"/>
    </w:rPr>
  </w:style>
  <w:style w:type="table" w:customStyle="1" w:styleId="clear">
    <w:name w:val="clear"/>
    <w:basedOn w:val="TableNormal"/>
    <w:uiPriority w:val="99"/>
    <w:rsid w:val="00A00A4D"/>
    <w:pPr>
      <w:spacing w:after="0" w:line="240" w:lineRule="auto"/>
    </w:pPr>
    <w:rPr>
      <w:rFonts w:eastAsia="Segoe UI" w:cs="Times New Roman"/>
      <w:color w:val="000000" w:themeColor="text1"/>
      <w:kern w:val="0"/>
      <w:sz w:val="20"/>
      <w:szCs w:val="24"/>
      <w14:ligatures w14:val="none"/>
    </w:rPr>
    <w:tblPr>
      <w:tblInd w:w="0" w:type="nil"/>
      <w:tblCellMar>
        <w:left w:w="0" w:type="dxa"/>
        <w:right w:w="0" w:type="dxa"/>
      </w:tblCellMar>
    </w:tblPr>
  </w:style>
  <w:style w:type="paragraph" w:customStyle="1" w:styleId="Bulletlist1stlevel">
    <w:name w:val="Bullet list 1st level"/>
    <w:basedOn w:val="ListParagraph"/>
    <w:qFormat/>
    <w:rsid w:val="00EF6A92"/>
    <w:pPr>
      <w:numPr>
        <w:numId w:val="0"/>
      </w:numPr>
      <w:spacing w:after="160"/>
      <w:ind w:left="284" w:hanging="284"/>
    </w:pPr>
  </w:style>
  <w:style w:type="paragraph" w:customStyle="1" w:styleId="Disclaimerheadings">
    <w:name w:val="Disclaimer headings"/>
    <w:basedOn w:val="Normal"/>
    <w:qFormat/>
    <w:rsid w:val="00EF6A92"/>
    <w:pPr>
      <w:spacing w:before="360" w:line="256" w:lineRule="auto"/>
    </w:pPr>
    <w:rPr>
      <w:b/>
      <w:bCs/>
      <w:caps/>
      <w:color w:val="005C85" w:themeColor="accent1"/>
    </w:rPr>
  </w:style>
  <w:style w:type="paragraph" w:customStyle="1" w:styleId="Disclaimertablebodycopy">
    <w:name w:val="Disclaimer table body copy"/>
    <w:qFormat/>
    <w:rsid w:val="00EF6A92"/>
    <w:pPr>
      <w:spacing w:before="80" w:after="80" w:line="240" w:lineRule="auto"/>
    </w:pPr>
    <w:rPr>
      <w:rFonts w:ascii="Calibri" w:hAnsi="Calibri" w:cs="Calibri"/>
      <w:b/>
      <w:bCs/>
    </w:rPr>
  </w:style>
  <w:style w:type="paragraph" w:customStyle="1" w:styleId="Disclaimerprojectname">
    <w:name w:val="Disclaimer project name"/>
    <w:next w:val="Disclaimerheadings"/>
    <w:qFormat/>
    <w:rsid w:val="00EF6A92"/>
    <w:pPr>
      <w:spacing w:before="3200" w:line="256" w:lineRule="auto"/>
    </w:pPr>
    <w:rPr>
      <w:rFonts w:ascii="Calibri" w:hAnsi="Calibri" w:cs="Calibri"/>
      <w:b/>
      <w:bCs/>
      <w:caps/>
      <w:color w:val="005C85" w:themeColor="accent1"/>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44260">
      <w:bodyDiv w:val="1"/>
      <w:marLeft w:val="0"/>
      <w:marRight w:val="0"/>
      <w:marTop w:val="0"/>
      <w:marBottom w:val="0"/>
      <w:divBdr>
        <w:top w:val="none" w:sz="0" w:space="0" w:color="auto"/>
        <w:left w:val="none" w:sz="0" w:space="0" w:color="auto"/>
        <w:bottom w:val="none" w:sz="0" w:space="0" w:color="auto"/>
        <w:right w:val="none" w:sz="0" w:space="0" w:color="auto"/>
      </w:divBdr>
    </w:div>
    <w:div w:id="49115334">
      <w:bodyDiv w:val="1"/>
      <w:marLeft w:val="0"/>
      <w:marRight w:val="0"/>
      <w:marTop w:val="0"/>
      <w:marBottom w:val="0"/>
      <w:divBdr>
        <w:top w:val="none" w:sz="0" w:space="0" w:color="auto"/>
        <w:left w:val="none" w:sz="0" w:space="0" w:color="auto"/>
        <w:bottom w:val="none" w:sz="0" w:space="0" w:color="auto"/>
        <w:right w:val="none" w:sz="0" w:space="0" w:color="auto"/>
      </w:divBdr>
    </w:div>
    <w:div w:id="60450931">
      <w:bodyDiv w:val="1"/>
      <w:marLeft w:val="0"/>
      <w:marRight w:val="0"/>
      <w:marTop w:val="0"/>
      <w:marBottom w:val="0"/>
      <w:divBdr>
        <w:top w:val="none" w:sz="0" w:space="0" w:color="auto"/>
        <w:left w:val="none" w:sz="0" w:space="0" w:color="auto"/>
        <w:bottom w:val="none" w:sz="0" w:space="0" w:color="auto"/>
        <w:right w:val="none" w:sz="0" w:space="0" w:color="auto"/>
      </w:divBdr>
      <w:divsChild>
        <w:div w:id="139230936">
          <w:marLeft w:val="0"/>
          <w:marRight w:val="0"/>
          <w:marTop w:val="0"/>
          <w:marBottom w:val="0"/>
          <w:divBdr>
            <w:top w:val="none" w:sz="0" w:space="0" w:color="auto"/>
            <w:left w:val="none" w:sz="0" w:space="0" w:color="auto"/>
            <w:bottom w:val="none" w:sz="0" w:space="0" w:color="auto"/>
            <w:right w:val="none" w:sz="0" w:space="0" w:color="auto"/>
          </w:divBdr>
        </w:div>
        <w:div w:id="796221640">
          <w:marLeft w:val="0"/>
          <w:marRight w:val="0"/>
          <w:marTop w:val="0"/>
          <w:marBottom w:val="0"/>
          <w:divBdr>
            <w:top w:val="none" w:sz="0" w:space="0" w:color="auto"/>
            <w:left w:val="none" w:sz="0" w:space="0" w:color="auto"/>
            <w:bottom w:val="none" w:sz="0" w:space="0" w:color="auto"/>
            <w:right w:val="none" w:sz="0" w:space="0" w:color="auto"/>
          </w:divBdr>
        </w:div>
        <w:div w:id="855000406">
          <w:marLeft w:val="0"/>
          <w:marRight w:val="0"/>
          <w:marTop w:val="0"/>
          <w:marBottom w:val="0"/>
          <w:divBdr>
            <w:top w:val="none" w:sz="0" w:space="0" w:color="auto"/>
            <w:left w:val="none" w:sz="0" w:space="0" w:color="auto"/>
            <w:bottom w:val="none" w:sz="0" w:space="0" w:color="auto"/>
            <w:right w:val="none" w:sz="0" w:space="0" w:color="auto"/>
          </w:divBdr>
        </w:div>
        <w:div w:id="1247416648">
          <w:marLeft w:val="0"/>
          <w:marRight w:val="0"/>
          <w:marTop w:val="0"/>
          <w:marBottom w:val="0"/>
          <w:divBdr>
            <w:top w:val="none" w:sz="0" w:space="0" w:color="auto"/>
            <w:left w:val="none" w:sz="0" w:space="0" w:color="auto"/>
            <w:bottom w:val="none" w:sz="0" w:space="0" w:color="auto"/>
            <w:right w:val="none" w:sz="0" w:space="0" w:color="auto"/>
          </w:divBdr>
        </w:div>
        <w:div w:id="1924023389">
          <w:marLeft w:val="0"/>
          <w:marRight w:val="0"/>
          <w:marTop w:val="0"/>
          <w:marBottom w:val="0"/>
          <w:divBdr>
            <w:top w:val="none" w:sz="0" w:space="0" w:color="auto"/>
            <w:left w:val="none" w:sz="0" w:space="0" w:color="auto"/>
            <w:bottom w:val="none" w:sz="0" w:space="0" w:color="auto"/>
            <w:right w:val="none" w:sz="0" w:space="0" w:color="auto"/>
          </w:divBdr>
        </w:div>
      </w:divsChild>
    </w:div>
    <w:div w:id="68116292">
      <w:bodyDiv w:val="1"/>
      <w:marLeft w:val="0"/>
      <w:marRight w:val="0"/>
      <w:marTop w:val="0"/>
      <w:marBottom w:val="0"/>
      <w:divBdr>
        <w:top w:val="none" w:sz="0" w:space="0" w:color="auto"/>
        <w:left w:val="none" w:sz="0" w:space="0" w:color="auto"/>
        <w:bottom w:val="none" w:sz="0" w:space="0" w:color="auto"/>
        <w:right w:val="none" w:sz="0" w:space="0" w:color="auto"/>
      </w:divBdr>
    </w:div>
    <w:div w:id="136650144">
      <w:bodyDiv w:val="1"/>
      <w:marLeft w:val="0"/>
      <w:marRight w:val="0"/>
      <w:marTop w:val="0"/>
      <w:marBottom w:val="0"/>
      <w:divBdr>
        <w:top w:val="none" w:sz="0" w:space="0" w:color="auto"/>
        <w:left w:val="none" w:sz="0" w:space="0" w:color="auto"/>
        <w:bottom w:val="none" w:sz="0" w:space="0" w:color="auto"/>
        <w:right w:val="none" w:sz="0" w:space="0" w:color="auto"/>
      </w:divBdr>
      <w:divsChild>
        <w:div w:id="1199930947">
          <w:marLeft w:val="0"/>
          <w:marRight w:val="0"/>
          <w:marTop w:val="0"/>
          <w:marBottom w:val="0"/>
          <w:divBdr>
            <w:top w:val="none" w:sz="0" w:space="0" w:color="auto"/>
            <w:left w:val="none" w:sz="0" w:space="0" w:color="auto"/>
            <w:bottom w:val="none" w:sz="0" w:space="0" w:color="auto"/>
            <w:right w:val="none" w:sz="0" w:space="0" w:color="auto"/>
          </w:divBdr>
        </w:div>
        <w:div w:id="1266499654">
          <w:marLeft w:val="0"/>
          <w:marRight w:val="0"/>
          <w:marTop w:val="0"/>
          <w:marBottom w:val="0"/>
          <w:divBdr>
            <w:top w:val="none" w:sz="0" w:space="0" w:color="auto"/>
            <w:left w:val="none" w:sz="0" w:space="0" w:color="auto"/>
            <w:bottom w:val="none" w:sz="0" w:space="0" w:color="auto"/>
            <w:right w:val="none" w:sz="0" w:space="0" w:color="auto"/>
          </w:divBdr>
        </w:div>
      </w:divsChild>
    </w:div>
    <w:div w:id="137697827">
      <w:bodyDiv w:val="1"/>
      <w:marLeft w:val="0"/>
      <w:marRight w:val="0"/>
      <w:marTop w:val="0"/>
      <w:marBottom w:val="0"/>
      <w:divBdr>
        <w:top w:val="none" w:sz="0" w:space="0" w:color="auto"/>
        <w:left w:val="none" w:sz="0" w:space="0" w:color="auto"/>
        <w:bottom w:val="none" w:sz="0" w:space="0" w:color="auto"/>
        <w:right w:val="none" w:sz="0" w:space="0" w:color="auto"/>
      </w:divBdr>
    </w:div>
    <w:div w:id="195777043">
      <w:bodyDiv w:val="1"/>
      <w:marLeft w:val="0"/>
      <w:marRight w:val="0"/>
      <w:marTop w:val="0"/>
      <w:marBottom w:val="0"/>
      <w:divBdr>
        <w:top w:val="none" w:sz="0" w:space="0" w:color="auto"/>
        <w:left w:val="none" w:sz="0" w:space="0" w:color="auto"/>
        <w:bottom w:val="none" w:sz="0" w:space="0" w:color="auto"/>
        <w:right w:val="none" w:sz="0" w:space="0" w:color="auto"/>
      </w:divBdr>
      <w:divsChild>
        <w:div w:id="225575353">
          <w:marLeft w:val="0"/>
          <w:marRight w:val="0"/>
          <w:marTop w:val="0"/>
          <w:marBottom w:val="0"/>
          <w:divBdr>
            <w:top w:val="none" w:sz="0" w:space="0" w:color="auto"/>
            <w:left w:val="none" w:sz="0" w:space="0" w:color="auto"/>
            <w:bottom w:val="none" w:sz="0" w:space="0" w:color="auto"/>
            <w:right w:val="none" w:sz="0" w:space="0" w:color="auto"/>
          </w:divBdr>
        </w:div>
        <w:div w:id="595796956">
          <w:marLeft w:val="0"/>
          <w:marRight w:val="0"/>
          <w:marTop w:val="0"/>
          <w:marBottom w:val="0"/>
          <w:divBdr>
            <w:top w:val="none" w:sz="0" w:space="0" w:color="auto"/>
            <w:left w:val="none" w:sz="0" w:space="0" w:color="auto"/>
            <w:bottom w:val="none" w:sz="0" w:space="0" w:color="auto"/>
            <w:right w:val="none" w:sz="0" w:space="0" w:color="auto"/>
          </w:divBdr>
        </w:div>
        <w:div w:id="1091394163">
          <w:marLeft w:val="0"/>
          <w:marRight w:val="0"/>
          <w:marTop w:val="0"/>
          <w:marBottom w:val="0"/>
          <w:divBdr>
            <w:top w:val="none" w:sz="0" w:space="0" w:color="auto"/>
            <w:left w:val="none" w:sz="0" w:space="0" w:color="auto"/>
            <w:bottom w:val="none" w:sz="0" w:space="0" w:color="auto"/>
            <w:right w:val="none" w:sz="0" w:space="0" w:color="auto"/>
          </w:divBdr>
        </w:div>
        <w:div w:id="1565263593">
          <w:marLeft w:val="0"/>
          <w:marRight w:val="0"/>
          <w:marTop w:val="0"/>
          <w:marBottom w:val="0"/>
          <w:divBdr>
            <w:top w:val="none" w:sz="0" w:space="0" w:color="auto"/>
            <w:left w:val="none" w:sz="0" w:space="0" w:color="auto"/>
            <w:bottom w:val="none" w:sz="0" w:space="0" w:color="auto"/>
            <w:right w:val="none" w:sz="0" w:space="0" w:color="auto"/>
          </w:divBdr>
        </w:div>
      </w:divsChild>
    </w:div>
    <w:div w:id="221520895">
      <w:bodyDiv w:val="1"/>
      <w:marLeft w:val="0"/>
      <w:marRight w:val="0"/>
      <w:marTop w:val="0"/>
      <w:marBottom w:val="0"/>
      <w:divBdr>
        <w:top w:val="none" w:sz="0" w:space="0" w:color="auto"/>
        <w:left w:val="none" w:sz="0" w:space="0" w:color="auto"/>
        <w:bottom w:val="none" w:sz="0" w:space="0" w:color="auto"/>
        <w:right w:val="none" w:sz="0" w:space="0" w:color="auto"/>
      </w:divBdr>
    </w:div>
    <w:div w:id="222957273">
      <w:bodyDiv w:val="1"/>
      <w:marLeft w:val="0"/>
      <w:marRight w:val="0"/>
      <w:marTop w:val="0"/>
      <w:marBottom w:val="0"/>
      <w:divBdr>
        <w:top w:val="none" w:sz="0" w:space="0" w:color="auto"/>
        <w:left w:val="none" w:sz="0" w:space="0" w:color="auto"/>
        <w:bottom w:val="none" w:sz="0" w:space="0" w:color="auto"/>
        <w:right w:val="none" w:sz="0" w:space="0" w:color="auto"/>
      </w:divBdr>
    </w:div>
    <w:div w:id="240911153">
      <w:bodyDiv w:val="1"/>
      <w:marLeft w:val="0"/>
      <w:marRight w:val="0"/>
      <w:marTop w:val="0"/>
      <w:marBottom w:val="0"/>
      <w:divBdr>
        <w:top w:val="none" w:sz="0" w:space="0" w:color="auto"/>
        <w:left w:val="none" w:sz="0" w:space="0" w:color="auto"/>
        <w:bottom w:val="none" w:sz="0" w:space="0" w:color="auto"/>
        <w:right w:val="none" w:sz="0" w:space="0" w:color="auto"/>
      </w:divBdr>
    </w:div>
    <w:div w:id="247233522">
      <w:bodyDiv w:val="1"/>
      <w:marLeft w:val="0"/>
      <w:marRight w:val="0"/>
      <w:marTop w:val="0"/>
      <w:marBottom w:val="0"/>
      <w:divBdr>
        <w:top w:val="none" w:sz="0" w:space="0" w:color="auto"/>
        <w:left w:val="none" w:sz="0" w:space="0" w:color="auto"/>
        <w:bottom w:val="none" w:sz="0" w:space="0" w:color="auto"/>
        <w:right w:val="none" w:sz="0" w:space="0" w:color="auto"/>
      </w:divBdr>
      <w:divsChild>
        <w:div w:id="994382191">
          <w:marLeft w:val="0"/>
          <w:marRight w:val="0"/>
          <w:marTop w:val="0"/>
          <w:marBottom w:val="0"/>
          <w:divBdr>
            <w:top w:val="none" w:sz="0" w:space="0" w:color="auto"/>
            <w:left w:val="none" w:sz="0" w:space="0" w:color="auto"/>
            <w:bottom w:val="none" w:sz="0" w:space="0" w:color="auto"/>
            <w:right w:val="none" w:sz="0" w:space="0" w:color="auto"/>
          </w:divBdr>
        </w:div>
        <w:div w:id="1617904060">
          <w:marLeft w:val="0"/>
          <w:marRight w:val="0"/>
          <w:marTop w:val="0"/>
          <w:marBottom w:val="0"/>
          <w:divBdr>
            <w:top w:val="none" w:sz="0" w:space="0" w:color="auto"/>
            <w:left w:val="none" w:sz="0" w:space="0" w:color="auto"/>
            <w:bottom w:val="none" w:sz="0" w:space="0" w:color="auto"/>
            <w:right w:val="none" w:sz="0" w:space="0" w:color="auto"/>
          </w:divBdr>
        </w:div>
      </w:divsChild>
    </w:div>
    <w:div w:id="273099798">
      <w:bodyDiv w:val="1"/>
      <w:marLeft w:val="0"/>
      <w:marRight w:val="0"/>
      <w:marTop w:val="0"/>
      <w:marBottom w:val="0"/>
      <w:divBdr>
        <w:top w:val="none" w:sz="0" w:space="0" w:color="auto"/>
        <w:left w:val="none" w:sz="0" w:space="0" w:color="auto"/>
        <w:bottom w:val="none" w:sz="0" w:space="0" w:color="auto"/>
        <w:right w:val="none" w:sz="0" w:space="0" w:color="auto"/>
      </w:divBdr>
    </w:div>
    <w:div w:id="273950840">
      <w:bodyDiv w:val="1"/>
      <w:marLeft w:val="0"/>
      <w:marRight w:val="0"/>
      <w:marTop w:val="0"/>
      <w:marBottom w:val="0"/>
      <w:divBdr>
        <w:top w:val="none" w:sz="0" w:space="0" w:color="auto"/>
        <w:left w:val="none" w:sz="0" w:space="0" w:color="auto"/>
        <w:bottom w:val="none" w:sz="0" w:space="0" w:color="auto"/>
        <w:right w:val="none" w:sz="0" w:space="0" w:color="auto"/>
      </w:divBdr>
    </w:div>
    <w:div w:id="328800753">
      <w:bodyDiv w:val="1"/>
      <w:marLeft w:val="0"/>
      <w:marRight w:val="0"/>
      <w:marTop w:val="0"/>
      <w:marBottom w:val="0"/>
      <w:divBdr>
        <w:top w:val="none" w:sz="0" w:space="0" w:color="auto"/>
        <w:left w:val="none" w:sz="0" w:space="0" w:color="auto"/>
        <w:bottom w:val="none" w:sz="0" w:space="0" w:color="auto"/>
        <w:right w:val="none" w:sz="0" w:space="0" w:color="auto"/>
      </w:divBdr>
    </w:div>
    <w:div w:id="355498269">
      <w:bodyDiv w:val="1"/>
      <w:marLeft w:val="0"/>
      <w:marRight w:val="0"/>
      <w:marTop w:val="0"/>
      <w:marBottom w:val="0"/>
      <w:divBdr>
        <w:top w:val="none" w:sz="0" w:space="0" w:color="auto"/>
        <w:left w:val="none" w:sz="0" w:space="0" w:color="auto"/>
        <w:bottom w:val="none" w:sz="0" w:space="0" w:color="auto"/>
        <w:right w:val="none" w:sz="0" w:space="0" w:color="auto"/>
      </w:divBdr>
    </w:div>
    <w:div w:id="379790528">
      <w:bodyDiv w:val="1"/>
      <w:marLeft w:val="0"/>
      <w:marRight w:val="0"/>
      <w:marTop w:val="0"/>
      <w:marBottom w:val="0"/>
      <w:divBdr>
        <w:top w:val="none" w:sz="0" w:space="0" w:color="auto"/>
        <w:left w:val="none" w:sz="0" w:space="0" w:color="auto"/>
        <w:bottom w:val="none" w:sz="0" w:space="0" w:color="auto"/>
        <w:right w:val="none" w:sz="0" w:space="0" w:color="auto"/>
      </w:divBdr>
    </w:div>
    <w:div w:id="389422673">
      <w:bodyDiv w:val="1"/>
      <w:marLeft w:val="0"/>
      <w:marRight w:val="0"/>
      <w:marTop w:val="0"/>
      <w:marBottom w:val="0"/>
      <w:divBdr>
        <w:top w:val="none" w:sz="0" w:space="0" w:color="auto"/>
        <w:left w:val="none" w:sz="0" w:space="0" w:color="auto"/>
        <w:bottom w:val="none" w:sz="0" w:space="0" w:color="auto"/>
        <w:right w:val="none" w:sz="0" w:space="0" w:color="auto"/>
      </w:divBdr>
      <w:divsChild>
        <w:div w:id="1095050597">
          <w:marLeft w:val="446"/>
          <w:marRight w:val="0"/>
          <w:marTop w:val="0"/>
          <w:marBottom w:val="120"/>
          <w:divBdr>
            <w:top w:val="none" w:sz="0" w:space="0" w:color="auto"/>
            <w:left w:val="none" w:sz="0" w:space="0" w:color="auto"/>
            <w:bottom w:val="none" w:sz="0" w:space="0" w:color="auto"/>
            <w:right w:val="none" w:sz="0" w:space="0" w:color="auto"/>
          </w:divBdr>
        </w:div>
        <w:div w:id="1861040594">
          <w:marLeft w:val="446"/>
          <w:marRight w:val="0"/>
          <w:marTop w:val="0"/>
          <w:marBottom w:val="120"/>
          <w:divBdr>
            <w:top w:val="none" w:sz="0" w:space="0" w:color="auto"/>
            <w:left w:val="none" w:sz="0" w:space="0" w:color="auto"/>
            <w:bottom w:val="none" w:sz="0" w:space="0" w:color="auto"/>
            <w:right w:val="none" w:sz="0" w:space="0" w:color="auto"/>
          </w:divBdr>
        </w:div>
        <w:div w:id="1881893042">
          <w:marLeft w:val="446"/>
          <w:marRight w:val="0"/>
          <w:marTop w:val="0"/>
          <w:marBottom w:val="120"/>
          <w:divBdr>
            <w:top w:val="none" w:sz="0" w:space="0" w:color="auto"/>
            <w:left w:val="none" w:sz="0" w:space="0" w:color="auto"/>
            <w:bottom w:val="none" w:sz="0" w:space="0" w:color="auto"/>
            <w:right w:val="none" w:sz="0" w:space="0" w:color="auto"/>
          </w:divBdr>
        </w:div>
      </w:divsChild>
    </w:div>
    <w:div w:id="422066011">
      <w:bodyDiv w:val="1"/>
      <w:marLeft w:val="0"/>
      <w:marRight w:val="0"/>
      <w:marTop w:val="0"/>
      <w:marBottom w:val="0"/>
      <w:divBdr>
        <w:top w:val="none" w:sz="0" w:space="0" w:color="auto"/>
        <w:left w:val="none" w:sz="0" w:space="0" w:color="auto"/>
        <w:bottom w:val="none" w:sz="0" w:space="0" w:color="auto"/>
        <w:right w:val="none" w:sz="0" w:space="0" w:color="auto"/>
      </w:divBdr>
    </w:div>
    <w:div w:id="528221337">
      <w:bodyDiv w:val="1"/>
      <w:marLeft w:val="0"/>
      <w:marRight w:val="0"/>
      <w:marTop w:val="0"/>
      <w:marBottom w:val="0"/>
      <w:divBdr>
        <w:top w:val="none" w:sz="0" w:space="0" w:color="auto"/>
        <w:left w:val="none" w:sz="0" w:space="0" w:color="auto"/>
        <w:bottom w:val="none" w:sz="0" w:space="0" w:color="auto"/>
        <w:right w:val="none" w:sz="0" w:space="0" w:color="auto"/>
      </w:divBdr>
    </w:div>
    <w:div w:id="548298215">
      <w:bodyDiv w:val="1"/>
      <w:marLeft w:val="0"/>
      <w:marRight w:val="0"/>
      <w:marTop w:val="0"/>
      <w:marBottom w:val="0"/>
      <w:divBdr>
        <w:top w:val="none" w:sz="0" w:space="0" w:color="auto"/>
        <w:left w:val="none" w:sz="0" w:space="0" w:color="auto"/>
        <w:bottom w:val="none" w:sz="0" w:space="0" w:color="auto"/>
        <w:right w:val="none" w:sz="0" w:space="0" w:color="auto"/>
      </w:divBdr>
    </w:div>
    <w:div w:id="551423282">
      <w:bodyDiv w:val="1"/>
      <w:marLeft w:val="0"/>
      <w:marRight w:val="0"/>
      <w:marTop w:val="0"/>
      <w:marBottom w:val="0"/>
      <w:divBdr>
        <w:top w:val="none" w:sz="0" w:space="0" w:color="auto"/>
        <w:left w:val="none" w:sz="0" w:space="0" w:color="auto"/>
        <w:bottom w:val="none" w:sz="0" w:space="0" w:color="auto"/>
        <w:right w:val="none" w:sz="0" w:space="0" w:color="auto"/>
      </w:divBdr>
    </w:div>
    <w:div w:id="557785185">
      <w:bodyDiv w:val="1"/>
      <w:marLeft w:val="0"/>
      <w:marRight w:val="0"/>
      <w:marTop w:val="0"/>
      <w:marBottom w:val="0"/>
      <w:divBdr>
        <w:top w:val="none" w:sz="0" w:space="0" w:color="auto"/>
        <w:left w:val="none" w:sz="0" w:space="0" w:color="auto"/>
        <w:bottom w:val="none" w:sz="0" w:space="0" w:color="auto"/>
        <w:right w:val="none" w:sz="0" w:space="0" w:color="auto"/>
      </w:divBdr>
    </w:div>
    <w:div w:id="566770975">
      <w:bodyDiv w:val="1"/>
      <w:marLeft w:val="0"/>
      <w:marRight w:val="0"/>
      <w:marTop w:val="0"/>
      <w:marBottom w:val="0"/>
      <w:divBdr>
        <w:top w:val="none" w:sz="0" w:space="0" w:color="auto"/>
        <w:left w:val="none" w:sz="0" w:space="0" w:color="auto"/>
        <w:bottom w:val="none" w:sz="0" w:space="0" w:color="auto"/>
        <w:right w:val="none" w:sz="0" w:space="0" w:color="auto"/>
      </w:divBdr>
      <w:divsChild>
        <w:div w:id="511729218">
          <w:marLeft w:val="0"/>
          <w:marRight w:val="0"/>
          <w:marTop w:val="0"/>
          <w:marBottom w:val="0"/>
          <w:divBdr>
            <w:top w:val="none" w:sz="0" w:space="0" w:color="auto"/>
            <w:left w:val="none" w:sz="0" w:space="0" w:color="auto"/>
            <w:bottom w:val="none" w:sz="0" w:space="0" w:color="auto"/>
            <w:right w:val="none" w:sz="0" w:space="0" w:color="auto"/>
          </w:divBdr>
        </w:div>
        <w:div w:id="971398333">
          <w:marLeft w:val="0"/>
          <w:marRight w:val="0"/>
          <w:marTop w:val="0"/>
          <w:marBottom w:val="0"/>
          <w:divBdr>
            <w:top w:val="none" w:sz="0" w:space="0" w:color="auto"/>
            <w:left w:val="none" w:sz="0" w:space="0" w:color="auto"/>
            <w:bottom w:val="none" w:sz="0" w:space="0" w:color="auto"/>
            <w:right w:val="none" w:sz="0" w:space="0" w:color="auto"/>
          </w:divBdr>
          <w:divsChild>
            <w:div w:id="284426619">
              <w:marLeft w:val="0"/>
              <w:marRight w:val="0"/>
              <w:marTop w:val="0"/>
              <w:marBottom w:val="0"/>
              <w:divBdr>
                <w:top w:val="none" w:sz="0" w:space="0" w:color="auto"/>
                <w:left w:val="none" w:sz="0" w:space="0" w:color="auto"/>
                <w:bottom w:val="none" w:sz="0" w:space="0" w:color="auto"/>
                <w:right w:val="none" w:sz="0" w:space="0" w:color="auto"/>
              </w:divBdr>
            </w:div>
            <w:div w:id="1104155186">
              <w:marLeft w:val="0"/>
              <w:marRight w:val="0"/>
              <w:marTop w:val="0"/>
              <w:marBottom w:val="0"/>
              <w:divBdr>
                <w:top w:val="none" w:sz="0" w:space="0" w:color="auto"/>
                <w:left w:val="none" w:sz="0" w:space="0" w:color="auto"/>
                <w:bottom w:val="none" w:sz="0" w:space="0" w:color="auto"/>
                <w:right w:val="none" w:sz="0" w:space="0" w:color="auto"/>
              </w:divBdr>
            </w:div>
            <w:div w:id="1238247842">
              <w:marLeft w:val="0"/>
              <w:marRight w:val="0"/>
              <w:marTop w:val="0"/>
              <w:marBottom w:val="0"/>
              <w:divBdr>
                <w:top w:val="none" w:sz="0" w:space="0" w:color="auto"/>
                <w:left w:val="none" w:sz="0" w:space="0" w:color="auto"/>
                <w:bottom w:val="none" w:sz="0" w:space="0" w:color="auto"/>
                <w:right w:val="none" w:sz="0" w:space="0" w:color="auto"/>
              </w:divBdr>
            </w:div>
          </w:divsChild>
        </w:div>
        <w:div w:id="978464071">
          <w:marLeft w:val="0"/>
          <w:marRight w:val="0"/>
          <w:marTop w:val="0"/>
          <w:marBottom w:val="0"/>
          <w:divBdr>
            <w:top w:val="none" w:sz="0" w:space="0" w:color="auto"/>
            <w:left w:val="none" w:sz="0" w:space="0" w:color="auto"/>
            <w:bottom w:val="none" w:sz="0" w:space="0" w:color="auto"/>
            <w:right w:val="none" w:sz="0" w:space="0" w:color="auto"/>
          </w:divBdr>
        </w:div>
        <w:div w:id="1040519978">
          <w:marLeft w:val="0"/>
          <w:marRight w:val="0"/>
          <w:marTop w:val="0"/>
          <w:marBottom w:val="0"/>
          <w:divBdr>
            <w:top w:val="none" w:sz="0" w:space="0" w:color="auto"/>
            <w:left w:val="none" w:sz="0" w:space="0" w:color="auto"/>
            <w:bottom w:val="none" w:sz="0" w:space="0" w:color="auto"/>
            <w:right w:val="none" w:sz="0" w:space="0" w:color="auto"/>
          </w:divBdr>
        </w:div>
        <w:div w:id="2072192011">
          <w:marLeft w:val="0"/>
          <w:marRight w:val="0"/>
          <w:marTop w:val="0"/>
          <w:marBottom w:val="0"/>
          <w:divBdr>
            <w:top w:val="none" w:sz="0" w:space="0" w:color="auto"/>
            <w:left w:val="none" w:sz="0" w:space="0" w:color="auto"/>
            <w:bottom w:val="none" w:sz="0" w:space="0" w:color="auto"/>
            <w:right w:val="none" w:sz="0" w:space="0" w:color="auto"/>
          </w:divBdr>
          <w:divsChild>
            <w:div w:id="72314170">
              <w:marLeft w:val="-75"/>
              <w:marRight w:val="0"/>
              <w:marTop w:val="30"/>
              <w:marBottom w:val="30"/>
              <w:divBdr>
                <w:top w:val="none" w:sz="0" w:space="0" w:color="auto"/>
                <w:left w:val="none" w:sz="0" w:space="0" w:color="auto"/>
                <w:bottom w:val="none" w:sz="0" w:space="0" w:color="auto"/>
                <w:right w:val="none" w:sz="0" w:space="0" w:color="auto"/>
              </w:divBdr>
              <w:divsChild>
                <w:div w:id="132066645">
                  <w:marLeft w:val="0"/>
                  <w:marRight w:val="0"/>
                  <w:marTop w:val="0"/>
                  <w:marBottom w:val="0"/>
                  <w:divBdr>
                    <w:top w:val="none" w:sz="0" w:space="0" w:color="auto"/>
                    <w:left w:val="none" w:sz="0" w:space="0" w:color="auto"/>
                    <w:bottom w:val="none" w:sz="0" w:space="0" w:color="auto"/>
                    <w:right w:val="none" w:sz="0" w:space="0" w:color="auto"/>
                  </w:divBdr>
                  <w:divsChild>
                    <w:div w:id="762184574">
                      <w:marLeft w:val="0"/>
                      <w:marRight w:val="0"/>
                      <w:marTop w:val="0"/>
                      <w:marBottom w:val="0"/>
                      <w:divBdr>
                        <w:top w:val="none" w:sz="0" w:space="0" w:color="auto"/>
                        <w:left w:val="none" w:sz="0" w:space="0" w:color="auto"/>
                        <w:bottom w:val="none" w:sz="0" w:space="0" w:color="auto"/>
                        <w:right w:val="none" w:sz="0" w:space="0" w:color="auto"/>
                      </w:divBdr>
                    </w:div>
                    <w:div w:id="1493527025">
                      <w:marLeft w:val="0"/>
                      <w:marRight w:val="0"/>
                      <w:marTop w:val="0"/>
                      <w:marBottom w:val="0"/>
                      <w:divBdr>
                        <w:top w:val="none" w:sz="0" w:space="0" w:color="auto"/>
                        <w:left w:val="none" w:sz="0" w:space="0" w:color="auto"/>
                        <w:bottom w:val="none" w:sz="0" w:space="0" w:color="auto"/>
                        <w:right w:val="none" w:sz="0" w:space="0" w:color="auto"/>
                      </w:divBdr>
                    </w:div>
                    <w:div w:id="2082367690">
                      <w:marLeft w:val="0"/>
                      <w:marRight w:val="0"/>
                      <w:marTop w:val="0"/>
                      <w:marBottom w:val="0"/>
                      <w:divBdr>
                        <w:top w:val="none" w:sz="0" w:space="0" w:color="auto"/>
                        <w:left w:val="none" w:sz="0" w:space="0" w:color="auto"/>
                        <w:bottom w:val="none" w:sz="0" w:space="0" w:color="auto"/>
                        <w:right w:val="none" w:sz="0" w:space="0" w:color="auto"/>
                      </w:divBdr>
                    </w:div>
                    <w:div w:id="2126388288">
                      <w:marLeft w:val="0"/>
                      <w:marRight w:val="0"/>
                      <w:marTop w:val="0"/>
                      <w:marBottom w:val="0"/>
                      <w:divBdr>
                        <w:top w:val="none" w:sz="0" w:space="0" w:color="auto"/>
                        <w:left w:val="none" w:sz="0" w:space="0" w:color="auto"/>
                        <w:bottom w:val="none" w:sz="0" w:space="0" w:color="auto"/>
                        <w:right w:val="none" w:sz="0" w:space="0" w:color="auto"/>
                      </w:divBdr>
                    </w:div>
                  </w:divsChild>
                </w:div>
                <w:div w:id="218442789">
                  <w:marLeft w:val="0"/>
                  <w:marRight w:val="0"/>
                  <w:marTop w:val="0"/>
                  <w:marBottom w:val="0"/>
                  <w:divBdr>
                    <w:top w:val="none" w:sz="0" w:space="0" w:color="auto"/>
                    <w:left w:val="none" w:sz="0" w:space="0" w:color="auto"/>
                    <w:bottom w:val="none" w:sz="0" w:space="0" w:color="auto"/>
                    <w:right w:val="none" w:sz="0" w:space="0" w:color="auto"/>
                  </w:divBdr>
                  <w:divsChild>
                    <w:div w:id="1007946967">
                      <w:marLeft w:val="0"/>
                      <w:marRight w:val="0"/>
                      <w:marTop w:val="0"/>
                      <w:marBottom w:val="0"/>
                      <w:divBdr>
                        <w:top w:val="none" w:sz="0" w:space="0" w:color="auto"/>
                        <w:left w:val="none" w:sz="0" w:space="0" w:color="auto"/>
                        <w:bottom w:val="none" w:sz="0" w:space="0" w:color="auto"/>
                        <w:right w:val="none" w:sz="0" w:space="0" w:color="auto"/>
                      </w:divBdr>
                    </w:div>
                  </w:divsChild>
                </w:div>
                <w:div w:id="240674453">
                  <w:marLeft w:val="0"/>
                  <w:marRight w:val="0"/>
                  <w:marTop w:val="0"/>
                  <w:marBottom w:val="0"/>
                  <w:divBdr>
                    <w:top w:val="none" w:sz="0" w:space="0" w:color="auto"/>
                    <w:left w:val="none" w:sz="0" w:space="0" w:color="auto"/>
                    <w:bottom w:val="none" w:sz="0" w:space="0" w:color="auto"/>
                    <w:right w:val="none" w:sz="0" w:space="0" w:color="auto"/>
                  </w:divBdr>
                  <w:divsChild>
                    <w:div w:id="1125854171">
                      <w:marLeft w:val="0"/>
                      <w:marRight w:val="0"/>
                      <w:marTop w:val="0"/>
                      <w:marBottom w:val="0"/>
                      <w:divBdr>
                        <w:top w:val="none" w:sz="0" w:space="0" w:color="auto"/>
                        <w:left w:val="none" w:sz="0" w:space="0" w:color="auto"/>
                        <w:bottom w:val="none" w:sz="0" w:space="0" w:color="auto"/>
                        <w:right w:val="none" w:sz="0" w:space="0" w:color="auto"/>
                      </w:divBdr>
                    </w:div>
                  </w:divsChild>
                </w:div>
                <w:div w:id="248121845">
                  <w:marLeft w:val="0"/>
                  <w:marRight w:val="0"/>
                  <w:marTop w:val="0"/>
                  <w:marBottom w:val="0"/>
                  <w:divBdr>
                    <w:top w:val="none" w:sz="0" w:space="0" w:color="auto"/>
                    <w:left w:val="none" w:sz="0" w:space="0" w:color="auto"/>
                    <w:bottom w:val="none" w:sz="0" w:space="0" w:color="auto"/>
                    <w:right w:val="none" w:sz="0" w:space="0" w:color="auto"/>
                  </w:divBdr>
                  <w:divsChild>
                    <w:div w:id="727068916">
                      <w:marLeft w:val="0"/>
                      <w:marRight w:val="0"/>
                      <w:marTop w:val="0"/>
                      <w:marBottom w:val="0"/>
                      <w:divBdr>
                        <w:top w:val="none" w:sz="0" w:space="0" w:color="auto"/>
                        <w:left w:val="none" w:sz="0" w:space="0" w:color="auto"/>
                        <w:bottom w:val="none" w:sz="0" w:space="0" w:color="auto"/>
                        <w:right w:val="none" w:sz="0" w:space="0" w:color="auto"/>
                      </w:divBdr>
                    </w:div>
                  </w:divsChild>
                </w:div>
                <w:div w:id="264850872">
                  <w:marLeft w:val="0"/>
                  <w:marRight w:val="0"/>
                  <w:marTop w:val="0"/>
                  <w:marBottom w:val="0"/>
                  <w:divBdr>
                    <w:top w:val="none" w:sz="0" w:space="0" w:color="auto"/>
                    <w:left w:val="none" w:sz="0" w:space="0" w:color="auto"/>
                    <w:bottom w:val="none" w:sz="0" w:space="0" w:color="auto"/>
                    <w:right w:val="none" w:sz="0" w:space="0" w:color="auto"/>
                  </w:divBdr>
                  <w:divsChild>
                    <w:div w:id="516775709">
                      <w:marLeft w:val="0"/>
                      <w:marRight w:val="0"/>
                      <w:marTop w:val="0"/>
                      <w:marBottom w:val="0"/>
                      <w:divBdr>
                        <w:top w:val="none" w:sz="0" w:space="0" w:color="auto"/>
                        <w:left w:val="none" w:sz="0" w:space="0" w:color="auto"/>
                        <w:bottom w:val="none" w:sz="0" w:space="0" w:color="auto"/>
                        <w:right w:val="none" w:sz="0" w:space="0" w:color="auto"/>
                      </w:divBdr>
                    </w:div>
                  </w:divsChild>
                </w:div>
                <w:div w:id="396167522">
                  <w:marLeft w:val="0"/>
                  <w:marRight w:val="0"/>
                  <w:marTop w:val="0"/>
                  <w:marBottom w:val="0"/>
                  <w:divBdr>
                    <w:top w:val="none" w:sz="0" w:space="0" w:color="auto"/>
                    <w:left w:val="none" w:sz="0" w:space="0" w:color="auto"/>
                    <w:bottom w:val="none" w:sz="0" w:space="0" w:color="auto"/>
                    <w:right w:val="none" w:sz="0" w:space="0" w:color="auto"/>
                  </w:divBdr>
                  <w:divsChild>
                    <w:div w:id="494150672">
                      <w:marLeft w:val="0"/>
                      <w:marRight w:val="0"/>
                      <w:marTop w:val="0"/>
                      <w:marBottom w:val="0"/>
                      <w:divBdr>
                        <w:top w:val="none" w:sz="0" w:space="0" w:color="auto"/>
                        <w:left w:val="none" w:sz="0" w:space="0" w:color="auto"/>
                        <w:bottom w:val="none" w:sz="0" w:space="0" w:color="auto"/>
                        <w:right w:val="none" w:sz="0" w:space="0" w:color="auto"/>
                      </w:divBdr>
                    </w:div>
                    <w:div w:id="536889606">
                      <w:marLeft w:val="0"/>
                      <w:marRight w:val="0"/>
                      <w:marTop w:val="0"/>
                      <w:marBottom w:val="0"/>
                      <w:divBdr>
                        <w:top w:val="none" w:sz="0" w:space="0" w:color="auto"/>
                        <w:left w:val="none" w:sz="0" w:space="0" w:color="auto"/>
                        <w:bottom w:val="none" w:sz="0" w:space="0" w:color="auto"/>
                        <w:right w:val="none" w:sz="0" w:space="0" w:color="auto"/>
                      </w:divBdr>
                    </w:div>
                    <w:div w:id="627975752">
                      <w:marLeft w:val="0"/>
                      <w:marRight w:val="0"/>
                      <w:marTop w:val="0"/>
                      <w:marBottom w:val="0"/>
                      <w:divBdr>
                        <w:top w:val="none" w:sz="0" w:space="0" w:color="auto"/>
                        <w:left w:val="none" w:sz="0" w:space="0" w:color="auto"/>
                        <w:bottom w:val="none" w:sz="0" w:space="0" w:color="auto"/>
                        <w:right w:val="none" w:sz="0" w:space="0" w:color="auto"/>
                      </w:divBdr>
                    </w:div>
                    <w:div w:id="2129277413">
                      <w:marLeft w:val="0"/>
                      <w:marRight w:val="0"/>
                      <w:marTop w:val="0"/>
                      <w:marBottom w:val="0"/>
                      <w:divBdr>
                        <w:top w:val="none" w:sz="0" w:space="0" w:color="auto"/>
                        <w:left w:val="none" w:sz="0" w:space="0" w:color="auto"/>
                        <w:bottom w:val="none" w:sz="0" w:space="0" w:color="auto"/>
                        <w:right w:val="none" w:sz="0" w:space="0" w:color="auto"/>
                      </w:divBdr>
                    </w:div>
                  </w:divsChild>
                </w:div>
                <w:div w:id="736828625">
                  <w:marLeft w:val="0"/>
                  <w:marRight w:val="0"/>
                  <w:marTop w:val="0"/>
                  <w:marBottom w:val="0"/>
                  <w:divBdr>
                    <w:top w:val="none" w:sz="0" w:space="0" w:color="auto"/>
                    <w:left w:val="none" w:sz="0" w:space="0" w:color="auto"/>
                    <w:bottom w:val="none" w:sz="0" w:space="0" w:color="auto"/>
                    <w:right w:val="none" w:sz="0" w:space="0" w:color="auto"/>
                  </w:divBdr>
                  <w:divsChild>
                    <w:div w:id="349183466">
                      <w:marLeft w:val="0"/>
                      <w:marRight w:val="0"/>
                      <w:marTop w:val="0"/>
                      <w:marBottom w:val="0"/>
                      <w:divBdr>
                        <w:top w:val="none" w:sz="0" w:space="0" w:color="auto"/>
                        <w:left w:val="none" w:sz="0" w:space="0" w:color="auto"/>
                        <w:bottom w:val="none" w:sz="0" w:space="0" w:color="auto"/>
                        <w:right w:val="none" w:sz="0" w:space="0" w:color="auto"/>
                      </w:divBdr>
                    </w:div>
                  </w:divsChild>
                </w:div>
                <w:div w:id="804615756">
                  <w:marLeft w:val="0"/>
                  <w:marRight w:val="0"/>
                  <w:marTop w:val="0"/>
                  <w:marBottom w:val="0"/>
                  <w:divBdr>
                    <w:top w:val="none" w:sz="0" w:space="0" w:color="auto"/>
                    <w:left w:val="none" w:sz="0" w:space="0" w:color="auto"/>
                    <w:bottom w:val="none" w:sz="0" w:space="0" w:color="auto"/>
                    <w:right w:val="none" w:sz="0" w:space="0" w:color="auto"/>
                  </w:divBdr>
                  <w:divsChild>
                    <w:div w:id="752241460">
                      <w:marLeft w:val="0"/>
                      <w:marRight w:val="0"/>
                      <w:marTop w:val="0"/>
                      <w:marBottom w:val="0"/>
                      <w:divBdr>
                        <w:top w:val="none" w:sz="0" w:space="0" w:color="auto"/>
                        <w:left w:val="none" w:sz="0" w:space="0" w:color="auto"/>
                        <w:bottom w:val="none" w:sz="0" w:space="0" w:color="auto"/>
                        <w:right w:val="none" w:sz="0" w:space="0" w:color="auto"/>
                      </w:divBdr>
                    </w:div>
                  </w:divsChild>
                </w:div>
                <w:div w:id="958418259">
                  <w:marLeft w:val="0"/>
                  <w:marRight w:val="0"/>
                  <w:marTop w:val="0"/>
                  <w:marBottom w:val="0"/>
                  <w:divBdr>
                    <w:top w:val="none" w:sz="0" w:space="0" w:color="auto"/>
                    <w:left w:val="none" w:sz="0" w:space="0" w:color="auto"/>
                    <w:bottom w:val="none" w:sz="0" w:space="0" w:color="auto"/>
                    <w:right w:val="none" w:sz="0" w:space="0" w:color="auto"/>
                  </w:divBdr>
                  <w:divsChild>
                    <w:div w:id="1637447136">
                      <w:marLeft w:val="0"/>
                      <w:marRight w:val="0"/>
                      <w:marTop w:val="0"/>
                      <w:marBottom w:val="0"/>
                      <w:divBdr>
                        <w:top w:val="none" w:sz="0" w:space="0" w:color="auto"/>
                        <w:left w:val="none" w:sz="0" w:space="0" w:color="auto"/>
                        <w:bottom w:val="none" w:sz="0" w:space="0" w:color="auto"/>
                        <w:right w:val="none" w:sz="0" w:space="0" w:color="auto"/>
                      </w:divBdr>
                    </w:div>
                  </w:divsChild>
                </w:div>
                <w:div w:id="1436100156">
                  <w:marLeft w:val="0"/>
                  <w:marRight w:val="0"/>
                  <w:marTop w:val="0"/>
                  <w:marBottom w:val="0"/>
                  <w:divBdr>
                    <w:top w:val="none" w:sz="0" w:space="0" w:color="auto"/>
                    <w:left w:val="none" w:sz="0" w:space="0" w:color="auto"/>
                    <w:bottom w:val="none" w:sz="0" w:space="0" w:color="auto"/>
                    <w:right w:val="none" w:sz="0" w:space="0" w:color="auto"/>
                  </w:divBdr>
                  <w:divsChild>
                    <w:div w:id="303435676">
                      <w:marLeft w:val="0"/>
                      <w:marRight w:val="0"/>
                      <w:marTop w:val="0"/>
                      <w:marBottom w:val="0"/>
                      <w:divBdr>
                        <w:top w:val="none" w:sz="0" w:space="0" w:color="auto"/>
                        <w:left w:val="none" w:sz="0" w:space="0" w:color="auto"/>
                        <w:bottom w:val="none" w:sz="0" w:space="0" w:color="auto"/>
                        <w:right w:val="none" w:sz="0" w:space="0" w:color="auto"/>
                      </w:divBdr>
                    </w:div>
                    <w:div w:id="1136146068">
                      <w:marLeft w:val="0"/>
                      <w:marRight w:val="0"/>
                      <w:marTop w:val="0"/>
                      <w:marBottom w:val="0"/>
                      <w:divBdr>
                        <w:top w:val="none" w:sz="0" w:space="0" w:color="auto"/>
                        <w:left w:val="none" w:sz="0" w:space="0" w:color="auto"/>
                        <w:bottom w:val="none" w:sz="0" w:space="0" w:color="auto"/>
                        <w:right w:val="none" w:sz="0" w:space="0" w:color="auto"/>
                      </w:divBdr>
                    </w:div>
                    <w:div w:id="1764960880">
                      <w:marLeft w:val="0"/>
                      <w:marRight w:val="0"/>
                      <w:marTop w:val="0"/>
                      <w:marBottom w:val="0"/>
                      <w:divBdr>
                        <w:top w:val="none" w:sz="0" w:space="0" w:color="auto"/>
                        <w:left w:val="none" w:sz="0" w:space="0" w:color="auto"/>
                        <w:bottom w:val="none" w:sz="0" w:space="0" w:color="auto"/>
                        <w:right w:val="none" w:sz="0" w:space="0" w:color="auto"/>
                      </w:divBdr>
                    </w:div>
                  </w:divsChild>
                </w:div>
                <w:div w:id="1543400541">
                  <w:marLeft w:val="0"/>
                  <w:marRight w:val="0"/>
                  <w:marTop w:val="0"/>
                  <w:marBottom w:val="0"/>
                  <w:divBdr>
                    <w:top w:val="none" w:sz="0" w:space="0" w:color="auto"/>
                    <w:left w:val="none" w:sz="0" w:space="0" w:color="auto"/>
                    <w:bottom w:val="none" w:sz="0" w:space="0" w:color="auto"/>
                    <w:right w:val="none" w:sz="0" w:space="0" w:color="auto"/>
                  </w:divBdr>
                  <w:divsChild>
                    <w:div w:id="820266174">
                      <w:marLeft w:val="0"/>
                      <w:marRight w:val="0"/>
                      <w:marTop w:val="0"/>
                      <w:marBottom w:val="0"/>
                      <w:divBdr>
                        <w:top w:val="none" w:sz="0" w:space="0" w:color="auto"/>
                        <w:left w:val="none" w:sz="0" w:space="0" w:color="auto"/>
                        <w:bottom w:val="none" w:sz="0" w:space="0" w:color="auto"/>
                        <w:right w:val="none" w:sz="0" w:space="0" w:color="auto"/>
                      </w:divBdr>
                    </w:div>
                    <w:div w:id="1782869628">
                      <w:marLeft w:val="0"/>
                      <w:marRight w:val="0"/>
                      <w:marTop w:val="0"/>
                      <w:marBottom w:val="0"/>
                      <w:divBdr>
                        <w:top w:val="none" w:sz="0" w:space="0" w:color="auto"/>
                        <w:left w:val="none" w:sz="0" w:space="0" w:color="auto"/>
                        <w:bottom w:val="none" w:sz="0" w:space="0" w:color="auto"/>
                        <w:right w:val="none" w:sz="0" w:space="0" w:color="auto"/>
                      </w:divBdr>
                    </w:div>
                  </w:divsChild>
                </w:div>
                <w:div w:id="1645742401">
                  <w:marLeft w:val="0"/>
                  <w:marRight w:val="0"/>
                  <w:marTop w:val="0"/>
                  <w:marBottom w:val="0"/>
                  <w:divBdr>
                    <w:top w:val="none" w:sz="0" w:space="0" w:color="auto"/>
                    <w:left w:val="none" w:sz="0" w:space="0" w:color="auto"/>
                    <w:bottom w:val="none" w:sz="0" w:space="0" w:color="auto"/>
                    <w:right w:val="none" w:sz="0" w:space="0" w:color="auto"/>
                  </w:divBdr>
                  <w:divsChild>
                    <w:div w:id="4283997">
                      <w:marLeft w:val="0"/>
                      <w:marRight w:val="0"/>
                      <w:marTop w:val="0"/>
                      <w:marBottom w:val="0"/>
                      <w:divBdr>
                        <w:top w:val="none" w:sz="0" w:space="0" w:color="auto"/>
                        <w:left w:val="none" w:sz="0" w:space="0" w:color="auto"/>
                        <w:bottom w:val="none" w:sz="0" w:space="0" w:color="auto"/>
                        <w:right w:val="none" w:sz="0" w:space="0" w:color="auto"/>
                      </w:divBdr>
                    </w:div>
                    <w:div w:id="10110737">
                      <w:marLeft w:val="0"/>
                      <w:marRight w:val="0"/>
                      <w:marTop w:val="0"/>
                      <w:marBottom w:val="0"/>
                      <w:divBdr>
                        <w:top w:val="none" w:sz="0" w:space="0" w:color="auto"/>
                        <w:left w:val="none" w:sz="0" w:space="0" w:color="auto"/>
                        <w:bottom w:val="none" w:sz="0" w:space="0" w:color="auto"/>
                        <w:right w:val="none" w:sz="0" w:space="0" w:color="auto"/>
                      </w:divBdr>
                    </w:div>
                    <w:div w:id="1287127980">
                      <w:marLeft w:val="0"/>
                      <w:marRight w:val="0"/>
                      <w:marTop w:val="0"/>
                      <w:marBottom w:val="0"/>
                      <w:divBdr>
                        <w:top w:val="none" w:sz="0" w:space="0" w:color="auto"/>
                        <w:left w:val="none" w:sz="0" w:space="0" w:color="auto"/>
                        <w:bottom w:val="none" w:sz="0" w:space="0" w:color="auto"/>
                        <w:right w:val="none" w:sz="0" w:space="0" w:color="auto"/>
                      </w:divBdr>
                    </w:div>
                  </w:divsChild>
                </w:div>
                <w:div w:id="1664091378">
                  <w:marLeft w:val="0"/>
                  <w:marRight w:val="0"/>
                  <w:marTop w:val="0"/>
                  <w:marBottom w:val="0"/>
                  <w:divBdr>
                    <w:top w:val="none" w:sz="0" w:space="0" w:color="auto"/>
                    <w:left w:val="none" w:sz="0" w:space="0" w:color="auto"/>
                    <w:bottom w:val="none" w:sz="0" w:space="0" w:color="auto"/>
                    <w:right w:val="none" w:sz="0" w:space="0" w:color="auto"/>
                  </w:divBdr>
                  <w:divsChild>
                    <w:div w:id="37826786">
                      <w:marLeft w:val="0"/>
                      <w:marRight w:val="0"/>
                      <w:marTop w:val="0"/>
                      <w:marBottom w:val="0"/>
                      <w:divBdr>
                        <w:top w:val="none" w:sz="0" w:space="0" w:color="auto"/>
                        <w:left w:val="none" w:sz="0" w:space="0" w:color="auto"/>
                        <w:bottom w:val="none" w:sz="0" w:space="0" w:color="auto"/>
                        <w:right w:val="none" w:sz="0" w:space="0" w:color="auto"/>
                      </w:divBdr>
                    </w:div>
                  </w:divsChild>
                </w:div>
                <w:div w:id="1743134523">
                  <w:marLeft w:val="0"/>
                  <w:marRight w:val="0"/>
                  <w:marTop w:val="0"/>
                  <w:marBottom w:val="0"/>
                  <w:divBdr>
                    <w:top w:val="none" w:sz="0" w:space="0" w:color="auto"/>
                    <w:left w:val="none" w:sz="0" w:space="0" w:color="auto"/>
                    <w:bottom w:val="none" w:sz="0" w:space="0" w:color="auto"/>
                    <w:right w:val="none" w:sz="0" w:space="0" w:color="auto"/>
                  </w:divBdr>
                  <w:divsChild>
                    <w:div w:id="908810656">
                      <w:marLeft w:val="0"/>
                      <w:marRight w:val="0"/>
                      <w:marTop w:val="0"/>
                      <w:marBottom w:val="0"/>
                      <w:divBdr>
                        <w:top w:val="none" w:sz="0" w:space="0" w:color="auto"/>
                        <w:left w:val="none" w:sz="0" w:space="0" w:color="auto"/>
                        <w:bottom w:val="none" w:sz="0" w:space="0" w:color="auto"/>
                        <w:right w:val="none" w:sz="0" w:space="0" w:color="auto"/>
                      </w:divBdr>
                    </w:div>
                  </w:divsChild>
                </w:div>
                <w:div w:id="2018531164">
                  <w:marLeft w:val="0"/>
                  <w:marRight w:val="0"/>
                  <w:marTop w:val="0"/>
                  <w:marBottom w:val="0"/>
                  <w:divBdr>
                    <w:top w:val="none" w:sz="0" w:space="0" w:color="auto"/>
                    <w:left w:val="none" w:sz="0" w:space="0" w:color="auto"/>
                    <w:bottom w:val="none" w:sz="0" w:space="0" w:color="auto"/>
                    <w:right w:val="none" w:sz="0" w:space="0" w:color="auto"/>
                  </w:divBdr>
                  <w:divsChild>
                    <w:div w:id="725299136">
                      <w:marLeft w:val="0"/>
                      <w:marRight w:val="0"/>
                      <w:marTop w:val="0"/>
                      <w:marBottom w:val="0"/>
                      <w:divBdr>
                        <w:top w:val="none" w:sz="0" w:space="0" w:color="auto"/>
                        <w:left w:val="none" w:sz="0" w:space="0" w:color="auto"/>
                        <w:bottom w:val="none" w:sz="0" w:space="0" w:color="auto"/>
                        <w:right w:val="none" w:sz="0" w:space="0" w:color="auto"/>
                      </w:divBdr>
                    </w:div>
                  </w:divsChild>
                </w:div>
                <w:div w:id="2050032701">
                  <w:marLeft w:val="0"/>
                  <w:marRight w:val="0"/>
                  <w:marTop w:val="0"/>
                  <w:marBottom w:val="0"/>
                  <w:divBdr>
                    <w:top w:val="none" w:sz="0" w:space="0" w:color="auto"/>
                    <w:left w:val="none" w:sz="0" w:space="0" w:color="auto"/>
                    <w:bottom w:val="none" w:sz="0" w:space="0" w:color="auto"/>
                    <w:right w:val="none" w:sz="0" w:space="0" w:color="auto"/>
                  </w:divBdr>
                  <w:divsChild>
                    <w:div w:id="185678291">
                      <w:marLeft w:val="0"/>
                      <w:marRight w:val="0"/>
                      <w:marTop w:val="0"/>
                      <w:marBottom w:val="0"/>
                      <w:divBdr>
                        <w:top w:val="none" w:sz="0" w:space="0" w:color="auto"/>
                        <w:left w:val="none" w:sz="0" w:space="0" w:color="auto"/>
                        <w:bottom w:val="none" w:sz="0" w:space="0" w:color="auto"/>
                        <w:right w:val="none" w:sz="0" w:space="0" w:color="auto"/>
                      </w:divBdr>
                    </w:div>
                  </w:divsChild>
                </w:div>
                <w:div w:id="2105876727">
                  <w:marLeft w:val="0"/>
                  <w:marRight w:val="0"/>
                  <w:marTop w:val="0"/>
                  <w:marBottom w:val="0"/>
                  <w:divBdr>
                    <w:top w:val="none" w:sz="0" w:space="0" w:color="auto"/>
                    <w:left w:val="none" w:sz="0" w:space="0" w:color="auto"/>
                    <w:bottom w:val="none" w:sz="0" w:space="0" w:color="auto"/>
                    <w:right w:val="none" w:sz="0" w:space="0" w:color="auto"/>
                  </w:divBdr>
                  <w:divsChild>
                    <w:div w:id="1276210810">
                      <w:marLeft w:val="0"/>
                      <w:marRight w:val="0"/>
                      <w:marTop w:val="0"/>
                      <w:marBottom w:val="0"/>
                      <w:divBdr>
                        <w:top w:val="none" w:sz="0" w:space="0" w:color="auto"/>
                        <w:left w:val="none" w:sz="0" w:space="0" w:color="auto"/>
                        <w:bottom w:val="none" w:sz="0" w:space="0" w:color="auto"/>
                        <w:right w:val="none" w:sz="0" w:space="0" w:color="auto"/>
                      </w:divBdr>
                    </w:div>
                    <w:div w:id="1457063035">
                      <w:marLeft w:val="0"/>
                      <w:marRight w:val="0"/>
                      <w:marTop w:val="0"/>
                      <w:marBottom w:val="0"/>
                      <w:divBdr>
                        <w:top w:val="none" w:sz="0" w:space="0" w:color="auto"/>
                        <w:left w:val="none" w:sz="0" w:space="0" w:color="auto"/>
                        <w:bottom w:val="none" w:sz="0" w:space="0" w:color="auto"/>
                        <w:right w:val="none" w:sz="0" w:space="0" w:color="auto"/>
                      </w:divBdr>
                    </w:div>
                    <w:div w:id="2106143888">
                      <w:marLeft w:val="0"/>
                      <w:marRight w:val="0"/>
                      <w:marTop w:val="0"/>
                      <w:marBottom w:val="0"/>
                      <w:divBdr>
                        <w:top w:val="none" w:sz="0" w:space="0" w:color="auto"/>
                        <w:left w:val="none" w:sz="0" w:space="0" w:color="auto"/>
                        <w:bottom w:val="none" w:sz="0" w:space="0" w:color="auto"/>
                        <w:right w:val="none" w:sz="0" w:space="0" w:color="auto"/>
                      </w:divBdr>
                    </w:div>
                  </w:divsChild>
                </w:div>
                <w:div w:id="2109151859">
                  <w:marLeft w:val="0"/>
                  <w:marRight w:val="0"/>
                  <w:marTop w:val="0"/>
                  <w:marBottom w:val="0"/>
                  <w:divBdr>
                    <w:top w:val="none" w:sz="0" w:space="0" w:color="auto"/>
                    <w:left w:val="none" w:sz="0" w:space="0" w:color="auto"/>
                    <w:bottom w:val="none" w:sz="0" w:space="0" w:color="auto"/>
                    <w:right w:val="none" w:sz="0" w:space="0" w:color="auto"/>
                  </w:divBdr>
                  <w:divsChild>
                    <w:div w:id="174668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512899">
      <w:bodyDiv w:val="1"/>
      <w:marLeft w:val="0"/>
      <w:marRight w:val="0"/>
      <w:marTop w:val="0"/>
      <w:marBottom w:val="0"/>
      <w:divBdr>
        <w:top w:val="none" w:sz="0" w:space="0" w:color="auto"/>
        <w:left w:val="none" w:sz="0" w:space="0" w:color="auto"/>
        <w:bottom w:val="none" w:sz="0" w:space="0" w:color="auto"/>
        <w:right w:val="none" w:sz="0" w:space="0" w:color="auto"/>
      </w:divBdr>
    </w:div>
    <w:div w:id="623773480">
      <w:bodyDiv w:val="1"/>
      <w:marLeft w:val="0"/>
      <w:marRight w:val="0"/>
      <w:marTop w:val="0"/>
      <w:marBottom w:val="0"/>
      <w:divBdr>
        <w:top w:val="none" w:sz="0" w:space="0" w:color="auto"/>
        <w:left w:val="none" w:sz="0" w:space="0" w:color="auto"/>
        <w:bottom w:val="none" w:sz="0" w:space="0" w:color="auto"/>
        <w:right w:val="none" w:sz="0" w:space="0" w:color="auto"/>
      </w:divBdr>
      <w:divsChild>
        <w:div w:id="287208009">
          <w:marLeft w:val="0"/>
          <w:marRight w:val="0"/>
          <w:marTop w:val="0"/>
          <w:marBottom w:val="0"/>
          <w:divBdr>
            <w:top w:val="none" w:sz="0" w:space="0" w:color="auto"/>
            <w:left w:val="none" w:sz="0" w:space="0" w:color="auto"/>
            <w:bottom w:val="none" w:sz="0" w:space="0" w:color="auto"/>
            <w:right w:val="none" w:sz="0" w:space="0" w:color="auto"/>
          </w:divBdr>
        </w:div>
        <w:div w:id="528296176">
          <w:marLeft w:val="0"/>
          <w:marRight w:val="0"/>
          <w:marTop w:val="0"/>
          <w:marBottom w:val="0"/>
          <w:divBdr>
            <w:top w:val="none" w:sz="0" w:space="0" w:color="auto"/>
            <w:left w:val="none" w:sz="0" w:space="0" w:color="auto"/>
            <w:bottom w:val="none" w:sz="0" w:space="0" w:color="auto"/>
            <w:right w:val="none" w:sz="0" w:space="0" w:color="auto"/>
          </w:divBdr>
        </w:div>
        <w:div w:id="1252927466">
          <w:marLeft w:val="0"/>
          <w:marRight w:val="0"/>
          <w:marTop w:val="0"/>
          <w:marBottom w:val="0"/>
          <w:divBdr>
            <w:top w:val="none" w:sz="0" w:space="0" w:color="auto"/>
            <w:left w:val="none" w:sz="0" w:space="0" w:color="auto"/>
            <w:bottom w:val="none" w:sz="0" w:space="0" w:color="auto"/>
            <w:right w:val="none" w:sz="0" w:space="0" w:color="auto"/>
          </w:divBdr>
        </w:div>
        <w:div w:id="1427113315">
          <w:marLeft w:val="0"/>
          <w:marRight w:val="0"/>
          <w:marTop w:val="0"/>
          <w:marBottom w:val="0"/>
          <w:divBdr>
            <w:top w:val="none" w:sz="0" w:space="0" w:color="auto"/>
            <w:left w:val="none" w:sz="0" w:space="0" w:color="auto"/>
            <w:bottom w:val="none" w:sz="0" w:space="0" w:color="auto"/>
            <w:right w:val="none" w:sz="0" w:space="0" w:color="auto"/>
          </w:divBdr>
        </w:div>
        <w:div w:id="1964193254">
          <w:marLeft w:val="0"/>
          <w:marRight w:val="0"/>
          <w:marTop w:val="0"/>
          <w:marBottom w:val="0"/>
          <w:divBdr>
            <w:top w:val="none" w:sz="0" w:space="0" w:color="auto"/>
            <w:left w:val="none" w:sz="0" w:space="0" w:color="auto"/>
            <w:bottom w:val="none" w:sz="0" w:space="0" w:color="auto"/>
            <w:right w:val="none" w:sz="0" w:space="0" w:color="auto"/>
          </w:divBdr>
        </w:div>
      </w:divsChild>
    </w:div>
    <w:div w:id="637153065">
      <w:bodyDiv w:val="1"/>
      <w:marLeft w:val="0"/>
      <w:marRight w:val="0"/>
      <w:marTop w:val="0"/>
      <w:marBottom w:val="0"/>
      <w:divBdr>
        <w:top w:val="none" w:sz="0" w:space="0" w:color="auto"/>
        <w:left w:val="none" w:sz="0" w:space="0" w:color="auto"/>
        <w:bottom w:val="none" w:sz="0" w:space="0" w:color="auto"/>
        <w:right w:val="none" w:sz="0" w:space="0" w:color="auto"/>
      </w:divBdr>
    </w:div>
    <w:div w:id="699624573">
      <w:bodyDiv w:val="1"/>
      <w:marLeft w:val="0"/>
      <w:marRight w:val="0"/>
      <w:marTop w:val="0"/>
      <w:marBottom w:val="0"/>
      <w:divBdr>
        <w:top w:val="none" w:sz="0" w:space="0" w:color="auto"/>
        <w:left w:val="none" w:sz="0" w:space="0" w:color="auto"/>
        <w:bottom w:val="none" w:sz="0" w:space="0" w:color="auto"/>
        <w:right w:val="none" w:sz="0" w:space="0" w:color="auto"/>
      </w:divBdr>
    </w:div>
    <w:div w:id="736778589">
      <w:bodyDiv w:val="1"/>
      <w:marLeft w:val="0"/>
      <w:marRight w:val="0"/>
      <w:marTop w:val="0"/>
      <w:marBottom w:val="0"/>
      <w:divBdr>
        <w:top w:val="none" w:sz="0" w:space="0" w:color="auto"/>
        <w:left w:val="none" w:sz="0" w:space="0" w:color="auto"/>
        <w:bottom w:val="none" w:sz="0" w:space="0" w:color="auto"/>
        <w:right w:val="none" w:sz="0" w:space="0" w:color="auto"/>
      </w:divBdr>
      <w:divsChild>
        <w:div w:id="1391493023">
          <w:marLeft w:val="0"/>
          <w:marRight w:val="0"/>
          <w:marTop w:val="0"/>
          <w:marBottom w:val="0"/>
          <w:divBdr>
            <w:top w:val="none" w:sz="0" w:space="0" w:color="auto"/>
            <w:left w:val="none" w:sz="0" w:space="0" w:color="auto"/>
            <w:bottom w:val="none" w:sz="0" w:space="0" w:color="auto"/>
            <w:right w:val="none" w:sz="0" w:space="0" w:color="auto"/>
          </w:divBdr>
          <w:divsChild>
            <w:div w:id="94450637">
              <w:marLeft w:val="0"/>
              <w:marRight w:val="0"/>
              <w:marTop w:val="0"/>
              <w:marBottom w:val="0"/>
              <w:divBdr>
                <w:top w:val="none" w:sz="0" w:space="0" w:color="auto"/>
                <w:left w:val="none" w:sz="0" w:space="0" w:color="auto"/>
                <w:bottom w:val="none" w:sz="0" w:space="0" w:color="auto"/>
                <w:right w:val="none" w:sz="0" w:space="0" w:color="auto"/>
              </w:divBdr>
              <w:divsChild>
                <w:div w:id="1339965935">
                  <w:marLeft w:val="0"/>
                  <w:marRight w:val="0"/>
                  <w:marTop w:val="0"/>
                  <w:marBottom w:val="0"/>
                  <w:divBdr>
                    <w:top w:val="none" w:sz="0" w:space="0" w:color="auto"/>
                    <w:left w:val="none" w:sz="0" w:space="0" w:color="auto"/>
                    <w:bottom w:val="none" w:sz="0" w:space="0" w:color="auto"/>
                    <w:right w:val="none" w:sz="0" w:space="0" w:color="auto"/>
                  </w:divBdr>
                </w:div>
              </w:divsChild>
            </w:div>
            <w:div w:id="209727010">
              <w:marLeft w:val="0"/>
              <w:marRight w:val="0"/>
              <w:marTop w:val="0"/>
              <w:marBottom w:val="0"/>
              <w:divBdr>
                <w:top w:val="none" w:sz="0" w:space="0" w:color="auto"/>
                <w:left w:val="none" w:sz="0" w:space="0" w:color="auto"/>
                <w:bottom w:val="none" w:sz="0" w:space="0" w:color="auto"/>
                <w:right w:val="none" w:sz="0" w:space="0" w:color="auto"/>
              </w:divBdr>
              <w:divsChild>
                <w:div w:id="2014839308">
                  <w:marLeft w:val="0"/>
                  <w:marRight w:val="0"/>
                  <w:marTop w:val="0"/>
                  <w:marBottom w:val="0"/>
                  <w:divBdr>
                    <w:top w:val="none" w:sz="0" w:space="0" w:color="auto"/>
                    <w:left w:val="none" w:sz="0" w:space="0" w:color="auto"/>
                    <w:bottom w:val="none" w:sz="0" w:space="0" w:color="auto"/>
                    <w:right w:val="none" w:sz="0" w:space="0" w:color="auto"/>
                  </w:divBdr>
                </w:div>
              </w:divsChild>
            </w:div>
            <w:div w:id="287854005">
              <w:marLeft w:val="0"/>
              <w:marRight w:val="0"/>
              <w:marTop w:val="0"/>
              <w:marBottom w:val="0"/>
              <w:divBdr>
                <w:top w:val="none" w:sz="0" w:space="0" w:color="auto"/>
                <w:left w:val="none" w:sz="0" w:space="0" w:color="auto"/>
                <w:bottom w:val="none" w:sz="0" w:space="0" w:color="auto"/>
                <w:right w:val="none" w:sz="0" w:space="0" w:color="auto"/>
              </w:divBdr>
            </w:div>
            <w:div w:id="339746941">
              <w:marLeft w:val="0"/>
              <w:marRight w:val="0"/>
              <w:marTop w:val="0"/>
              <w:marBottom w:val="0"/>
              <w:divBdr>
                <w:top w:val="none" w:sz="0" w:space="0" w:color="auto"/>
                <w:left w:val="none" w:sz="0" w:space="0" w:color="auto"/>
                <w:bottom w:val="none" w:sz="0" w:space="0" w:color="auto"/>
                <w:right w:val="none" w:sz="0" w:space="0" w:color="auto"/>
              </w:divBdr>
              <w:divsChild>
                <w:div w:id="1970233822">
                  <w:marLeft w:val="0"/>
                  <w:marRight w:val="0"/>
                  <w:marTop w:val="0"/>
                  <w:marBottom w:val="0"/>
                  <w:divBdr>
                    <w:top w:val="none" w:sz="0" w:space="0" w:color="auto"/>
                    <w:left w:val="none" w:sz="0" w:space="0" w:color="auto"/>
                    <w:bottom w:val="none" w:sz="0" w:space="0" w:color="auto"/>
                    <w:right w:val="none" w:sz="0" w:space="0" w:color="auto"/>
                  </w:divBdr>
                </w:div>
              </w:divsChild>
            </w:div>
            <w:div w:id="728840162">
              <w:marLeft w:val="0"/>
              <w:marRight w:val="0"/>
              <w:marTop w:val="0"/>
              <w:marBottom w:val="0"/>
              <w:divBdr>
                <w:top w:val="none" w:sz="0" w:space="0" w:color="auto"/>
                <w:left w:val="none" w:sz="0" w:space="0" w:color="auto"/>
                <w:bottom w:val="none" w:sz="0" w:space="0" w:color="auto"/>
                <w:right w:val="none" w:sz="0" w:space="0" w:color="auto"/>
              </w:divBdr>
              <w:divsChild>
                <w:div w:id="83572404">
                  <w:marLeft w:val="0"/>
                  <w:marRight w:val="0"/>
                  <w:marTop w:val="0"/>
                  <w:marBottom w:val="0"/>
                  <w:divBdr>
                    <w:top w:val="none" w:sz="0" w:space="0" w:color="auto"/>
                    <w:left w:val="none" w:sz="0" w:space="0" w:color="auto"/>
                    <w:bottom w:val="none" w:sz="0" w:space="0" w:color="auto"/>
                    <w:right w:val="none" w:sz="0" w:space="0" w:color="auto"/>
                  </w:divBdr>
                </w:div>
              </w:divsChild>
            </w:div>
            <w:div w:id="815344209">
              <w:marLeft w:val="0"/>
              <w:marRight w:val="0"/>
              <w:marTop w:val="0"/>
              <w:marBottom w:val="0"/>
              <w:divBdr>
                <w:top w:val="none" w:sz="0" w:space="0" w:color="auto"/>
                <w:left w:val="none" w:sz="0" w:space="0" w:color="auto"/>
                <w:bottom w:val="none" w:sz="0" w:space="0" w:color="auto"/>
                <w:right w:val="none" w:sz="0" w:space="0" w:color="auto"/>
              </w:divBdr>
              <w:divsChild>
                <w:div w:id="1416703317">
                  <w:marLeft w:val="0"/>
                  <w:marRight w:val="0"/>
                  <w:marTop w:val="0"/>
                  <w:marBottom w:val="0"/>
                  <w:divBdr>
                    <w:top w:val="none" w:sz="0" w:space="0" w:color="auto"/>
                    <w:left w:val="none" w:sz="0" w:space="0" w:color="auto"/>
                    <w:bottom w:val="none" w:sz="0" w:space="0" w:color="auto"/>
                    <w:right w:val="none" w:sz="0" w:space="0" w:color="auto"/>
                  </w:divBdr>
                </w:div>
              </w:divsChild>
            </w:div>
            <w:div w:id="904334222">
              <w:marLeft w:val="0"/>
              <w:marRight w:val="0"/>
              <w:marTop w:val="0"/>
              <w:marBottom w:val="0"/>
              <w:divBdr>
                <w:top w:val="none" w:sz="0" w:space="0" w:color="auto"/>
                <w:left w:val="none" w:sz="0" w:space="0" w:color="auto"/>
                <w:bottom w:val="none" w:sz="0" w:space="0" w:color="auto"/>
                <w:right w:val="none" w:sz="0" w:space="0" w:color="auto"/>
              </w:divBdr>
              <w:divsChild>
                <w:div w:id="1219783358">
                  <w:marLeft w:val="0"/>
                  <w:marRight w:val="0"/>
                  <w:marTop w:val="0"/>
                  <w:marBottom w:val="0"/>
                  <w:divBdr>
                    <w:top w:val="none" w:sz="0" w:space="0" w:color="auto"/>
                    <w:left w:val="none" w:sz="0" w:space="0" w:color="auto"/>
                    <w:bottom w:val="none" w:sz="0" w:space="0" w:color="auto"/>
                    <w:right w:val="none" w:sz="0" w:space="0" w:color="auto"/>
                  </w:divBdr>
                </w:div>
              </w:divsChild>
            </w:div>
            <w:div w:id="1240020157">
              <w:marLeft w:val="0"/>
              <w:marRight w:val="0"/>
              <w:marTop w:val="0"/>
              <w:marBottom w:val="0"/>
              <w:divBdr>
                <w:top w:val="none" w:sz="0" w:space="0" w:color="auto"/>
                <w:left w:val="none" w:sz="0" w:space="0" w:color="auto"/>
                <w:bottom w:val="none" w:sz="0" w:space="0" w:color="auto"/>
                <w:right w:val="none" w:sz="0" w:space="0" w:color="auto"/>
              </w:divBdr>
            </w:div>
            <w:div w:id="1524783380">
              <w:marLeft w:val="0"/>
              <w:marRight w:val="0"/>
              <w:marTop w:val="0"/>
              <w:marBottom w:val="0"/>
              <w:divBdr>
                <w:top w:val="none" w:sz="0" w:space="0" w:color="auto"/>
                <w:left w:val="none" w:sz="0" w:space="0" w:color="auto"/>
                <w:bottom w:val="none" w:sz="0" w:space="0" w:color="auto"/>
                <w:right w:val="none" w:sz="0" w:space="0" w:color="auto"/>
              </w:divBdr>
              <w:divsChild>
                <w:div w:id="2065441513">
                  <w:marLeft w:val="0"/>
                  <w:marRight w:val="0"/>
                  <w:marTop w:val="0"/>
                  <w:marBottom w:val="0"/>
                  <w:divBdr>
                    <w:top w:val="none" w:sz="0" w:space="0" w:color="auto"/>
                    <w:left w:val="none" w:sz="0" w:space="0" w:color="auto"/>
                    <w:bottom w:val="none" w:sz="0" w:space="0" w:color="auto"/>
                    <w:right w:val="none" w:sz="0" w:space="0" w:color="auto"/>
                  </w:divBdr>
                </w:div>
              </w:divsChild>
            </w:div>
            <w:div w:id="1602177454">
              <w:marLeft w:val="0"/>
              <w:marRight w:val="0"/>
              <w:marTop w:val="0"/>
              <w:marBottom w:val="0"/>
              <w:divBdr>
                <w:top w:val="none" w:sz="0" w:space="0" w:color="auto"/>
                <w:left w:val="none" w:sz="0" w:space="0" w:color="auto"/>
                <w:bottom w:val="none" w:sz="0" w:space="0" w:color="auto"/>
                <w:right w:val="none" w:sz="0" w:space="0" w:color="auto"/>
              </w:divBdr>
              <w:divsChild>
                <w:div w:id="1755273078">
                  <w:marLeft w:val="0"/>
                  <w:marRight w:val="0"/>
                  <w:marTop w:val="0"/>
                  <w:marBottom w:val="0"/>
                  <w:divBdr>
                    <w:top w:val="none" w:sz="0" w:space="0" w:color="auto"/>
                    <w:left w:val="none" w:sz="0" w:space="0" w:color="auto"/>
                    <w:bottom w:val="none" w:sz="0" w:space="0" w:color="auto"/>
                    <w:right w:val="none" w:sz="0" w:space="0" w:color="auto"/>
                  </w:divBdr>
                </w:div>
              </w:divsChild>
            </w:div>
            <w:div w:id="1929073624">
              <w:marLeft w:val="0"/>
              <w:marRight w:val="0"/>
              <w:marTop w:val="0"/>
              <w:marBottom w:val="0"/>
              <w:divBdr>
                <w:top w:val="none" w:sz="0" w:space="0" w:color="auto"/>
                <w:left w:val="none" w:sz="0" w:space="0" w:color="auto"/>
                <w:bottom w:val="none" w:sz="0" w:space="0" w:color="auto"/>
                <w:right w:val="none" w:sz="0" w:space="0" w:color="auto"/>
              </w:divBdr>
              <w:divsChild>
                <w:div w:id="906720727">
                  <w:marLeft w:val="0"/>
                  <w:marRight w:val="0"/>
                  <w:marTop w:val="0"/>
                  <w:marBottom w:val="0"/>
                  <w:divBdr>
                    <w:top w:val="none" w:sz="0" w:space="0" w:color="auto"/>
                    <w:left w:val="none" w:sz="0" w:space="0" w:color="auto"/>
                    <w:bottom w:val="none" w:sz="0" w:space="0" w:color="auto"/>
                    <w:right w:val="none" w:sz="0" w:space="0" w:color="auto"/>
                  </w:divBdr>
                </w:div>
              </w:divsChild>
            </w:div>
            <w:div w:id="1958951810">
              <w:marLeft w:val="0"/>
              <w:marRight w:val="0"/>
              <w:marTop w:val="0"/>
              <w:marBottom w:val="0"/>
              <w:divBdr>
                <w:top w:val="none" w:sz="0" w:space="0" w:color="auto"/>
                <w:left w:val="none" w:sz="0" w:space="0" w:color="auto"/>
                <w:bottom w:val="none" w:sz="0" w:space="0" w:color="auto"/>
                <w:right w:val="none" w:sz="0" w:space="0" w:color="auto"/>
              </w:divBdr>
              <w:divsChild>
                <w:div w:id="138721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767196">
      <w:bodyDiv w:val="1"/>
      <w:marLeft w:val="0"/>
      <w:marRight w:val="0"/>
      <w:marTop w:val="0"/>
      <w:marBottom w:val="0"/>
      <w:divBdr>
        <w:top w:val="none" w:sz="0" w:space="0" w:color="auto"/>
        <w:left w:val="none" w:sz="0" w:space="0" w:color="auto"/>
        <w:bottom w:val="none" w:sz="0" w:space="0" w:color="auto"/>
        <w:right w:val="none" w:sz="0" w:space="0" w:color="auto"/>
      </w:divBdr>
    </w:div>
    <w:div w:id="750396846">
      <w:bodyDiv w:val="1"/>
      <w:marLeft w:val="0"/>
      <w:marRight w:val="0"/>
      <w:marTop w:val="0"/>
      <w:marBottom w:val="0"/>
      <w:divBdr>
        <w:top w:val="none" w:sz="0" w:space="0" w:color="auto"/>
        <w:left w:val="none" w:sz="0" w:space="0" w:color="auto"/>
        <w:bottom w:val="none" w:sz="0" w:space="0" w:color="auto"/>
        <w:right w:val="none" w:sz="0" w:space="0" w:color="auto"/>
      </w:divBdr>
    </w:div>
    <w:div w:id="796144454">
      <w:bodyDiv w:val="1"/>
      <w:marLeft w:val="0"/>
      <w:marRight w:val="0"/>
      <w:marTop w:val="0"/>
      <w:marBottom w:val="0"/>
      <w:divBdr>
        <w:top w:val="none" w:sz="0" w:space="0" w:color="auto"/>
        <w:left w:val="none" w:sz="0" w:space="0" w:color="auto"/>
        <w:bottom w:val="none" w:sz="0" w:space="0" w:color="auto"/>
        <w:right w:val="none" w:sz="0" w:space="0" w:color="auto"/>
      </w:divBdr>
    </w:div>
    <w:div w:id="797722740">
      <w:bodyDiv w:val="1"/>
      <w:marLeft w:val="0"/>
      <w:marRight w:val="0"/>
      <w:marTop w:val="0"/>
      <w:marBottom w:val="0"/>
      <w:divBdr>
        <w:top w:val="none" w:sz="0" w:space="0" w:color="auto"/>
        <w:left w:val="none" w:sz="0" w:space="0" w:color="auto"/>
        <w:bottom w:val="none" w:sz="0" w:space="0" w:color="auto"/>
        <w:right w:val="none" w:sz="0" w:space="0" w:color="auto"/>
      </w:divBdr>
      <w:divsChild>
        <w:div w:id="22947316">
          <w:marLeft w:val="360"/>
          <w:marRight w:val="0"/>
          <w:marTop w:val="200"/>
          <w:marBottom w:val="0"/>
          <w:divBdr>
            <w:top w:val="none" w:sz="0" w:space="0" w:color="auto"/>
            <w:left w:val="none" w:sz="0" w:space="0" w:color="auto"/>
            <w:bottom w:val="none" w:sz="0" w:space="0" w:color="auto"/>
            <w:right w:val="none" w:sz="0" w:space="0" w:color="auto"/>
          </w:divBdr>
        </w:div>
        <w:div w:id="281545354">
          <w:marLeft w:val="360"/>
          <w:marRight w:val="0"/>
          <w:marTop w:val="200"/>
          <w:marBottom w:val="0"/>
          <w:divBdr>
            <w:top w:val="none" w:sz="0" w:space="0" w:color="auto"/>
            <w:left w:val="none" w:sz="0" w:space="0" w:color="auto"/>
            <w:bottom w:val="none" w:sz="0" w:space="0" w:color="auto"/>
            <w:right w:val="none" w:sz="0" w:space="0" w:color="auto"/>
          </w:divBdr>
        </w:div>
        <w:div w:id="309527172">
          <w:marLeft w:val="360"/>
          <w:marRight w:val="0"/>
          <w:marTop w:val="200"/>
          <w:marBottom w:val="0"/>
          <w:divBdr>
            <w:top w:val="none" w:sz="0" w:space="0" w:color="auto"/>
            <w:left w:val="none" w:sz="0" w:space="0" w:color="auto"/>
            <w:bottom w:val="none" w:sz="0" w:space="0" w:color="auto"/>
            <w:right w:val="none" w:sz="0" w:space="0" w:color="auto"/>
          </w:divBdr>
        </w:div>
        <w:div w:id="329719658">
          <w:marLeft w:val="360"/>
          <w:marRight w:val="0"/>
          <w:marTop w:val="200"/>
          <w:marBottom w:val="0"/>
          <w:divBdr>
            <w:top w:val="none" w:sz="0" w:space="0" w:color="auto"/>
            <w:left w:val="none" w:sz="0" w:space="0" w:color="auto"/>
            <w:bottom w:val="none" w:sz="0" w:space="0" w:color="auto"/>
            <w:right w:val="none" w:sz="0" w:space="0" w:color="auto"/>
          </w:divBdr>
        </w:div>
        <w:div w:id="851720337">
          <w:marLeft w:val="360"/>
          <w:marRight w:val="0"/>
          <w:marTop w:val="200"/>
          <w:marBottom w:val="0"/>
          <w:divBdr>
            <w:top w:val="none" w:sz="0" w:space="0" w:color="auto"/>
            <w:left w:val="none" w:sz="0" w:space="0" w:color="auto"/>
            <w:bottom w:val="none" w:sz="0" w:space="0" w:color="auto"/>
            <w:right w:val="none" w:sz="0" w:space="0" w:color="auto"/>
          </w:divBdr>
        </w:div>
        <w:div w:id="1261335687">
          <w:marLeft w:val="360"/>
          <w:marRight w:val="0"/>
          <w:marTop w:val="200"/>
          <w:marBottom w:val="0"/>
          <w:divBdr>
            <w:top w:val="none" w:sz="0" w:space="0" w:color="auto"/>
            <w:left w:val="none" w:sz="0" w:space="0" w:color="auto"/>
            <w:bottom w:val="none" w:sz="0" w:space="0" w:color="auto"/>
            <w:right w:val="none" w:sz="0" w:space="0" w:color="auto"/>
          </w:divBdr>
        </w:div>
        <w:div w:id="1263683279">
          <w:marLeft w:val="360"/>
          <w:marRight w:val="0"/>
          <w:marTop w:val="200"/>
          <w:marBottom w:val="0"/>
          <w:divBdr>
            <w:top w:val="none" w:sz="0" w:space="0" w:color="auto"/>
            <w:left w:val="none" w:sz="0" w:space="0" w:color="auto"/>
            <w:bottom w:val="none" w:sz="0" w:space="0" w:color="auto"/>
            <w:right w:val="none" w:sz="0" w:space="0" w:color="auto"/>
          </w:divBdr>
        </w:div>
        <w:div w:id="1584873988">
          <w:marLeft w:val="360"/>
          <w:marRight w:val="0"/>
          <w:marTop w:val="200"/>
          <w:marBottom w:val="0"/>
          <w:divBdr>
            <w:top w:val="none" w:sz="0" w:space="0" w:color="auto"/>
            <w:left w:val="none" w:sz="0" w:space="0" w:color="auto"/>
            <w:bottom w:val="none" w:sz="0" w:space="0" w:color="auto"/>
            <w:right w:val="none" w:sz="0" w:space="0" w:color="auto"/>
          </w:divBdr>
        </w:div>
        <w:div w:id="1672761155">
          <w:marLeft w:val="360"/>
          <w:marRight w:val="0"/>
          <w:marTop w:val="200"/>
          <w:marBottom w:val="0"/>
          <w:divBdr>
            <w:top w:val="none" w:sz="0" w:space="0" w:color="auto"/>
            <w:left w:val="none" w:sz="0" w:space="0" w:color="auto"/>
            <w:bottom w:val="none" w:sz="0" w:space="0" w:color="auto"/>
            <w:right w:val="none" w:sz="0" w:space="0" w:color="auto"/>
          </w:divBdr>
        </w:div>
      </w:divsChild>
    </w:div>
    <w:div w:id="806357159">
      <w:bodyDiv w:val="1"/>
      <w:marLeft w:val="0"/>
      <w:marRight w:val="0"/>
      <w:marTop w:val="0"/>
      <w:marBottom w:val="0"/>
      <w:divBdr>
        <w:top w:val="none" w:sz="0" w:space="0" w:color="auto"/>
        <w:left w:val="none" w:sz="0" w:space="0" w:color="auto"/>
        <w:bottom w:val="none" w:sz="0" w:space="0" w:color="auto"/>
        <w:right w:val="none" w:sz="0" w:space="0" w:color="auto"/>
      </w:divBdr>
    </w:div>
    <w:div w:id="809640914">
      <w:bodyDiv w:val="1"/>
      <w:marLeft w:val="0"/>
      <w:marRight w:val="0"/>
      <w:marTop w:val="0"/>
      <w:marBottom w:val="0"/>
      <w:divBdr>
        <w:top w:val="none" w:sz="0" w:space="0" w:color="auto"/>
        <w:left w:val="none" w:sz="0" w:space="0" w:color="auto"/>
        <w:bottom w:val="none" w:sz="0" w:space="0" w:color="auto"/>
        <w:right w:val="none" w:sz="0" w:space="0" w:color="auto"/>
      </w:divBdr>
    </w:div>
    <w:div w:id="810366365">
      <w:bodyDiv w:val="1"/>
      <w:marLeft w:val="0"/>
      <w:marRight w:val="0"/>
      <w:marTop w:val="0"/>
      <w:marBottom w:val="0"/>
      <w:divBdr>
        <w:top w:val="none" w:sz="0" w:space="0" w:color="auto"/>
        <w:left w:val="none" w:sz="0" w:space="0" w:color="auto"/>
        <w:bottom w:val="none" w:sz="0" w:space="0" w:color="auto"/>
        <w:right w:val="none" w:sz="0" w:space="0" w:color="auto"/>
      </w:divBdr>
    </w:div>
    <w:div w:id="818497836">
      <w:bodyDiv w:val="1"/>
      <w:marLeft w:val="0"/>
      <w:marRight w:val="0"/>
      <w:marTop w:val="0"/>
      <w:marBottom w:val="0"/>
      <w:divBdr>
        <w:top w:val="none" w:sz="0" w:space="0" w:color="auto"/>
        <w:left w:val="none" w:sz="0" w:space="0" w:color="auto"/>
        <w:bottom w:val="none" w:sz="0" w:space="0" w:color="auto"/>
        <w:right w:val="none" w:sz="0" w:space="0" w:color="auto"/>
      </w:divBdr>
    </w:div>
    <w:div w:id="821703622">
      <w:bodyDiv w:val="1"/>
      <w:marLeft w:val="0"/>
      <w:marRight w:val="0"/>
      <w:marTop w:val="0"/>
      <w:marBottom w:val="0"/>
      <w:divBdr>
        <w:top w:val="none" w:sz="0" w:space="0" w:color="auto"/>
        <w:left w:val="none" w:sz="0" w:space="0" w:color="auto"/>
        <w:bottom w:val="none" w:sz="0" w:space="0" w:color="auto"/>
        <w:right w:val="none" w:sz="0" w:space="0" w:color="auto"/>
      </w:divBdr>
    </w:div>
    <w:div w:id="835149370">
      <w:bodyDiv w:val="1"/>
      <w:marLeft w:val="0"/>
      <w:marRight w:val="0"/>
      <w:marTop w:val="0"/>
      <w:marBottom w:val="0"/>
      <w:divBdr>
        <w:top w:val="none" w:sz="0" w:space="0" w:color="auto"/>
        <w:left w:val="none" w:sz="0" w:space="0" w:color="auto"/>
        <w:bottom w:val="none" w:sz="0" w:space="0" w:color="auto"/>
        <w:right w:val="none" w:sz="0" w:space="0" w:color="auto"/>
      </w:divBdr>
    </w:div>
    <w:div w:id="842814083">
      <w:bodyDiv w:val="1"/>
      <w:marLeft w:val="0"/>
      <w:marRight w:val="0"/>
      <w:marTop w:val="0"/>
      <w:marBottom w:val="0"/>
      <w:divBdr>
        <w:top w:val="none" w:sz="0" w:space="0" w:color="auto"/>
        <w:left w:val="none" w:sz="0" w:space="0" w:color="auto"/>
        <w:bottom w:val="none" w:sz="0" w:space="0" w:color="auto"/>
        <w:right w:val="none" w:sz="0" w:space="0" w:color="auto"/>
      </w:divBdr>
    </w:div>
    <w:div w:id="857817886">
      <w:bodyDiv w:val="1"/>
      <w:marLeft w:val="0"/>
      <w:marRight w:val="0"/>
      <w:marTop w:val="0"/>
      <w:marBottom w:val="0"/>
      <w:divBdr>
        <w:top w:val="none" w:sz="0" w:space="0" w:color="auto"/>
        <w:left w:val="none" w:sz="0" w:space="0" w:color="auto"/>
        <w:bottom w:val="none" w:sz="0" w:space="0" w:color="auto"/>
        <w:right w:val="none" w:sz="0" w:space="0" w:color="auto"/>
      </w:divBdr>
    </w:div>
    <w:div w:id="878738976">
      <w:bodyDiv w:val="1"/>
      <w:marLeft w:val="0"/>
      <w:marRight w:val="0"/>
      <w:marTop w:val="0"/>
      <w:marBottom w:val="0"/>
      <w:divBdr>
        <w:top w:val="none" w:sz="0" w:space="0" w:color="auto"/>
        <w:left w:val="none" w:sz="0" w:space="0" w:color="auto"/>
        <w:bottom w:val="none" w:sz="0" w:space="0" w:color="auto"/>
        <w:right w:val="none" w:sz="0" w:space="0" w:color="auto"/>
      </w:divBdr>
    </w:div>
    <w:div w:id="918902668">
      <w:bodyDiv w:val="1"/>
      <w:marLeft w:val="0"/>
      <w:marRight w:val="0"/>
      <w:marTop w:val="0"/>
      <w:marBottom w:val="0"/>
      <w:divBdr>
        <w:top w:val="none" w:sz="0" w:space="0" w:color="auto"/>
        <w:left w:val="none" w:sz="0" w:space="0" w:color="auto"/>
        <w:bottom w:val="none" w:sz="0" w:space="0" w:color="auto"/>
        <w:right w:val="none" w:sz="0" w:space="0" w:color="auto"/>
      </w:divBdr>
    </w:div>
    <w:div w:id="935287114">
      <w:bodyDiv w:val="1"/>
      <w:marLeft w:val="0"/>
      <w:marRight w:val="0"/>
      <w:marTop w:val="0"/>
      <w:marBottom w:val="0"/>
      <w:divBdr>
        <w:top w:val="none" w:sz="0" w:space="0" w:color="auto"/>
        <w:left w:val="none" w:sz="0" w:space="0" w:color="auto"/>
        <w:bottom w:val="none" w:sz="0" w:space="0" w:color="auto"/>
        <w:right w:val="none" w:sz="0" w:space="0" w:color="auto"/>
      </w:divBdr>
    </w:div>
    <w:div w:id="944534363">
      <w:bodyDiv w:val="1"/>
      <w:marLeft w:val="0"/>
      <w:marRight w:val="0"/>
      <w:marTop w:val="0"/>
      <w:marBottom w:val="0"/>
      <w:divBdr>
        <w:top w:val="none" w:sz="0" w:space="0" w:color="auto"/>
        <w:left w:val="none" w:sz="0" w:space="0" w:color="auto"/>
        <w:bottom w:val="none" w:sz="0" w:space="0" w:color="auto"/>
        <w:right w:val="none" w:sz="0" w:space="0" w:color="auto"/>
      </w:divBdr>
    </w:div>
    <w:div w:id="951136300">
      <w:bodyDiv w:val="1"/>
      <w:marLeft w:val="0"/>
      <w:marRight w:val="0"/>
      <w:marTop w:val="0"/>
      <w:marBottom w:val="0"/>
      <w:divBdr>
        <w:top w:val="none" w:sz="0" w:space="0" w:color="auto"/>
        <w:left w:val="none" w:sz="0" w:space="0" w:color="auto"/>
        <w:bottom w:val="none" w:sz="0" w:space="0" w:color="auto"/>
        <w:right w:val="none" w:sz="0" w:space="0" w:color="auto"/>
      </w:divBdr>
    </w:div>
    <w:div w:id="956446131">
      <w:bodyDiv w:val="1"/>
      <w:marLeft w:val="0"/>
      <w:marRight w:val="0"/>
      <w:marTop w:val="0"/>
      <w:marBottom w:val="0"/>
      <w:divBdr>
        <w:top w:val="none" w:sz="0" w:space="0" w:color="auto"/>
        <w:left w:val="none" w:sz="0" w:space="0" w:color="auto"/>
        <w:bottom w:val="none" w:sz="0" w:space="0" w:color="auto"/>
        <w:right w:val="none" w:sz="0" w:space="0" w:color="auto"/>
      </w:divBdr>
      <w:divsChild>
        <w:div w:id="82382244">
          <w:marLeft w:val="0"/>
          <w:marRight w:val="0"/>
          <w:marTop w:val="0"/>
          <w:marBottom w:val="0"/>
          <w:divBdr>
            <w:top w:val="none" w:sz="0" w:space="0" w:color="auto"/>
            <w:left w:val="none" w:sz="0" w:space="0" w:color="auto"/>
            <w:bottom w:val="none" w:sz="0" w:space="0" w:color="auto"/>
            <w:right w:val="none" w:sz="0" w:space="0" w:color="auto"/>
          </w:divBdr>
        </w:div>
        <w:div w:id="639267007">
          <w:marLeft w:val="0"/>
          <w:marRight w:val="0"/>
          <w:marTop w:val="0"/>
          <w:marBottom w:val="0"/>
          <w:divBdr>
            <w:top w:val="none" w:sz="0" w:space="0" w:color="auto"/>
            <w:left w:val="none" w:sz="0" w:space="0" w:color="auto"/>
            <w:bottom w:val="none" w:sz="0" w:space="0" w:color="auto"/>
            <w:right w:val="none" w:sz="0" w:space="0" w:color="auto"/>
          </w:divBdr>
          <w:divsChild>
            <w:div w:id="1272131278">
              <w:marLeft w:val="-75"/>
              <w:marRight w:val="0"/>
              <w:marTop w:val="30"/>
              <w:marBottom w:val="30"/>
              <w:divBdr>
                <w:top w:val="none" w:sz="0" w:space="0" w:color="auto"/>
                <w:left w:val="none" w:sz="0" w:space="0" w:color="auto"/>
                <w:bottom w:val="none" w:sz="0" w:space="0" w:color="auto"/>
                <w:right w:val="none" w:sz="0" w:space="0" w:color="auto"/>
              </w:divBdr>
              <w:divsChild>
                <w:div w:id="3821085">
                  <w:marLeft w:val="0"/>
                  <w:marRight w:val="0"/>
                  <w:marTop w:val="0"/>
                  <w:marBottom w:val="0"/>
                  <w:divBdr>
                    <w:top w:val="none" w:sz="0" w:space="0" w:color="auto"/>
                    <w:left w:val="none" w:sz="0" w:space="0" w:color="auto"/>
                    <w:bottom w:val="none" w:sz="0" w:space="0" w:color="auto"/>
                    <w:right w:val="none" w:sz="0" w:space="0" w:color="auto"/>
                  </w:divBdr>
                  <w:divsChild>
                    <w:div w:id="656149621">
                      <w:marLeft w:val="0"/>
                      <w:marRight w:val="0"/>
                      <w:marTop w:val="0"/>
                      <w:marBottom w:val="0"/>
                      <w:divBdr>
                        <w:top w:val="none" w:sz="0" w:space="0" w:color="auto"/>
                        <w:left w:val="none" w:sz="0" w:space="0" w:color="auto"/>
                        <w:bottom w:val="none" w:sz="0" w:space="0" w:color="auto"/>
                        <w:right w:val="none" w:sz="0" w:space="0" w:color="auto"/>
                      </w:divBdr>
                    </w:div>
                  </w:divsChild>
                </w:div>
                <w:div w:id="17513687">
                  <w:marLeft w:val="0"/>
                  <w:marRight w:val="0"/>
                  <w:marTop w:val="0"/>
                  <w:marBottom w:val="0"/>
                  <w:divBdr>
                    <w:top w:val="none" w:sz="0" w:space="0" w:color="auto"/>
                    <w:left w:val="none" w:sz="0" w:space="0" w:color="auto"/>
                    <w:bottom w:val="none" w:sz="0" w:space="0" w:color="auto"/>
                    <w:right w:val="none" w:sz="0" w:space="0" w:color="auto"/>
                  </w:divBdr>
                  <w:divsChild>
                    <w:div w:id="1507356957">
                      <w:marLeft w:val="0"/>
                      <w:marRight w:val="0"/>
                      <w:marTop w:val="0"/>
                      <w:marBottom w:val="0"/>
                      <w:divBdr>
                        <w:top w:val="none" w:sz="0" w:space="0" w:color="auto"/>
                        <w:left w:val="none" w:sz="0" w:space="0" w:color="auto"/>
                        <w:bottom w:val="none" w:sz="0" w:space="0" w:color="auto"/>
                        <w:right w:val="none" w:sz="0" w:space="0" w:color="auto"/>
                      </w:divBdr>
                    </w:div>
                  </w:divsChild>
                </w:div>
                <w:div w:id="53967397">
                  <w:marLeft w:val="0"/>
                  <w:marRight w:val="0"/>
                  <w:marTop w:val="0"/>
                  <w:marBottom w:val="0"/>
                  <w:divBdr>
                    <w:top w:val="none" w:sz="0" w:space="0" w:color="auto"/>
                    <w:left w:val="none" w:sz="0" w:space="0" w:color="auto"/>
                    <w:bottom w:val="none" w:sz="0" w:space="0" w:color="auto"/>
                    <w:right w:val="none" w:sz="0" w:space="0" w:color="auto"/>
                  </w:divBdr>
                  <w:divsChild>
                    <w:div w:id="2103600288">
                      <w:marLeft w:val="0"/>
                      <w:marRight w:val="0"/>
                      <w:marTop w:val="0"/>
                      <w:marBottom w:val="0"/>
                      <w:divBdr>
                        <w:top w:val="none" w:sz="0" w:space="0" w:color="auto"/>
                        <w:left w:val="none" w:sz="0" w:space="0" w:color="auto"/>
                        <w:bottom w:val="none" w:sz="0" w:space="0" w:color="auto"/>
                        <w:right w:val="none" w:sz="0" w:space="0" w:color="auto"/>
                      </w:divBdr>
                    </w:div>
                  </w:divsChild>
                </w:div>
                <w:div w:id="91708453">
                  <w:marLeft w:val="0"/>
                  <w:marRight w:val="0"/>
                  <w:marTop w:val="0"/>
                  <w:marBottom w:val="0"/>
                  <w:divBdr>
                    <w:top w:val="none" w:sz="0" w:space="0" w:color="auto"/>
                    <w:left w:val="none" w:sz="0" w:space="0" w:color="auto"/>
                    <w:bottom w:val="none" w:sz="0" w:space="0" w:color="auto"/>
                    <w:right w:val="none" w:sz="0" w:space="0" w:color="auto"/>
                  </w:divBdr>
                  <w:divsChild>
                    <w:div w:id="2140608607">
                      <w:marLeft w:val="0"/>
                      <w:marRight w:val="0"/>
                      <w:marTop w:val="0"/>
                      <w:marBottom w:val="0"/>
                      <w:divBdr>
                        <w:top w:val="none" w:sz="0" w:space="0" w:color="auto"/>
                        <w:left w:val="none" w:sz="0" w:space="0" w:color="auto"/>
                        <w:bottom w:val="none" w:sz="0" w:space="0" w:color="auto"/>
                        <w:right w:val="none" w:sz="0" w:space="0" w:color="auto"/>
                      </w:divBdr>
                    </w:div>
                  </w:divsChild>
                </w:div>
                <w:div w:id="110512721">
                  <w:marLeft w:val="0"/>
                  <w:marRight w:val="0"/>
                  <w:marTop w:val="0"/>
                  <w:marBottom w:val="0"/>
                  <w:divBdr>
                    <w:top w:val="none" w:sz="0" w:space="0" w:color="auto"/>
                    <w:left w:val="none" w:sz="0" w:space="0" w:color="auto"/>
                    <w:bottom w:val="none" w:sz="0" w:space="0" w:color="auto"/>
                    <w:right w:val="none" w:sz="0" w:space="0" w:color="auto"/>
                  </w:divBdr>
                  <w:divsChild>
                    <w:div w:id="2012488943">
                      <w:marLeft w:val="0"/>
                      <w:marRight w:val="0"/>
                      <w:marTop w:val="0"/>
                      <w:marBottom w:val="0"/>
                      <w:divBdr>
                        <w:top w:val="none" w:sz="0" w:space="0" w:color="auto"/>
                        <w:left w:val="none" w:sz="0" w:space="0" w:color="auto"/>
                        <w:bottom w:val="none" w:sz="0" w:space="0" w:color="auto"/>
                        <w:right w:val="none" w:sz="0" w:space="0" w:color="auto"/>
                      </w:divBdr>
                    </w:div>
                  </w:divsChild>
                </w:div>
                <w:div w:id="219635254">
                  <w:marLeft w:val="0"/>
                  <w:marRight w:val="0"/>
                  <w:marTop w:val="0"/>
                  <w:marBottom w:val="0"/>
                  <w:divBdr>
                    <w:top w:val="none" w:sz="0" w:space="0" w:color="auto"/>
                    <w:left w:val="none" w:sz="0" w:space="0" w:color="auto"/>
                    <w:bottom w:val="none" w:sz="0" w:space="0" w:color="auto"/>
                    <w:right w:val="none" w:sz="0" w:space="0" w:color="auto"/>
                  </w:divBdr>
                  <w:divsChild>
                    <w:div w:id="1585843447">
                      <w:marLeft w:val="0"/>
                      <w:marRight w:val="0"/>
                      <w:marTop w:val="0"/>
                      <w:marBottom w:val="0"/>
                      <w:divBdr>
                        <w:top w:val="none" w:sz="0" w:space="0" w:color="auto"/>
                        <w:left w:val="none" w:sz="0" w:space="0" w:color="auto"/>
                        <w:bottom w:val="none" w:sz="0" w:space="0" w:color="auto"/>
                        <w:right w:val="none" w:sz="0" w:space="0" w:color="auto"/>
                      </w:divBdr>
                    </w:div>
                    <w:div w:id="1689479599">
                      <w:marLeft w:val="0"/>
                      <w:marRight w:val="0"/>
                      <w:marTop w:val="0"/>
                      <w:marBottom w:val="0"/>
                      <w:divBdr>
                        <w:top w:val="none" w:sz="0" w:space="0" w:color="auto"/>
                        <w:left w:val="none" w:sz="0" w:space="0" w:color="auto"/>
                        <w:bottom w:val="none" w:sz="0" w:space="0" w:color="auto"/>
                        <w:right w:val="none" w:sz="0" w:space="0" w:color="auto"/>
                      </w:divBdr>
                    </w:div>
                  </w:divsChild>
                </w:div>
                <w:div w:id="235362902">
                  <w:marLeft w:val="0"/>
                  <w:marRight w:val="0"/>
                  <w:marTop w:val="0"/>
                  <w:marBottom w:val="0"/>
                  <w:divBdr>
                    <w:top w:val="none" w:sz="0" w:space="0" w:color="auto"/>
                    <w:left w:val="none" w:sz="0" w:space="0" w:color="auto"/>
                    <w:bottom w:val="none" w:sz="0" w:space="0" w:color="auto"/>
                    <w:right w:val="none" w:sz="0" w:space="0" w:color="auto"/>
                  </w:divBdr>
                  <w:divsChild>
                    <w:div w:id="536822559">
                      <w:marLeft w:val="0"/>
                      <w:marRight w:val="0"/>
                      <w:marTop w:val="0"/>
                      <w:marBottom w:val="0"/>
                      <w:divBdr>
                        <w:top w:val="none" w:sz="0" w:space="0" w:color="auto"/>
                        <w:left w:val="none" w:sz="0" w:space="0" w:color="auto"/>
                        <w:bottom w:val="none" w:sz="0" w:space="0" w:color="auto"/>
                        <w:right w:val="none" w:sz="0" w:space="0" w:color="auto"/>
                      </w:divBdr>
                    </w:div>
                  </w:divsChild>
                </w:div>
                <w:div w:id="304433303">
                  <w:marLeft w:val="0"/>
                  <w:marRight w:val="0"/>
                  <w:marTop w:val="0"/>
                  <w:marBottom w:val="0"/>
                  <w:divBdr>
                    <w:top w:val="none" w:sz="0" w:space="0" w:color="auto"/>
                    <w:left w:val="none" w:sz="0" w:space="0" w:color="auto"/>
                    <w:bottom w:val="none" w:sz="0" w:space="0" w:color="auto"/>
                    <w:right w:val="none" w:sz="0" w:space="0" w:color="auto"/>
                  </w:divBdr>
                  <w:divsChild>
                    <w:div w:id="1453554123">
                      <w:marLeft w:val="0"/>
                      <w:marRight w:val="0"/>
                      <w:marTop w:val="0"/>
                      <w:marBottom w:val="0"/>
                      <w:divBdr>
                        <w:top w:val="none" w:sz="0" w:space="0" w:color="auto"/>
                        <w:left w:val="none" w:sz="0" w:space="0" w:color="auto"/>
                        <w:bottom w:val="none" w:sz="0" w:space="0" w:color="auto"/>
                        <w:right w:val="none" w:sz="0" w:space="0" w:color="auto"/>
                      </w:divBdr>
                    </w:div>
                  </w:divsChild>
                </w:div>
                <w:div w:id="453527989">
                  <w:marLeft w:val="0"/>
                  <w:marRight w:val="0"/>
                  <w:marTop w:val="0"/>
                  <w:marBottom w:val="0"/>
                  <w:divBdr>
                    <w:top w:val="none" w:sz="0" w:space="0" w:color="auto"/>
                    <w:left w:val="none" w:sz="0" w:space="0" w:color="auto"/>
                    <w:bottom w:val="none" w:sz="0" w:space="0" w:color="auto"/>
                    <w:right w:val="none" w:sz="0" w:space="0" w:color="auto"/>
                  </w:divBdr>
                  <w:divsChild>
                    <w:div w:id="388265726">
                      <w:marLeft w:val="0"/>
                      <w:marRight w:val="0"/>
                      <w:marTop w:val="0"/>
                      <w:marBottom w:val="0"/>
                      <w:divBdr>
                        <w:top w:val="none" w:sz="0" w:space="0" w:color="auto"/>
                        <w:left w:val="none" w:sz="0" w:space="0" w:color="auto"/>
                        <w:bottom w:val="none" w:sz="0" w:space="0" w:color="auto"/>
                        <w:right w:val="none" w:sz="0" w:space="0" w:color="auto"/>
                      </w:divBdr>
                    </w:div>
                  </w:divsChild>
                </w:div>
                <w:div w:id="555433463">
                  <w:marLeft w:val="0"/>
                  <w:marRight w:val="0"/>
                  <w:marTop w:val="0"/>
                  <w:marBottom w:val="0"/>
                  <w:divBdr>
                    <w:top w:val="none" w:sz="0" w:space="0" w:color="auto"/>
                    <w:left w:val="none" w:sz="0" w:space="0" w:color="auto"/>
                    <w:bottom w:val="none" w:sz="0" w:space="0" w:color="auto"/>
                    <w:right w:val="none" w:sz="0" w:space="0" w:color="auto"/>
                  </w:divBdr>
                  <w:divsChild>
                    <w:div w:id="68037716">
                      <w:marLeft w:val="0"/>
                      <w:marRight w:val="0"/>
                      <w:marTop w:val="0"/>
                      <w:marBottom w:val="0"/>
                      <w:divBdr>
                        <w:top w:val="none" w:sz="0" w:space="0" w:color="auto"/>
                        <w:left w:val="none" w:sz="0" w:space="0" w:color="auto"/>
                        <w:bottom w:val="none" w:sz="0" w:space="0" w:color="auto"/>
                        <w:right w:val="none" w:sz="0" w:space="0" w:color="auto"/>
                      </w:divBdr>
                    </w:div>
                  </w:divsChild>
                </w:div>
                <w:div w:id="779880806">
                  <w:marLeft w:val="0"/>
                  <w:marRight w:val="0"/>
                  <w:marTop w:val="0"/>
                  <w:marBottom w:val="0"/>
                  <w:divBdr>
                    <w:top w:val="none" w:sz="0" w:space="0" w:color="auto"/>
                    <w:left w:val="none" w:sz="0" w:space="0" w:color="auto"/>
                    <w:bottom w:val="none" w:sz="0" w:space="0" w:color="auto"/>
                    <w:right w:val="none" w:sz="0" w:space="0" w:color="auto"/>
                  </w:divBdr>
                  <w:divsChild>
                    <w:div w:id="316497694">
                      <w:marLeft w:val="0"/>
                      <w:marRight w:val="0"/>
                      <w:marTop w:val="0"/>
                      <w:marBottom w:val="0"/>
                      <w:divBdr>
                        <w:top w:val="none" w:sz="0" w:space="0" w:color="auto"/>
                        <w:left w:val="none" w:sz="0" w:space="0" w:color="auto"/>
                        <w:bottom w:val="none" w:sz="0" w:space="0" w:color="auto"/>
                        <w:right w:val="none" w:sz="0" w:space="0" w:color="auto"/>
                      </w:divBdr>
                    </w:div>
                  </w:divsChild>
                </w:div>
                <w:div w:id="1367948586">
                  <w:marLeft w:val="0"/>
                  <w:marRight w:val="0"/>
                  <w:marTop w:val="0"/>
                  <w:marBottom w:val="0"/>
                  <w:divBdr>
                    <w:top w:val="none" w:sz="0" w:space="0" w:color="auto"/>
                    <w:left w:val="none" w:sz="0" w:space="0" w:color="auto"/>
                    <w:bottom w:val="none" w:sz="0" w:space="0" w:color="auto"/>
                    <w:right w:val="none" w:sz="0" w:space="0" w:color="auto"/>
                  </w:divBdr>
                  <w:divsChild>
                    <w:div w:id="2132824105">
                      <w:marLeft w:val="0"/>
                      <w:marRight w:val="0"/>
                      <w:marTop w:val="0"/>
                      <w:marBottom w:val="0"/>
                      <w:divBdr>
                        <w:top w:val="none" w:sz="0" w:space="0" w:color="auto"/>
                        <w:left w:val="none" w:sz="0" w:space="0" w:color="auto"/>
                        <w:bottom w:val="none" w:sz="0" w:space="0" w:color="auto"/>
                        <w:right w:val="none" w:sz="0" w:space="0" w:color="auto"/>
                      </w:divBdr>
                    </w:div>
                  </w:divsChild>
                </w:div>
                <w:div w:id="1409230883">
                  <w:marLeft w:val="0"/>
                  <w:marRight w:val="0"/>
                  <w:marTop w:val="0"/>
                  <w:marBottom w:val="0"/>
                  <w:divBdr>
                    <w:top w:val="none" w:sz="0" w:space="0" w:color="auto"/>
                    <w:left w:val="none" w:sz="0" w:space="0" w:color="auto"/>
                    <w:bottom w:val="none" w:sz="0" w:space="0" w:color="auto"/>
                    <w:right w:val="none" w:sz="0" w:space="0" w:color="auto"/>
                  </w:divBdr>
                  <w:divsChild>
                    <w:div w:id="853612374">
                      <w:marLeft w:val="0"/>
                      <w:marRight w:val="0"/>
                      <w:marTop w:val="0"/>
                      <w:marBottom w:val="0"/>
                      <w:divBdr>
                        <w:top w:val="none" w:sz="0" w:space="0" w:color="auto"/>
                        <w:left w:val="none" w:sz="0" w:space="0" w:color="auto"/>
                        <w:bottom w:val="none" w:sz="0" w:space="0" w:color="auto"/>
                        <w:right w:val="none" w:sz="0" w:space="0" w:color="auto"/>
                      </w:divBdr>
                    </w:div>
                  </w:divsChild>
                </w:div>
                <w:div w:id="1482844258">
                  <w:marLeft w:val="0"/>
                  <w:marRight w:val="0"/>
                  <w:marTop w:val="0"/>
                  <w:marBottom w:val="0"/>
                  <w:divBdr>
                    <w:top w:val="none" w:sz="0" w:space="0" w:color="auto"/>
                    <w:left w:val="none" w:sz="0" w:space="0" w:color="auto"/>
                    <w:bottom w:val="none" w:sz="0" w:space="0" w:color="auto"/>
                    <w:right w:val="none" w:sz="0" w:space="0" w:color="auto"/>
                  </w:divBdr>
                  <w:divsChild>
                    <w:div w:id="875045079">
                      <w:marLeft w:val="0"/>
                      <w:marRight w:val="0"/>
                      <w:marTop w:val="0"/>
                      <w:marBottom w:val="0"/>
                      <w:divBdr>
                        <w:top w:val="none" w:sz="0" w:space="0" w:color="auto"/>
                        <w:left w:val="none" w:sz="0" w:space="0" w:color="auto"/>
                        <w:bottom w:val="none" w:sz="0" w:space="0" w:color="auto"/>
                        <w:right w:val="none" w:sz="0" w:space="0" w:color="auto"/>
                      </w:divBdr>
                    </w:div>
                  </w:divsChild>
                </w:div>
                <w:div w:id="1540775965">
                  <w:marLeft w:val="0"/>
                  <w:marRight w:val="0"/>
                  <w:marTop w:val="0"/>
                  <w:marBottom w:val="0"/>
                  <w:divBdr>
                    <w:top w:val="none" w:sz="0" w:space="0" w:color="auto"/>
                    <w:left w:val="none" w:sz="0" w:space="0" w:color="auto"/>
                    <w:bottom w:val="none" w:sz="0" w:space="0" w:color="auto"/>
                    <w:right w:val="none" w:sz="0" w:space="0" w:color="auto"/>
                  </w:divBdr>
                  <w:divsChild>
                    <w:div w:id="132910740">
                      <w:marLeft w:val="0"/>
                      <w:marRight w:val="0"/>
                      <w:marTop w:val="0"/>
                      <w:marBottom w:val="0"/>
                      <w:divBdr>
                        <w:top w:val="none" w:sz="0" w:space="0" w:color="auto"/>
                        <w:left w:val="none" w:sz="0" w:space="0" w:color="auto"/>
                        <w:bottom w:val="none" w:sz="0" w:space="0" w:color="auto"/>
                        <w:right w:val="none" w:sz="0" w:space="0" w:color="auto"/>
                      </w:divBdr>
                    </w:div>
                  </w:divsChild>
                </w:div>
                <w:div w:id="1553733092">
                  <w:marLeft w:val="0"/>
                  <w:marRight w:val="0"/>
                  <w:marTop w:val="0"/>
                  <w:marBottom w:val="0"/>
                  <w:divBdr>
                    <w:top w:val="none" w:sz="0" w:space="0" w:color="auto"/>
                    <w:left w:val="none" w:sz="0" w:space="0" w:color="auto"/>
                    <w:bottom w:val="none" w:sz="0" w:space="0" w:color="auto"/>
                    <w:right w:val="none" w:sz="0" w:space="0" w:color="auto"/>
                  </w:divBdr>
                  <w:divsChild>
                    <w:div w:id="1554610804">
                      <w:marLeft w:val="0"/>
                      <w:marRight w:val="0"/>
                      <w:marTop w:val="0"/>
                      <w:marBottom w:val="0"/>
                      <w:divBdr>
                        <w:top w:val="none" w:sz="0" w:space="0" w:color="auto"/>
                        <w:left w:val="none" w:sz="0" w:space="0" w:color="auto"/>
                        <w:bottom w:val="none" w:sz="0" w:space="0" w:color="auto"/>
                        <w:right w:val="none" w:sz="0" w:space="0" w:color="auto"/>
                      </w:divBdr>
                    </w:div>
                  </w:divsChild>
                </w:div>
                <w:div w:id="1608807619">
                  <w:marLeft w:val="0"/>
                  <w:marRight w:val="0"/>
                  <w:marTop w:val="0"/>
                  <w:marBottom w:val="0"/>
                  <w:divBdr>
                    <w:top w:val="none" w:sz="0" w:space="0" w:color="auto"/>
                    <w:left w:val="none" w:sz="0" w:space="0" w:color="auto"/>
                    <w:bottom w:val="none" w:sz="0" w:space="0" w:color="auto"/>
                    <w:right w:val="none" w:sz="0" w:space="0" w:color="auto"/>
                  </w:divBdr>
                  <w:divsChild>
                    <w:div w:id="984432930">
                      <w:marLeft w:val="0"/>
                      <w:marRight w:val="0"/>
                      <w:marTop w:val="0"/>
                      <w:marBottom w:val="0"/>
                      <w:divBdr>
                        <w:top w:val="none" w:sz="0" w:space="0" w:color="auto"/>
                        <w:left w:val="none" w:sz="0" w:space="0" w:color="auto"/>
                        <w:bottom w:val="none" w:sz="0" w:space="0" w:color="auto"/>
                        <w:right w:val="none" w:sz="0" w:space="0" w:color="auto"/>
                      </w:divBdr>
                    </w:div>
                  </w:divsChild>
                </w:div>
                <w:div w:id="1789159745">
                  <w:marLeft w:val="0"/>
                  <w:marRight w:val="0"/>
                  <w:marTop w:val="0"/>
                  <w:marBottom w:val="0"/>
                  <w:divBdr>
                    <w:top w:val="none" w:sz="0" w:space="0" w:color="auto"/>
                    <w:left w:val="none" w:sz="0" w:space="0" w:color="auto"/>
                    <w:bottom w:val="none" w:sz="0" w:space="0" w:color="auto"/>
                    <w:right w:val="none" w:sz="0" w:space="0" w:color="auto"/>
                  </w:divBdr>
                  <w:divsChild>
                    <w:div w:id="642545275">
                      <w:marLeft w:val="0"/>
                      <w:marRight w:val="0"/>
                      <w:marTop w:val="0"/>
                      <w:marBottom w:val="0"/>
                      <w:divBdr>
                        <w:top w:val="none" w:sz="0" w:space="0" w:color="auto"/>
                        <w:left w:val="none" w:sz="0" w:space="0" w:color="auto"/>
                        <w:bottom w:val="none" w:sz="0" w:space="0" w:color="auto"/>
                        <w:right w:val="none" w:sz="0" w:space="0" w:color="auto"/>
                      </w:divBdr>
                    </w:div>
                  </w:divsChild>
                </w:div>
                <w:div w:id="1839543125">
                  <w:marLeft w:val="0"/>
                  <w:marRight w:val="0"/>
                  <w:marTop w:val="0"/>
                  <w:marBottom w:val="0"/>
                  <w:divBdr>
                    <w:top w:val="none" w:sz="0" w:space="0" w:color="auto"/>
                    <w:left w:val="none" w:sz="0" w:space="0" w:color="auto"/>
                    <w:bottom w:val="none" w:sz="0" w:space="0" w:color="auto"/>
                    <w:right w:val="none" w:sz="0" w:space="0" w:color="auto"/>
                  </w:divBdr>
                  <w:divsChild>
                    <w:div w:id="1513258146">
                      <w:marLeft w:val="0"/>
                      <w:marRight w:val="0"/>
                      <w:marTop w:val="0"/>
                      <w:marBottom w:val="0"/>
                      <w:divBdr>
                        <w:top w:val="none" w:sz="0" w:space="0" w:color="auto"/>
                        <w:left w:val="none" w:sz="0" w:space="0" w:color="auto"/>
                        <w:bottom w:val="none" w:sz="0" w:space="0" w:color="auto"/>
                        <w:right w:val="none" w:sz="0" w:space="0" w:color="auto"/>
                      </w:divBdr>
                    </w:div>
                  </w:divsChild>
                </w:div>
                <w:div w:id="1884056896">
                  <w:marLeft w:val="0"/>
                  <w:marRight w:val="0"/>
                  <w:marTop w:val="0"/>
                  <w:marBottom w:val="0"/>
                  <w:divBdr>
                    <w:top w:val="none" w:sz="0" w:space="0" w:color="auto"/>
                    <w:left w:val="none" w:sz="0" w:space="0" w:color="auto"/>
                    <w:bottom w:val="none" w:sz="0" w:space="0" w:color="auto"/>
                    <w:right w:val="none" w:sz="0" w:space="0" w:color="auto"/>
                  </w:divBdr>
                  <w:divsChild>
                    <w:div w:id="546067405">
                      <w:marLeft w:val="0"/>
                      <w:marRight w:val="0"/>
                      <w:marTop w:val="0"/>
                      <w:marBottom w:val="0"/>
                      <w:divBdr>
                        <w:top w:val="none" w:sz="0" w:space="0" w:color="auto"/>
                        <w:left w:val="none" w:sz="0" w:space="0" w:color="auto"/>
                        <w:bottom w:val="none" w:sz="0" w:space="0" w:color="auto"/>
                        <w:right w:val="none" w:sz="0" w:space="0" w:color="auto"/>
                      </w:divBdr>
                    </w:div>
                  </w:divsChild>
                </w:div>
                <w:div w:id="1914385505">
                  <w:marLeft w:val="0"/>
                  <w:marRight w:val="0"/>
                  <w:marTop w:val="0"/>
                  <w:marBottom w:val="0"/>
                  <w:divBdr>
                    <w:top w:val="none" w:sz="0" w:space="0" w:color="auto"/>
                    <w:left w:val="none" w:sz="0" w:space="0" w:color="auto"/>
                    <w:bottom w:val="none" w:sz="0" w:space="0" w:color="auto"/>
                    <w:right w:val="none" w:sz="0" w:space="0" w:color="auto"/>
                  </w:divBdr>
                  <w:divsChild>
                    <w:div w:id="686323960">
                      <w:marLeft w:val="0"/>
                      <w:marRight w:val="0"/>
                      <w:marTop w:val="0"/>
                      <w:marBottom w:val="0"/>
                      <w:divBdr>
                        <w:top w:val="none" w:sz="0" w:space="0" w:color="auto"/>
                        <w:left w:val="none" w:sz="0" w:space="0" w:color="auto"/>
                        <w:bottom w:val="none" w:sz="0" w:space="0" w:color="auto"/>
                        <w:right w:val="none" w:sz="0" w:space="0" w:color="auto"/>
                      </w:divBdr>
                    </w:div>
                  </w:divsChild>
                </w:div>
                <w:div w:id="2014916385">
                  <w:marLeft w:val="0"/>
                  <w:marRight w:val="0"/>
                  <w:marTop w:val="0"/>
                  <w:marBottom w:val="0"/>
                  <w:divBdr>
                    <w:top w:val="none" w:sz="0" w:space="0" w:color="auto"/>
                    <w:left w:val="none" w:sz="0" w:space="0" w:color="auto"/>
                    <w:bottom w:val="none" w:sz="0" w:space="0" w:color="auto"/>
                    <w:right w:val="none" w:sz="0" w:space="0" w:color="auto"/>
                  </w:divBdr>
                  <w:divsChild>
                    <w:div w:id="1669137298">
                      <w:marLeft w:val="0"/>
                      <w:marRight w:val="0"/>
                      <w:marTop w:val="0"/>
                      <w:marBottom w:val="0"/>
                      <w:divBdr>
                        <w:top w:val="none" w:sz="0" w:space="0" w:color="auto"/>
                        <w:left w:val="none" w:sz="0" w:space="0" w:color="auto"/>
                        <w:bottom w:val="none" w:sz="0" w:space="0" w:color="auto"/>
                        <w:right w:val="none" w:sz="0" w:space="0" w:color="auto"/>
                      </w:divBdr>
                    </w:div>
                  </w:divsChild>
                </w:div>
                <w:div w:id="2017266670">
                  <w:marLeft w:val="0"/>
                  <w:marRight w:val="0"/>
                  <w:marTop w:val="0"/>
                  <w:marBottom w:val="0"/>
                  <w:divBdr>
                    <w:top w:val="none" w:sz="0" w:space="0" w:color="auto"/>
                    <w:left w:val="none" w:sz="0" w:space="0" w:color="auto"/>
                    <w:bottom w:val="none" w:sz="0" w:space="0" w:color="auto"/>
                    <w:right w:val="none" w:sz="0" w:space="0" w:color="auto"/>
                  </w:divBdr>
                  <w:divsChild>
                    <w:div w:id="575893478">
                      <w:marLeft w:val="0"/>
                      <w:marRight w:val="0"/>
                      <w:marTop w:val="0"/>
                      <w:marBottom w:val="0"/>
                      <w:divBdr>
                        <w:top w:val="none" w:sz="0" w:space="0" w:color="auto"/>
                        <w:left w:val="none" w:sz="0" w:space="0" w:color="auto"/>
                        <w:bottom w:val="none" w:sz="0" w:space="0" w:color="auto"/>
                        <w:right w:val="none" w:sz="0" w:space="0" w:color="auto"/>
                      </w:divBdr>
                    </w:div>
                  </w:divsChild>
                </w:div>
                <w:div w:id="2057241741">
                  <w:marLeft w:val="0"/>
                  <w:marRight w:val="0"/>
                  <w:marTop w:val="0"/>
                  <w:marBottom w:val="0"/>
                  <w:divBdr>
                    <w:top w:val="none" w:sz="0" w:space="0" w:color="auto"/>
                    <w:left w:val="none" w:sz="0" w:space="0" w:color="auto"/>
                    <w:bottom w:val="none" w:sz="0" w:space="0" w:color="auto"/>
                    <w:right w:val="none" w:sz="0" w:space="0" w:color="auto"/>
                  </w:divBdr>
                  <w:divsChild>
                    <w:div w:id="131891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599094">
          <w:marLeft w:val="0"/>
          <w:marRight w:val="0"/>
          <w:marTop w:val="0"/>
          <w:marBottom w:val="0"/>
          <w:divBdr>
            <w:top w:val="none" w:sz="0" w:space="0" w:color="auto"/>
            <w:left w:val="none" w:sz="0" w:space="0" w:color="auto"/>
            <w:bottom w:val="none" w:sz="0" w:space="0" w:color="auto"/>
            <w:right w:val="none" w:sz="0" w:space="0" w:color="auto"/>
          </w:divBdr>
        </w:div>
        <w:div w:id="1830827038">
          <w:marLeft w:val="0"/>
          <w:marRight w:val="0"/>
          <w:marTop w:val="0"/>
          <w:marBottom w:val="0"/>
          <w:divBdr>
            <w:top w:val="none" w:sz="0" w:space="0" w:color="auto"/>
            <w:left w:val="none" w:sz="0" w:space="0" w:color="auto"/>
            <w:bottom w:val="none" w:sz="0" w:space="0" w:color="auto"/>
            <w:right w:val="none" w:sz="0" w:space="0" w:color="auto"/>
          </w:divBdr>
          <w:divsChild>
            <w:div w:id="700515658">
              <w:marLeft w:val="0"/>
              <w:marRight w:val="0"/>
              <w:marTop w:val="0"/>
              <w:marBottom w:val="0"/>
              <w:divBdr>
                <w:top w:val="none" w:sz="0" w:space="0" w:color="auto"/>
                <w:left w:val="none" w:sz="0" w:space="0" w:color="auto"/>
                <w:bottom w:val="none" w:sz="0" w:space="0" w:color="auto"/>
                <w:right w:val="none" w:sz="0" w:space="0" w:color="auto"/>
              </w:divBdr>
            </w:div>
            <w:div w:id="205314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29839">
      <w:bodyDiv w:val="1"/>
      <w:marLeft w:val="0"/>
      <w:marRight w:val="0"/>
      <w:marTop w:val="0"/>
      <w:marBottom w:val="0"/>
      <w:divBdr>
        <w:top w:val="none" w:sz="0" w:space="0" w:color="auto"/>
        <w:left w:val="none" w:sz="0" w:space="0" w:color="auto"/>
        <w:bottom w:val="none" w:sz="0" w:space="0" w:color="auto"/>
        <w:right w:val="none" w:sz="0" w:space="0" w:color="auto"/>
      </w:divBdr>
    </w:div>
    <w:div w:id="990064027">
      <w:bodyDiv w:val="1"/>
      <w:marLeft w:val="0"/>
      <w:marRight w:val="0"/>
      <w:marTop w:val="0"/>
      <w:marBottom w:val="0"/>
      <w:divBdr>
        <w:top w:val="none" w:sz="0" w:space="0" w:color="auto"/>
        <w:left w:val="none" w:sz="0" w:space="0" w:color="auto"/>
        <w:bottom w:val="none" w:sz="0" w:space="0" w:color="auto"/>
        <w:right w:val="none" w:sz="0" w:space="0" w:color="auto"/>
      </w:divBdr>
    </w:div>
    <w:div w:id="992761813">
      <w:bodyDiv w:val="1"/>
      <w:marLeft w:val="0"/>
      <w:marRight w:val="0"/>
      <w:marTop w:val="0"/>
      <w:marBottom w:val="0"/>
      <w:divBdr>
        <w:top w:val="none" w:sz="0" w:space="0" w:color="auto"/>
        <w:left w:val="none" w:sz="0" w:space="0" w:color="auto"/>
        <w:bottom w:val="none" w:sz="0" w:space="0" w:color="auto"/>
        <w:right w:val="none" w:sz="0" w:space="0" w:color="auto"/>
      </w:divBdr>
    </w:div>
    <w:div w:id="1034889431">
      <w:bodyDiv w:val="1"/>
      <w:marLeft w:val="0"/>
      <w:marRight w:val="0"/>
      <w:marTop w:val="0"/>
      <w:marBottom w:val="0"/>
      <w:divBdr>
        <w:top w:val="none" w:sz="0" w:space="0" w:color="auto"/>
        <w:left w:val="none" w:sz="0" w:space="0" w:color="auto"/>
        <w:bottom w:val="none" w:sz="0" w:space="0" w:color="auto"/>
        <w:right w:val="none" w:sz="0" w:space="0" w:color="auto"/>
      </w:divBdr>
      <w:divsChild>
        <w:div w:id="612787929">
          <w:marLeft w:val="0"/>
          <w:marRight w:val="0"/>
          <w:marTop w:val="0"/>
          <w:marBottom w:val="0"/>
          <w:divBdr>
            <w:top w:val="none" w:sz="0" w:space="0" w:color="auto"/>
            <w:left w:val="none" w:sz="0" w:space="0" w:color="auto"/>
            <w:bottom w:val="none" w:sz="0" w:space="0" w:color="auto"/>
            <w:right w:val="none" w:sz="0" w:space="0" w:color="auto"/>
          </w:divBdr>
        </w:div>
        <w:div w:id="1053701562">
          <w:marLeft w:val="0"/>
          <w:marRight w:val="0"/>
          <w:marTop w:val="0"/>
          <w:marBottom w:val="0"/>
          <w:divBdr>
            <w:top w:val="none" w:sz="0" w:space="0" w:color="auto"/>
            <w:left w:val="none" w:sz="0" w:space="0" w:color="auto"/>
            <w:bottom w:val="none" w:sz="0" w:space="0" w:color="auto"/>
            <w:right w:val="none" w:sz="0" w:space="0" w:color="auto"/>
          </w:divBdr>
        </w:div>
      </w:divsChild>
    </w:div>
    <w:div w:id="1059014441">
      <w:bodyDiv w:val="1"/>
      <w:marLeft w:val="0"/>
      <w:marRight w:val="0"/>
      <w:marTop w:val="0"/>
      <w:marBottom w:val="0"/>
      <w:divBdr>
        <w:top w:val="none" w:sz="0" w:space="0" w:color="auto"/>
        <w:left w:val="none" w:sz="0" w:space="0" w:color="auto"/>
        <w:bottom w:val="none" w:sz="0" w:space="0" w:color="auto"/>
        <w:right w:val="none" w:sz="0" w:space="0" w:color="auto"/>
      </w:divBdr>
    </w:div>
    <w:div w:id="1060635011">
      <w:bodyDiv w:val="1"/>
      <w:marLeft w:val="0"/>
      <w:marRight w:val="0"/>
      <w:marTop w:val="0"/>
      <w:marBottom w:val="0"/>
      <w:divBdr>
        <w:top w:val="none" w:sz="0" w:space="0" w:color="auto"/>
        <w:left w:val="none" w:sz="0" w:space="0" w:color="auto"/>
        <w:bottom w:val="none" w:sz="0" w:space="0" w:color="auto"/>
        <w:right w:val="none" w:sz="0" w:space="0" w:color="auto"/>
      </w:divBdr>
    </w:div>
    <w:div w:id="1089084977">
      <w:bodyDiv w:val="1"/>
      <w:marLeft w:val="0"/>
      <w:marRight w:val="0"/>
      <w:marTop w:val="0"/>
      <w:marBottom w:val="0"/>
      <w:divBdr>
        <w:top w:val="none" w:sz="0" w:space="0" w:color="auto"/>
        <w:left w:val="none" w:sz="0" w:space="0" w:color="auto"/>
        <w:bottom w:val="none" w:sz="0" w:space="0" w:color="auto"/>
        <w:right w:val="none" w:sz="0" w:space="0" w:color="auto"/>
      </w:divBdr>
    </w:div>
    <w:div w:id="1101071839">
      <w:bodyDiv w:val="1"/>
      <w:marLeft w:val="0"/>
      <w:marRight w:val="0"/>
      <w:marTop w:val="0"/>
      <w:marBottom w:val="0"/>
      <w:divBdr>
        <w:top w:val="none" w:sz="0" w:space="0" w:color="auto"/>
        <w:left w:val="none" w:sz="0" w:space="0" w:color="auto"/>
        <w:bottom w:val="none" w:sz="0" w:space="0" w:color="auto"/>
        <w:right w:val="none" w:sz="0" w:space="0" w:color="auto"/>
      </w:divBdr>
      <w:divsChild>
        <w:div w:id="1091514059">
          <w:marLeft w:val="0"/>
          <w:marRight w:val="0"/>
          <w:marTop w:val="0"/>
          <w:marBottom w:val="0"/>
          <w:divBdr>
            <w:top w:val="none" w:sz="0" w:space="0" w:color="auto"/>
            <w:left w:val="none" w:sz="0" w:space="0" w:color="auto"/>
            <w:bottom w:val="none" w:sz="0" w:space="0" w:color="auto"/>
            <w:right w:val="none" w:sz="0" w:space="0" w:color="auto"/>
          </w:divBdr>
          <w:divsChild>
            <w:div w:id="403797985">
              <w:marLeft w:val="0"/>
              <w:marRight w:val="0"/>
              <w:marTop w:val="0"/>
              <w:marBottom w:val="0"/>
              <w:divBdr>
                <w:top w:val="none" w:sz="0" w:space="0" w:color="auto"/>
                <w:left w:val="none" w:sz="0" w:space="0" w:color="auto"/>
                <w:bottom w:val="none" w:sz="0" w:space="0" w:color="auto"/>
                <w:right w:val="none" w:sz="0" w:space="0" w:color="auto"/>
              </w:divBdr>
              <w:divsChild>
                <w:div w:id="2043507413">
                  <w:marLeft w:val="0"/>
                  <w:marRight w:val="0"/>
                  <w:marTop w:val="0"/>
                  <w:marBottom w:val="0"/>
                  <w:divBdr>
                    <w:top w:val="none" w:sz="0" w:space="0" w:color="auto"/>
                    <w:left w:val="none" w:sz="0" w:space="0" w:color="auto"/>
                    <w:bottom w:val="none" w:sz="0" w:space="0" w:color="auto"/>
                    <w:right w:val="none" w:sz="0" w:space="0" w:color="auto"/>
                  </w:divBdr>
                </w:div>
              </w:divsChild>
            </w:div>
            <w:div w:id="422989669">
              <w:marLeft w:val="0"/>
              <w:marRight w:val="0"/>
              <w:marTop w:val="0"/>
              <w:marBottom w:val="0"/>
              <w:divBdr>
                <w:top w:val="none" w:sz="0" w:space="0" w:color="auto"/>
                <w:left w:val="none" w:sz="0" w:space="0" w:color="auto"/>
                <w:bottom w:val="none" w:sz="0" w:space="0" w:color="auto"/>
                <w:right w:val="none" w:sz="0" w:space="0" w:color="auto"/>
              </w:divBdr>
            </w:div>
            <w:div w:id="536309619">
              <w:marLeft w:val="0"/>
              <w:marRight w:val="0"/>
              <w:marTop w:val="0"/>
              <w:marBottom w:val="0"/>
              <w:divBdr>
                <w:top w:val="none" w:sz="0" w:space="0" w:color="auto"/>
                <w:left w:val="none" w:sz="0" w:space="0" w:color="auto"/>
                <w:bottom w:val="none" w:sz="0" w:space="0" w:color="auto"/>
                <w:right w:val="none" w:sz="0" w:space="0" w:color="auto"/>
              </w:divBdr>
              <w:divsChild>
                <w:div w:id="1033386643">
                  <w:marLeft w:val="0"/>
                  <w:marRight w:val="0"/>
                  <w:marTop w:val="0"/>
                  <w:marBottom w:val="0"/>
                  <w:divBdr>
                    <w:top w:val="none" w:sz="0" w:space="0" w:color="auto"/>
                    <w:left w:val="none" w:sz="0" w:space="0" w:color="auto"/>
                    <w:bottom w:val="none" w:sz="0" w:space="0" w:color="auto"/>
                    <w:right w:val="none" w:sz="0" w:space="0" w:color="auto"/>
                  </w:divBdr>
                </w:div>
              </w:divsChild>
            </w:div>
            <w:div w:id="688918901">
              <w:marLeft w:val="0"/>
              <w:marRight w:val="0"/>
              <w:marTop w:val="0"/>
              <w:marBottom w:val="0"/>
              <w:divBdr>
                <w:top w:val="none" w:sz="0" w:space="0" w:color="auto"/>
                <w:left w:val="none" w:sz="0" w:space="0" w:color="auto"/>
                <w:bottom w:val="none" w:sz="0" w:space="0" w:color="auto"/>
                <w:right w:val="none" w:sz="0" w:space="0" w:color="auto"/>
              </w:divBdr>
              <w:divsChild>
                <w:div w:id="2017878177">
                  <w:marLeft w:val="0"/>
                  <w:marRight w:val="0"/>
                  <w:marTop w:val="0"/>
                  <w:marBottom w:val="0"/>
                  <w:divBdr>
                    <w:top w:val="none" w:sz="0" w:space="0" w:color="auto"/>
                    <w:left w:val="none" w:sz="0" w:space="0" w:color="auto"/>
                    <w:bottom w:val="none" w:sz="0" w:space="0" w:color="auto"/>
                    <w:right w:val="none" w:sz="0" w:space="0" w:color="auto"/>
                  </w:divBdr>
                </w:div>
              </w:divsChild>
            </w:div>
            <w:div w:id="965505292">
              <w:marLeft w:val="0"/>
              <w:marRight w:val="0"/>
              <w:marTop w:val="0"/>
              <w:marBottom w:val="0"/>
              <w:divBdr>
                <w:top w:val="none" w:sz="0" w:space="0" w:color="auto"/>
                <w:left w:val="none" w:sz="0" w:space="0" w:color="auto"/>
                <w:bottom w:val="none" w:sz="0" w:space="0" w:color="auto"/>
                <w:right w:val="none" w:sz="0" w:space="0" w:color="auto"/>
              </w:divBdr>
              <w:divsChild>
                <w:div w:id="96219421">
                  <w:marLeft w:val="0"/>
                  <w:marRight w:val="0"/>
                  <w:marTop w:val="0"/>
                  <w:marBottom w:val="0"/>
                  <w:divBdr>
                    <w:top w:val="none" w:sz="0" w:space="0" w:color="auto"/>
                    <w:left w:val="none" w:sz="0" w:space="0" w:color="auto"/>
                    <w:bottom w:val="none" w:sz="0" w:space="0" w:color="auto"/>
                    <w:right w:val="none" w:sz="0" w:space="0" w:color="auto"/>
                  </w:divBdr>
                </w:div>
              </w:divsChild>
            </w:div>
            <w:div w:id="1016689746">
              <w:marLeft w:val="0"/>
              <w:marRight w:val="0"/>
              <w:marTop w:val="0"/>
              <w:marBottom w:val="0"/>
              <w:divBdr>
                <w:top w:val="none" w:sz="0" w:space="0" w:color="auto"/>
                <w:left w:val="none" w:sz="0" w:space="0" w:color="auto"/>
                <w:bottom w:val="none" w:sz="0" w:space="0" w:color="auto"/>
                <w:right w:val="none" w:sz="0" w:space="0" w:color="auto"/>
              </w:divBdr>
              <w:divsChild>
                <w:div w:id="337969701">
                  <w:marLeft w:val="0"/>
                  <w:marRight w:val="0"/>
                  <w:marTop w:val="0"/>
                  <w:marBottom w:val="0"/>
                  <w:divBdr>
                    <w:top w:val="none" w:sz="0" w:space="0" w:color="auto"/>
                    <w:left w:val="none" w:sz="0" w:space="0" w:color="auto"/>
                    <w:bottom w:val="none" w:sz="0" w:space="0" w:color="auto"/>
                    <w:right w:val="none" w:sz="0" w:space="0" w:color="auto"/>
                  </w:divBdr>
                </w:div>
              </w:divsChild>
            </w:div>
            <w:div w:id="1326738690">
              <w:marLeft w:val="0"/>
              <w:marRight w:val="0"/>
              <w:marTop w:val="0"/>
              <w:marBottom w:val="0"/>
              <w:divBdr>
                <w:top w:val="none" w:sz="0" w:space="0" w:color="auto"/>
                <w:left w:val="none" w:sz="0" w:space="0" w:color="auto"/>
                <w:bottom w:val="none" w:sz="0" w:space="0" w:color="auto"/>
                <w:right w:val="none" w:sz="0" w:space="0" w:color="auto"/>
              </w:divBdr>
              <w:divsChild>
                <w:div w:id="1239049675">
                  <w:marLeft w:val="0"/>
                  <w:marRight w:val="0"/>
                  <w:marTop w:val="0"/>
                  <w:marBottom w:val="0"/>
                  <w:divBdr>
                    <w:top w:val="none" w:sz="0" w:space="0" w:color="auto"/>
                    <w:left w:val="none" w:sz="0" w:space="0" w:color="auto"/>
                    <w:bottom w:val="none" w:sz="0" w:space="0" w:color="auto"/>
                    <w:right w:val="none" w:sz="0" w:space="0" w:color="auto"/>
                  </w:divBdr>
                </w:div>
              </w:divsChild>
            </w:div>
            <w:div w:id="1421950758">
              <w:marLeft w:val="0"/>
              <w:marRight w:val="0"/>
              <w:marTop w:val="0"/>
              <w:marBottom w:val="0"/>
              <w:divBdr>
                <w:top w:val="none" w:sz="0" w:space="0" w:color="auto"/>
                <w:left w:val="none" w:sz="0" w:space="0" w:color="auto"/>
                <w:bottom w:val="none" w:sz="0" w:space="0" w:color="auto"/>
                <w:right w:val="none" w:sz="0" w:space="0" w:color="auto"/>
              </w:divBdr>
            </w:div>
            <w:div w:id="1844778399">
              <w:marLeft w:val="0"/>
              <w:marRight w:val="0"/>
              <w:marTop w:val="0"/>
              <w:marBottom w:val="0"/>
              <w:divBdr>
                <w:top w:val="none" w:sz="0" w:space="0" w:color="auto"/>
                <w:left w:val="none" w:sz="0" w:space="0" w:color="auto"/>
                <w:bottom w:val="none" w:sz="0" w:space="0" w:color="auto"/>
                <w:right w:val="none" w:sz="0" w:space="0" w:color="auto"/>
              </w:divBdr>
              <w:divsChild>
                <w:div w:id="45922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084303">
      <w:bodyDiv w:val="1"/>
      <w:marLeft w:val="0"/>
      <w:marRight w:val="0"/>
      <w:marTop w:val="0"/>
      <w:marBottom w:val="0"/>
      <w:divBdr>
        <w:top w:val="none" w:sz="0" w:space="0" w:color="auto"/>
        <w:left w:val="none" w:sz="0" w:space="0" w:color="auto"/>
        <w:bottom w:val="none" w:sz="0" w:space="0" w:color="auto"/>
        <w:right w:val="none" w:sz="0" w:space="0" w:color="auto"/>
      </w:divBdr>
      <w:divsChild>
        <w:div w:id="46299264">
          <w:marLeft w:val="0"/>
          <w:marRight w:val="0"/>
          <w:marTop w:val="0"/>
          <w:marBottom w:val="0"/>
          <w:divBdr>
            <w:top w:val="none" w:sz="0" w:space="0" w:color="auto"/>
            <w:left w:val="none" w:sz="0" w:space="0" w:color="auto"/>
            <w:bottom w:val="none" w:sz="0" w:space="0" w:color="auto"/>
            <w:right w:val="none" w:sz="0" w:space="0" w:color="auto"/>
          </w:divBdr>
        </w:div>
        <w:div w:id="356539456">
          <w:marLeft w:val="0"/>
          <w:marRight w:val="0"/>
          <w:marTop w:val="0"/>
          <w:marBottom w:val="0"/>
          <w:divBdr>
            <w:top w:val="none" w:sz="0" w:space="0" w:color="auto"/>
            <w:left w:val="none" w:sz="0" w:space="0" w:color="auto"/>
            <w:bottom w:val="none" w:sz="0" w:space="0" w:color="auto"/>
            <w:right w:val="none" w:sz="0" w:space="0" w:color="auto"/>
          </w:divBdr>
        </w:div>
        <w:div w:id="449396659">
          <w:marLeft w:val="0"/>
          <w:marRight w:val="0"/>
          <w:marTop w:val="0"/>
          <w:marBottom w:val="0"/>
          <w:divBdr>
            <w:top w:val="none" w:sz="0" w:space="0" w:color="auto"/>
            <w:left w:val="none" w:sz="0" w:space="0" w:color="auto"/>
            <w:bottom w:val="none" w:sz="0" w:space="0" w:color="auto"/>
            <w:right w:val="none" w:sz="0" w:space="0" w:color="auto"/>
          </w:divBdr>
        </w:div>
        <w:div w:id="528185737">
          <w:marLeft w:val="0"/>
          <w:marRight w:val="0"/>
          <w:marTop w:val="0"/>
          <w:marBottom w:val="0"/>
          <w:divBdr>
            <w:top w:val="none" w:sz="0" w:space="0" w:color="auto"/>
            <w:left w:val="none" w:sz="0" w:space="0" w:color="auto"/>
            <w:bottom w:val="none" w:sz="0" w:space="0" w:color="auto"/>
            <w:right w:val="none" w:sz="0" w:space="0" w:color="auto"/>
          </w:divBdr>
        </w:div>
        <w:div w:id="724909657">
          <w:marLeft w:val="0"/>
          <w:marRight w:val="0"/>
          <w:marTop w:val="0"/>
          <w:marBottom w:val="0"/>
          <w:divBdr>
            <w:top w:val="none" w:sz="0" w:space="0" w:color="auto"/>
            <w:left w:val="none" w:sz="0" w:space="0" w:color="auto"/>
            <w:bottom w:val="none" w:sz="0" w:space="0" w:color="auto"/>
            <w:right w:val="none" w:sz="0" w:space="0" w:color="auto"/>
          </w:divBdr>
        </w:div>
        <w:div w:id="836192356">
          <w:marLeft w:val="0"/>
          <w:marRight w:val="0"/>
          <w:marTop w:val="0"/>
          <w:marBottom w:val="0"/>
          <w:divBdr>
            <w:top w:val="none" w:sz="0" w:space="0" w:color="auto"/>
            <w:left w:val="none" w:sz="0" w:space="0" w:color="auto"/>
            <w:bottom w:val="none" w:sz="0" w:space="0" w:color="auto"/>
            <w:right w:val="none" w:sz="0" w:space="0" w:color="auto"/>
          </w:divBdr>
        </w:div>
        <w:div w:id="956792663">
          <w:marLeft w:val="0"/>
          <w:marRight w:val="0"/>
          <w:marTop w:val="0"/>
          <w:marBottom w:val="0"/>
          <w:divBdr>
            <w:top w:val="none" w:sz="0" w:space="0" w:color="auto"/>
            <w:left w:val="none" w:sz="0" w:space="0" w:color="auto"/>
            <w:bottom w:val="none" w:sz="0" w:space="0" w:color="auto"/>
            <w:right w:val="none" w:sz="0" w:space="0" w:color="auto"/>
          </w:divBdr>
        </w:div>
        <w:div w:id="1143498740">
          <w:marLeft w:val="0"/>
          <w:marRight w:val="0"/>
          <w:marTop w:val="0"/>
          <w:marBottom w:val="0"/>
          <w:divBdr>
            <w:top w:val="none" w:sz="0" w:space="0" w:color="auto"/>
            <w:left w:val="none" w:sz="0" w:space="0" w:color="auto"/>
            <w:bottom w:val="none" w:sz="0" w:space="0" w:color="auto"/>
            <w:right w:val="none" w:sz="0" w:space="0" w:color="auto"/>
          </w:divBdr>
        </w:div>
        <w:div w:id="1492523889">
          <w:marLeft w:val="0"/>
          <w:marRight w:val="0"/>
          <w:marTop w:val="0"/>
          <w:marBottom w:val="0"/>
          <w:divBdr>
            <w:top w:val="none" w:sz="0" w:space="0" w:color="auto"/>
            <w:left w:val="none" w:sz="0" w:space="0" w:color="auto"/>
            <w:bottom w:val="none" w:sz="0" w:space="0" w:color="auto"/>
            <w:right w:val="none" w:sz="0" w:space="0" w:color="auto"/>
          </w:divBdr>
        </w:div>
        <w:div w:id="1628272876">
          <w:marLeft w:val="0"/>
          <w:marRight w:val="0"/>
          <w:marTop w:val="0"/>
          <w:marBottom w:val="0"/>
          <w:divBdr>
            <w:top w:val="none" w:sz="0" w:space="0" w:color="auto"/>
            <w:left w:val="none" w:sz="0" w:space="0" w:color="auto"/>
            <w:bottom w:val="none" w:sz="0" w:space="0" w:color="auto"/>
            <w:right w:val="none" w:sz="0" w:space="0" w:color="auto"/>
          </w:divBdr>
        </w:div>
        <w:div w:id="1812481090">
          <w:marLeft w:val="0"/>
          <w:marRight w:val="0"/>
          <w:marTop w:val="0"/>
          <w:marBottom w:val="0"/>
          <w:divBdr>
            <w:top w:val="none" w:sz="0" w:space="0" w:color="auto"/>
            <w:left w:val="none" w:sz="0" w:space="0" w:color="auto"/>
            <w:bottom w:val="none" w:sz="0" w:space="0" w:color="auto"/>
            <w:right w:val="none" w:sz="0" w:space="0" w:color="auto"/>
          </w:divBdr>
        </w:div>
        <w:div w:id="1911232039">
          <w:marLeft w:val="0"/>
          <w:marRight w:val="0"/>
          <w:marTop w:val="0"/>
          <w:marBottom w:val="0"/>
          <w:divBdr>
            <w:top w:val="none" w:sz="0" w:space="0" w:color="auto"/>
            <w:left w:val="none" w:sz="0" w:space="0" w:color="auto"/>
            <w:bottom w:val="none" w:sz="0" w:space="0" w:color="auto"/>
            <w:right w:val="none" w:sz="0" w:space="0" w:color="auto"/>
          </w:divBdr>
        </w:div>
      </w:divsChild>
    </w:div>
    <w:div w:id="1149785437">
      <w:bodyDiv w:val="1"/>
      <w:marLeft w:val="0"/>
      <w:marRight w:val="0"/>
      <w:marTop w:val="0"/>
      <w:marBottom w:val="0"/>
      <w:divBdr>
        <w:top w:val="none" w:sz="0" w:space="0" w:color="auto"/>
        <w:left w:val="none" w:sz="0" w:space="0" w:color="auto"/>
        <w:bottom w:val="none" w:sz="0" w:space="0" w:color="auto"/>
        <w:right w:val="none" w:sz="0" w:space="0" w:color="auto"/>
      </w:divBdr>
    </w:div>
    <w:div w:id="1150630815">
      <w:bodyDiv w:val="1"/>
      <w:marLeft w:val="0"/>
      <w:marRight w:val="0"/>
      <w:marTop w:val="0"/>
      <w:marBottom w:val="0"/>
      <w:divBdr>
        <w:top w:val="none" w:sz="0" w:space="0" w:color="auto"/>
        <w:left w:val="none" w:sz="0" w:space="0" w:color="auto"/>
        <w:bottom w:val="none" w:sz="0" w:space="0" w:color="auto"/>
        <w:right w:val="none" w:sz="0" w:space="0" w:color="auto"/>
      </w:divBdr>
    </w:div>
    <w:div w:id="1151411567">
      <w:bodyDiv w:val="1"/>
      <w:marLeft w:val="0"/>
      <w:marRight w:val="0"/>
      <w:marTop w:val="0"/>
      <w:marBottom w:val="0"/>
      <w:divBdr>
        <w:top w:val="none" w:sz="0" w:space="0" w:color="auto"/>
        <w:left w:val="none" w:sz="0" w:space="0" w:color="auto"/>
        <w:bottom w:val="none" w:sz="0" w:space="0" w:color="auto"/>
        <w:right w:val="none" w:sz="0" w:space="0" w:color="auto"/>
      </w:divBdr>
    </w:div>
    <w:div w:id="1163550798">
      <w:bodyDiv w:val="1"/>
      <w:marLeft w:val="0"/>
      <w:marRight w:val="0"/>
      <w:marTop w:val="0"/>
      <w:marBottom w:val="0"/>
      <w:divBdr>
        <w:top w:val="none" w:sz="0" w:space="0" w:color="auto"/>
        <w:left w:val="none" w:sz="0" w:space="0" w:color="auto"/>
        <w:bottom w:val="none" w:sz="0" w:space="0" w:color="auto"/>
        <w:right w:val="none" w:sz="0" w:space="0" w:color="auto"/>
      </w:divBdr>
    </w:div>
    <w:div w:id="1172988732">
      <w:bodyDiv w:val="1"/>
      <w:marLeft w:val="0"/>
      <w:marRight w:val="0"/>
      <w:marTop w:val="0"/>
      <w:marBottom w:val="0"/>
      <w:divBdr>
        <w:top w:val="none" w:sz="0" w:space="0" w:color="auto"/>
        <w:left w:val="none" w:sz="0" w:space="0" w:color="auto"/>
        <w:bottom w:val="none" w:sz="0" w:space="0" w:color="auto"/>
        <w:right w:val="none" w:sz="0" w:space="0" w:color="auto"/>
      </w:divBdr>
    </w:div>
    <w:div w:id="1176967331">
      <w:bodyDiv w:val="1"/>
      <w:marLeft w:val="0"/>
      <w:marRight w:val="0"/>
      <w:marTop w:val="0"/>
      <w:marBottom w:val="0"/>
      <w:divBdr>
        <w:top w:val="none" w:sz="0" w:space="0" w:color="auto"/>
        <w:left w:val="none" w:sz="0" w:space="0" w:color="auto"/>
        <w:bottom w:val="none" w:sz="0" w:space="0" w:color="auto"/>
        <w:right w:val="none" w:sz="0" w:space="0" w:color="auto"/>
      </w:divBdr>
      <w:divsChild>
        <w:div w:id="108862727">
          <w:marLeft w:val="446"/>
          <w:marRight w:val="0"/>
          <w:marTop w:val="0"/>
          <w:marBottom w:val="300"/>
          <w:divBdr>
            <w:top w:val="none" w:sz="0" w:space="0" w:color="auto"/>
            <w:left w:val="none" w:sz="0" w:space="0" w:color="auto"/>
            <w:bottom w:val="none" w:sz="0" w:space="0" w:color="auto"/>
            <w:right w:val="none" w:sz="0" w:space="0" w:color="auto"/>
          </w:divBdr>
        </w:div>
        <w:div w:id="330109556">
          <w:marLeft w:val="446"/>
          <w:marRight w:val="0"/>
          <w:marTop w:val="0"/>
          <w:marBottom w:val="300"/>
          <w:divBdr>
            <w:top w:val="none" w:sz="0" w:space="0" w:color="auto"/>
            <w:left w:val="none" w:sz="0" w:space="0" w:color="auto"/>
            <w:bottom w:val="none" w:sz="0" w:space="0" w:color="auto"/>
            <w:right w:val="none" w:sz="0" w:space="0" w:color="auto"/>
          </w:divBdr>
        </w:div>
        <w:div w:id="606694786">
          <w:marLeft w:val="446"/>
          <w:marRight w:val="0"/>
          <w:marTop w:val="0"/>
          <w:marBottom w:val="300"/>
          <w:divBdr>
            <w:top w:val="none" w:sz="0" w:space="0" w:color="auto"/>
            <w:left w:val="none" w:sz="0" w:space="0" w:color="auto"/>
            <w:bottom w:val="none" w:sz="0" w:space="0" w:color="auto"/>
            <w:right w:val="none" w:sz="0" w:space="0" w:color="auto"/>
          </w:divBdr>
        </w:div>
        <w:div w:id="1210415720">
          <w:marLeft w:val="446"/>
          <w:marRight w:val="0"/>
          <w:marTop w:val="0"/>
          <w:marBottom w:val="300"/>
          <w:divBdr>
            <w:top w:val="none" w:sz="0" w:space="0" w:color="auto"/>
            <w:left w:val="none" w:sz="0" w:space="0" w:color="auto"/>
            <w:bottom w:val="none" w:sz="0" w:space="0" w:color="auto"/>
            <w:right w:val="none" w:sz="0" w:space="0" w:color="auto"/>
          </w:divBdr>
        </w:div>
        <w:div w:id="1822649997">
          <w:marLeft w:val="446"/>
          <w:marRight w:val="0"/>
          <w:marTop w:val="0"/>
          <w:marBottom w:val="300"/>
          <w:divBdr>
            <w:top w:val="none" w:sz="0" w:space="0" w:color="auto"/>
            <w:left w:val="none" w:sz="0" w:space="0" w:color="auto"/>
            <w:bottom w:val="none" w:sz="0" w:space="0" w:color="auto"/>
            <w:right w:val="none" w:sz="0" w:space="0" w:color="auto"/>
          </w:divBdr>
        </w:div>
      </w:divsChild>
    </w:div>
    <w:div w:id="1181312944">
      <w:bodyDiv w:val="1"/>
      <w:marLeft w:val="0"/>
      <w:marRight w:val="0"/>
      <w:marTop w:val="0"/>
      <w:marBottom w:val="0"/>
      <w:divBdr>
        <w:top w:val="none" w:sz="0" w:space="0" w:color="auto"/>
        <w:left w:val="none" w:sz="0" w:space="0" w:color="auto"/>
        <w:bottom w:val="none" w:sz="0" w:space="0" w:color="auto"/>
        <w:right w:val="none" w:sz="0" w:space="0" w:color="auto"/>
      </w:divBdr>
    </w:div>
    <w:div w:id="1202741448">
      <w:bodyDiv w:val="1"/>
      <w:marLeft w:val="0"/>
      <w:marRight w:val="0"/>
      <w:marTop w:val="0"/>
      <w:marBottom w:val="0"/>
      <w:divBdr>
        <w:top w:val="none" w:sz="0" w:space="0" w:color="auto"/>
        <w:left w:val="none" w:sz="0" w:space="0" w:color="auto"/>
        <w:bottom w:val="none" w:sz="0" w:space="0" w:color="auto"/>
        <w:right w:val="none" w:sz="0" w:space="0" w:color="auto"/>
      </w:divBdr>
    </w:div>
    <w:div w:id="1207567067">
      <w:bodyDiv w:val="1"/>
      <w:marLeft w:val="0"/>
      <w:marRight w:val="0"/>
      <w:marTop w:val="0"/>
      <w:marBottom w:val="0"/>
      <w:divBdr>
        <w:top w:val="none" w:sz="0" w:space="0" w:color="auto"/>
        <w:left w:val="none" w:sz="0" w:space="0" w:color="auto"/>
        <w:bottom w:val="none" w:sz="0" w:space="0" w:color="auto"/>
        <w:right w:val="none" w:sz="0" w:space="0" w:color="auto"/>
      </w:divBdr>
    </w:div>
    <w:div w:id="1247113511">
      <w:bodyDiv w:val="1"/>
      <w:marLeft w:val="0"/>
      <w:marRight w:val="0"/>
      <w:marTop w:val="0"/>
      <w:marBottom w:val="0"/>
      <w:divBdr>
        <w:top w:val="none" w:sz="0" w:space="0" w:color="auto"/>
        <w:left w:val="none" w:sz="0" w:space="0" w:color="auto"/>
        <w:bottom w:val="none" w:sz="0" w:space="0" w:color="auto"/>
        <w:right w:val="none" w:sz="0" w:space="0" w:color="auto"/>
      </w:divBdr>
    </w:div>
    <w:div w:id="1253315859">
      <w:bodyDiv w:val="1"/>
      <w:marLeft w:val="0"/>
      <w:marRight w:val="0"/>
      <w:marTop w:val="0"/>
      <w:marBottom w:val="0"/>
      <w:divBdr>
        <w:top w:val="none" w:sz="0" w:space="0" w:color="auto"/>
        <w:left w:val="none" w:sz="0" w:space="0" w:color="auto"/>
        <w:bottom w:val="none" w:sz="0" w:space="0" w:color="auto"/>
        <w:right w:val="none" w:sz="0" w:space="0" w:color="auto"/>
      </w:divBdr>
    </w:div>
    <w:div w:id="1258641021">
      <w:bodyDiv w:val="1"/>
      <w:marLeft w:val="0"/>
      <w:marRight w:val="0"/>
      <w:marTop w:val="0"/>
      <w:marBottom w:val="0"/>
      <w:divBdr>
        <w:top w:val="none" w:sz="0" w:space="0" w:color="auto"/>
        <w:left w:val="none" w:sz="0" w:space="0" w:color="auto"/>
        <w:bottom w:val="none" w:sz="0" w:space="0" w:color="auto"/>
        <w:right w:val="none" w:sz="0" w:space="0" w:color="auto"/>
      </w:divBdr>
      <w:divsChild>
        <w:div w:id="402291203">
          <w:marLeft w:val="0"/>
          <w:marRight w:val="0"/>
          <w:marTop w:val="0"/>
          <w:marBottom w:val="0"/>
          <w:divBdr>
            <w:top w:val="none" w:sz="0" w:space="0" w:color="auto"/>
            <w:left w:val="none" w:sz="0" w:space="0" w:color="auto"/>
            <w:bottom w:val="none" w:sz="0" w:space="0" w:color="auto"/>
            <w:right w:val="none" w:sz="0" w:space="0" w:color="auto"/>
          </w:divBdr>
        </w:div>
        <w:div w:id="1691029572">
          <w:marLeft w:val="0"/>
          <w:marRight w:val="0"/>
          <w:marTop w:val="0"/>
          <w:marBottom w:val="0"/>
          <w:divBdr>
            <w:top w:val="none" w:sz="0" w:space="0" w:color="auto"/>
            <w:left w:val="none" w:sz="0" w:space="0" w:color="auto"/>
            <w:bottom w:val="none" w:sz="0" w:space="0" w:color="auto"/>
            <w:right w:val="none" w:sz="0" w:space="0" w:color="auto"/>
          </w:divBdr>
        </w:div>
      </w:divsChild>
    </w:div>
    <w:div w:id="1272519167">
      <w:bodyDiv w:val="1"/>
      <w:marLeft w:val="0"/>
      <w:marRight w:val="0"/>
      <w:marTop w:val="0"/>
      <w:marBottom w:val="0"/>
      <w:divBdr>
        <w:top w:val="none" w:sz="0" w:space="0" w:color="auto"/>
        <w:left w:val="none" w:sz="0" w:space="0" w:color="auto"/>
        <w:bottom w:val="none" w:sz="0" w:space="0" w:color="auto"/>
        <w:right w:val="none" w:sz="0" w:space="0" w:color="auto"/>
      </w:divBdr>
    </w:div>
    <w:div w:id="1295792873">
      <w:bodyDiv w:val="1"/>
      <w:marLeft w:val="0"/>
      <w:marRight w:val="0"/>
      <w:marTop w:val="0"/>
      <w:marBottom w:val="0"/>
      <w:divBdr>
        <w:top w:val="none" w:sz="0" w:space="0" w:color="auto"/>
        <w:left w:val="none" w:sz="0" w:space="0" w:color="auto"/>
        <w:bottom w:val="none" w:sz="0" w:space="0" w:color="auto"/>
        <w:right w:val="none" w:sz="0" w:space="0" w:color="auto"/>
      </w:divBdr>
      <w:divsChild>
        <w:div w:id="540284833">
          <w:marLeft w:val="0"/>
          <w:marRight w:val="0"/>
          <w:marTop w:val="0"/>
          <w:marBottom w:val="0"/>
          <w:divBdr>
            <w:top w:val="none" w:sz="0" w:space="0" w:color="auto"/>
            <w:left w:val="none" w:sz="0" w:space="0" w:color="auto"/>
            <w:bottom w:val="none" w:sz="0" w:space="0" w:color="auto"/>
            <w:right w:val="none" w:sz="0" w:space="0" w:color="auto"/>
          </w:divBdr>
        </w:div>
        <w:div w:id="917133301">
          <w:marLeft w:val="0"/>
          <w:marRight w:val="0"/>
          <w:marTop w:val="0"/>
          <w:marBottom w:val="0"/>
          <w:divBdr>
            <w:top w:val="none" w:sz="0" w:space="0" w:color="auto"/>
            <w:left w:val="none" w:sz="0" w:space="0" w:color="auto"/>
            <w:bottom w:val="none" w:sz="0" w:space="0" w:color="auto"/>
            <w:right w:val="none" w:sz="0" w:space="0" w:color="auto"/>
          </w:divBdr>
        </w:div>
      </w:divsChild>
    </w:div>
    <w:div w:id="1351224153">
      <w:bodyDiv w:val="1"/>
      <w:marLeft w:val="0"/>
      <w:marRight w:val="0"/>
      <w:marTop w:val="0"/>
      <w:marBottom w:val="0"/>
      <w:divBdr>
        <w:top w:val="none" w:sz="0" w:space="0" w:color="auto"/>
        <w:left w:val="none" w:sz="0" w:space="0" w:color="auto"/>
        <w:bottom w:val="none" w:sz="0" w:space="0" w:color="auto"/>
        <w:right w:val="none" w:sz="0" w:space="0" w:color="auto"/>
      </w:divBdr>
    </w:div>
    <w:div w:id="1389961174">
      <w:bodyDiv w:val="1"/>
      <w:marLeft w:val="0"/>
      <w:marRight w:val="0"/>
      <w:marTop w:val="0"/>
      <w:marBottom w:val="0"/>
      <w:divBdr>
        <w:top w:val="none" w:sz="0" w:space="0" w:color="auto"/>
        <w:left w:val="none" w:sz="0" w:space="0" w:color="auto"/>
        <w:bottom w:val="none" w:sz="0" w:space="0" w:color="auto"/>
        <w:right w:val="none" w:sz="0" w:space="0" w:color="auto"/>
      </w:divBdr>
      <w:divsChild>
        <w:div w:id="408577697">
          <w:marLeft w:val="0"/>
          <w:marRight w:val="0"/>
          <w:marTop w:val="0"/>
          <w:marBottom w:val="0"/>
          <w:divBdr>
            <w:top w:val="none" w:sz="0" w:space="0" w:color="auto"/>
            <w:left w:val="none" w:sz="0" w:space="0" w:color="auto"/>
            <w:bottom w:val="none" w:sz="0" w:space="0" w:color="auto"/>
            <w:right w:val="none" w:sz="0" w:space="0" w:color="auto"/>
          </w:divBdr>
        </w:div>
        <w:div w:id="885727263">
          <w:marLeft w:val="0"/>
          <w:marRight w:val="0"/>
          <w:marTop w:val="0"/>
          <w:marBottom w:val="0"/>
          <w:divBdr>
            <w:top w:val="none" w:sz="0" w:space="0" w:color="auto"/>
            <w:left w:val="none" w:sz="0" w:space="0" w:color="auto"/>
            <w:bottom w:val="none" w:sz="0" w:space="0" w:color="auto"/>
            <w:right w:val="none" w:sz="0" w:space="0" w:color="auto"/>
          </w:divBdr>
        </w:div>
        <w:div w:id="1730230110">
          <w:marLeft w:val="0"/>
          <w:marRight w:val="0"/>
          <w:marTop w:val="0"/>
          <w:marBottom w:val="0"/>
          <w:divBdr>
            <w:top w:val="none" w:sz="0" w:space="0" w:color="auto"/>
            <w:left w:val="none" w:sz="0" w:space="0" w:color="auto"/>
            <w:bottom w:val="none" w:sz="0" w:space="0" w:color="auto"/>
            <w:right w:val="none" w:sz="0" w:space="0" w:color="auto"/>
          </w:divBdr>
        </w:div>
      </w:divsChild>
    </w:div>
    <w:div w:id="1405764538">
      <w:bodyDiv w:val="1"/>
      <w:marLeft w:val="0"/>
      <w:marRight w:val="0"/>
      <w:marTop w:val="0"/>
      <w:marBottom w:val="0"/>
      <w:divBdr>
        <w:top w:val="none" w:sz="0" w:space="0" w:color="auto"/>
        <w:left w:val="none" w:sz="0" w:space="0" w:color="auto"/>
        <w:bottom w:val="none" w:sz="0" w:space="0" w:color="auto"/>
        <w:right w:val="none" w:sz="0" w:space="0" w:color="auto"/>
      </w:divBdr>
    </w:div>
    <w:div w:id="1413626127">
      <w:bodyDiv w:val="1"/>
      <w:marLeft w:val="0"/>
      <w:marRight w:val="0"/>
      <w:marTop w:val="0"/>
      <w:marBottom w:val="0"/>
      <w:divBdr>
        <w:top w:val="none" w:sz="0" w:space="0" w:color="auto"/>
        <w:left w:val="none" w:sz="0" w:space="0" w:color="auto"/>
        <w:bottom w:val="none" w:sz="0" w:space="0" w:color="auto"/>
        <w:right w:val="none" w:sz="0" w:space="0" w:color="auto"/>
      </w:divBdr>
    </w:div>
    <w:div w:id="1421633131">
      <w:bodyDiv w:val="1"/>
      <w:marLeft w:val="0"/>
      <w:marRight w:val="0"/>
      <w:marTop w:val="0"/>
      <w:marBottom w:val="0"/>
      <w:divBdr>
        <w:top w:val="none" w:sz="0" w:space="0" w:color="auto"/>
        <w:left w:val="none" w:sz="0" w:space="0" w:color="auto"/>
        <w:bottom w:val="none" w:sz="0" w:space="0" w:color="auto"/>
        <w:right w:val="none" w:sz="0" w:space="0" w:color="auto"/>
      </w:divBdr>
    </w:div>
    <w:div w:id="1447309583">
      <w:bodyDiv w:val="1"/>
      <w:marLeft w:val="0"/>
      <w:marRight w:val="0"/>
      <w:marTop w:val="0"/>
      <w:marBottom w:val="0"/>
      <w:divBdr>
        <w:top w:val="none" w:sz="0" w:space="0" w:color="auto"/>
        <w:left w:val="none" w:sz="0" w:space="0" w:color="auto"/>
        <w:bottom w:val="none" w:sz="0" w:space="0" w:color="auto"/>
        <w:right w:val="none" w:sz="0" w:space="0" w:color="auto"/>
      </w:divBdr>
    </w:div>
    <w:div w:id="1450591818">
      <w:bodyDiv w:val="1"/>
      <w:marLeft w:val="0"/>
      <w:marRight w:val="0"/>
      <w:marTop w:val="0"/>
      <w:marBottom w:val="0"/>
      <w:divBdr>
        <w:top w:val="none" w:sz="0" w:space="0" w:color="auto"/>
        <w:left w:val="none" w:sz="0" w:space="0" w:color="auto"/>
        <w:bottom w:val="none" w:sz="0" w:space="0" w:color="auto"/>
        <w:right w:val="none" w:sz="0" w:space="0" w:color="auto"/>
      </w:divBdr>
    </w:div>
    <w:div w:id="1501654571">
      <w:bodyDiv w:val="1"/>
      <w:marLeft w:val="0"/>
      <w:marRight w:val="0"/>
      <w:marTop w:val="0"/>
      <w:marBottom w:val="0"/>
      <w:divBdr>
        <w:top w:val="none" w:sz="0" w:space="0" w:color="auto"/>
        <w:left w:val="none" w:sz="0" w:space="0" w:color="auto"/>
        <w:bottom w:val="none" w:sz="0" w:space="0" w:color="auto"/>
        <w:right w:val="none" w:sz="0" w:space="0" w:color="auto"/>
      </w:divBdr>
      <w:divsChild>
        <w:div w:id="546842933">
          <w:marLeft w:val="0"/>
          <w:marRight w:val="0"/>
          <w:marTop w:val="0"/>
          <w:marBottom w:val="0"/>
          <w:divBdr>
            <w:top w:val="none" w:sz="0" w:space="0" w:color="auto"/>
            <w:left w:val="none" w:sz="0" w:space="0" w:color="auto"/>
            <w:bottom w:val="none" w:sz="0" w:space="0" w:color="auto"/>
            <w:right w:val="none" w:sz="0" w:space="0" w:color="auto"/>
          </w:divBdr>
        </w:div>
        <w:div w:id="1865363637">
          <w:marLeft w:val="0"/>
          <w:marRight w:val="0"/>
          <w:marTop w:val="0"/>
          <w:marBottom w:val="0"/>
          <w:divBdr>
            <w:top w:val="none" w:sz="0" w:space="0" w:color="auto"/>
            <w:left w:val="none" w:sz="0" w:space="0" w:color="auto"/>
            <w:bottom w:val="none" w:sz="0" w:space="0" w:color="auto"/>
            <w:right w:val="none" w:sz="0" w:space="0" w:color="auto"/>
          </w:divBdr>
        </w:div>
      </w:divsChild>
    </w:div>
    <w:div w:id="1518233831">
      <w:bodyDiv w:val="1"/>
      <w:marLeft w:val="0"/>
      <w:marRight w:val="0"/>
      <w:marTop w:val="0"/>
      <w:marBottom w:val="0"/>
      <w:divBdr>
        <w:top w:val="none" w:sz="0" w:space="0" w:color="auto"/>
        <w:left w:val="none" w:sz="0" w:space="0" w:color="auto"/>
        <w:bottom w:val="none" w:sz="0" w:space="0" w:color="auto"/>
        <w:right w:val="none" w:sz="0" w:space="0" w:color="auto"/>
      </w:divBdr>
    </w:div>
    <w:div w:id="1531600324">
      <w:bodyDiv w:val="1"/>
      <w:marLeft w:val="0"/>
      <w:marRight w:val="0"/>
      <w:marTop w:val="0"/>
      <w:marBottom w:val="0"/>
      <w:divBdr>
        <w:top w:val="none" w:sz="0" w:space="0" w:color="auto"/>
        <w:left w:val="none" w:sz="0" w:space="0" w:color="auto"/>
        <w:bottom w:val="none" w:sz="0" w:space="0" w:color="auto"/>
        <w:right w:val="none" w:sz="0" w:space="0" w:color="auto"/>
      </w:divBdr>
    </w:div>
    <w:div w:id="1532717254">
      <w:bodyDiv w:val="1"/>
      <w:marLeft w:val="0"/>
      <w:marRight w:val="0"/>
      <w:marTop w:val="0"/>
      <w:marBottom w:val="0"/>
      <w:divBdr>
        <w:top w:val="none" w:sz="0" w:space="0" w:color="auto"/>
        <w:left w:val="none" w:sz="0" w:space="0" w:color="auto"/>
        <w:bottom w:val="none" w:sz="0" w:space="0" w:color="auto"/>
        <w:right w:val="none" w:sz="0" w:space="0" w:color="auto"/>
      </w:divBdr>
    </w:div>
    <w:div w:id="1533422113">
      <w:bodyDiv w:val="1"/>
      <w:marLeft w:val="0"/>
      <w:marRight w:val="0"/>
      <w:marTop w:val="0"/>
      <w:marBottom w:val="0"/>
      <w:divBdr>
        <w:top w:val="none" w:sz="0" w:space="0" w:color="auto"/>
        <w:left w:val="none" w:sz="0" w:space="0" w:color="auto"/>
        <w:bottom w:val="none" w:sz="0" w:space="0" w:color="auto"/>
        <w:right w:val="none" w:sz="0" w:space="0" w:color="auto"/>
      </w:divBdr>
    </w:div>
    <w:div w:id="1573466789">
      <w:bodyDiv w:val="1"/>
      <w:marLeft w:val="0"/>
      <w:marRight w:val="0"/>
      <w:marTop w:val="0"/>
      <w:marBottom w:val="0"/>
      <w:divBdr>
        <w:top w:val="none" w:sz="0" w:space="0" w:color="auto"/>
        <w:left w:val="none" w:sz="0" w:space="0" w:color="auto"/>
        <w:bottom w:val="none" w:sz="0" w:space="0" w:color="auto"/>
        <w:right w:val="none" w:sz="0" w:space="0" w:color="auto"/>
      </w:divBdr>
    </w:div>
    <w:div w:id="1579435882">
      <w:bodyDiv w:val="1"/>
      <w:marLeft w:val="0"/>
      <w:marRight w:val="0"/>
      <w:marTop w:val="0"/>
      <w:marBottom w:val="0"/>
      <w:divBdr>
        <w:top w:val="none" w:sz="0" w:space="0" w:color="auto"/>
        <w:left w:val="none" w:sz="0" w:space="0" w:color="auto"/>
        <w:bottom w:val="none" w:sz="0" w:space="0" w:color="auto"/>
        <w:right w:val="none" w:sz="0" w:space="0" w:color="auto"/>
      </w:divBdr>
    </w:div>
    <w:div w:id="1636061518">
      <w:bodyDiv w:val="1"/>
      <w:marLeft w:val="0"/>
      <w:marRight w:val="0"/>
      <w:marTop w:val="0"/>
      <w:marBottom w:val="0"/>
      <w:divBdr>
        <w:top w:val="none" w:sz="0" w:space="0" w:color="auto"/>
        <w:left w:val="none" w:sz="0" w:space="0" w:color="auto"/>
        <w:bottom w:val="none" w:sz="0" w:space="0" w:color="auto"/>
        <w:right w:val="none" w:sz="0" w:space="0" w:color="auto"/>
      </w:divBdr>
    </w:div>
    <w:div w:id="1649506523">
      <w:bodyDiv w:val="1"/>
      <w:marLeft w:val="0"/>
      <w:marRight w:val="0"/>
      <w:marTop w:val="0"/>
      <w:marBottom w:val="0"/>
      <w:divBdr>
        <w:top w:val="none" w:sz="0" w:space="0" w:color="auto"/>
        <w:left w:val="none" w:sz="0" w:space="0" w:color="auto"/>
        <w:bottom w:val="none" w:sz="0" w:space="0" w:color="auto"/>
        <w:right w:val="none" w:sz="0" w:space="0" w:color="auto"/>
      </w:divBdr>
      <w:divsChild>
        <w:div w:id="528953670">
          <w:marLeft w:val="0"/>
          <w:marRight w:val="0"/>
          <w:marTop w:val="0"/>
          <w:marBottom w:val="0"/>
          <w:divBdr>
            <w:top w:val="none" w:sz="0" w:space="0" w:color="auto"/>
            <w:left w:val="none" w:sz="0" w:space="0" w:color="auto"/>
            <w:bottom w:val="none" w:sz="0" w:space="0" w:color="auto"/>
            <w:right w:val="none" w:sz="0" w:space="0" w:color="auto"/>
          </w:divBdr>
        </w:div>
        <w:div w:id="833378910">
          <w:marLeft w:val="0"/>
          <w:marRight w:val="0"/>
          <w:marTop w:val="0"/>
          <w:marBottom w:val="0"/>
          <w:divBdr>
            <w:top w:val="none" w:sz="0" w:space="0" w:color="auto"/>
            <w:left w:val="none" w:sz="0" w:space="0" w:color="auto"/>
            <w:bottom w:val="none" w:sz="0" w:space="0" w:color="auto"/>
            <w:right w:val="none" w:sz="0" w:space="0" w:color="auto"/>
          </w:divBdr>
        </w:div>
        <w:div w:id="1417899737">
          <w:marLeft w:val="0"/>
          <w:marRight w:val="0"/>
          <w:marTop w:val="0"/>
          <w:marBottom w:val="0"/>
          <w:divBdr>
            <w:top w:val="none" w:sz="0" w:space="0" w:color="auto"/>
            <w:left w:val="none" w:sz="0" w:space="0" w:color="auto"/>
            <w:bottom w:val="none" w:sz="0" w:space="0" w:color="auto"/>
            <w:right w:val="none" w:sz="0" w:space="0" w:color="auto"/>
          </w:divBdr>
        </w:div>
        <w:div w:id="1719430308">
          <w:marLeft w:val="0"/>
          <w:marRight w:val="0"/>
          <w:marTop w:val="0"/>
          <w:marBottom w:val="0"/>
          <w:divBdr>
            <w:top w:val="none" w:sz="0" w:space="0" w:color="auto"/>
            <w:left w:val="none" w:sz="0" w:space="0" w:color="auto"/>
            <w:bottom w:val="none" w:sz="0" w:space="0" w:color="auto"/>
            <w:right w:val="none" w:sz="0" w:space="0" w:color="auto"/>
          </w:divBdr>
        </w:div>
      </w:divsChild>
    </w:div>
    <w:div w:id="1690520971">
      <w:bodyDiv w:val="1"/>
      <w:marLeft w:val="0"/>
      <w:marRight w:val="0"/>
      <w:marTop w:val="0"/>
      <w:marBottom w:val="0"/>
      <w:divBdr>
        <w:top w:val="none" w:sz="0" w:space="0" w:color="auto"/>
        <w:left w:val="none" w:sz="0" w:space="0" w:color="auto"/>
        <w:bottom w:val="none" w:sz="0" w:space="0" w:color="auto"/>
        <w:right w:val="none" w:sz="0" w:space="0" w:color="auto"/>
      </w:divBdr>
      <w:divsChild>
        <w:div w:id="1304502847">
          <w:marLeft w:val="0"/>
          <w:marRight w:val="0"/>
          <w:marTop w:val="0"/>
          <w:marBottom w:val="0"/>
          <w:divBdr>
            <w:top w:val="none" w:sz="0" w:space="0" w:color="auto"/>
            <w:left w:val="none" w:sz="0" w:space="0" w:color="auto"/>
            <w:bottom w:val="none" w:sz="0" w:space="0" w:color="auto"/>
            <w:right w:val="none" w:sz="0" w:space="0" w:color="auto"/>
          </w:divBdr>
          <w:divsChild>
            <w:div w:id="167985109">
              <w:marLeft w:val="0"/>
              <w:marRight w:val="0"/>
              <w:marTop w:val="0"/>
              <w:marBottom w:val="0"/>
              <w:divBdr>
                <w:top w:val="none" w:sz="0" w:space="0" w:color="auto"/>
                <w:left w:val="none" w:sz="0" w:space="0" w:color="auto"/>
                <w:bottom w:val="none" w:sz="0" w:space="0" w:color="auto"/>
                <w:right w:val="none" w:sz="0" w:space="0" w:color="auto"/>
              </w:divBdr>
              <w:divsChild>
                <w:div w:id="286855236">
                  <w:marLeft w:val="0"/>
                  <w:marRight w:val="0"/>
                  <w:marTop w:val="0"/>
                  <w:marBottom w:val="0"/>
                  <w:divBdr>
                    <w:top w:val="none" w:sz="0" w:space="0" w:color="auto"/>
                    <w:left w:val="none" w:sz="0" w:space="0" w:color="auto"/>
                    <w:bottom w:val="none" w:sz="0" w:space="0" w:color="auto"/>
                    <w:right w:val="none" w:sz="0" w:space="0" w:color="auto"/>
                  </w:divBdr>
                </w:div>
              </w:divsChild>
            </w:div>
            <w:div w:id="274679776">
              <w:marLeft w:val="0"/>
              <w:marRight w:val="0"/>
              <w:marTop w:val="0"/>
              <w:marBottom w:val="0"/>
              <w:divBdr>
                <w:top w:val="none" w:sz="0" w:space="0" w:color="auto"/>
                <w:left w:val="none" w:sz="0" w:space="0" w:color="auto"/>
                <w:bottom w:val="none" w:sz="0" w:space="0" w:color="auto"/>
                <w:right w:val="none" w:sz="0" w:space="0" w:color="auto"/>
              </w:divBdr>
              <w:divsChild>
                <w:div w:id="1762557884">
                  <w:marLeft w:val="0"/>
                  <w:marRight w:val="0"/>
                  <w:marTop w:val="0"/>
                  <w:marBottom w:val="0"/>
                  <w:divBdr>
                    <w:top w:val="none" w:sz="0" w:space="0" w:color="auto"/>
                    <w:left w:val="none" w:sz="0" w:space="0" w:color="auto"/>
                    <w:bottom w:val="none" w:sz="0" w:space="0" w:color="auto"/>
                    <w:right w:val="none" w:sz="0" w:space="0" w:color="auto"/>
                  </w:divBdr>
                </w:div>
              </w:divsChild>
            </w:div>
            <w:div w:id="277564065">
              <w:marLeft w:val="0"/>
              <w:marRight w:val="0"/>
              <w:marTop w:val="0"/>
              <w:marBottom w:val="0"/>
              <w:divBdr>
                <w:top w:val="none" w:sz="0" w:space="0" w:color="auto"/>
                <w:left w:val="none" w:sz="0" w:space="0" w:color="auto"/>
                <w:bottom w:val="none" w:sz="0" w:space="0" w:color="auto"/>
                <w:right w:val="none" w:sz="0" w:space="0" w:color="auto"/>
              </w:divBdr>
              <w:divsChild>
                <w:div w:id="1049919360">
                  <w:marLeft w:val="0"/>
                  <w:marRight w:val="0"/>
                  <w:marTop w:val="0"/>
                  <w:marBottom w:val="0"/>
                  <w:divBdr>
                    <w:top w:val="none" w:sz="0" w:space="0" w:color="auto"/>
                    <w:left w:val="none" w:sz="0" w:space="0" w:color="auto"/>
                    <w:bottom w:val="none" w:sz="0" w:space="0" w:color="auto"/>
                    <w:right w:val="none" w:sz="0" w:space="0" w:color="auto"/>
                  </w:divBdr>
                </w:div>
              </w:divsChild>
            </w:div>
            <w:div w:id="399789095">
              <w:marLeft w:val="0"/>
              <w:marRight w:val="0"/>
              <w:marTop w:val="0"/>
              <w:marBottom w:val="0"/>
              <w:divBdr>
                <w:top w:val="none" w:sz="0" w:space="0" w:color="auto"/>
                <w:left w:val="none" w:sz="0" w:space="0" w:color="auto"/>
                <w:bottom w:val="none" w:sz="0" w:space="0" w:color="auto"/>
                <w:right w:val="none" w:sz="0" w:space="0" w:color="auto"/>
              </w:divBdr>
            </w:div>
            <w:div w:id="550727780">
              <w:marLeft w:val="0"/>
              <w:marRight w:val="0"/>
              <w:marTop w:val="0"/>
              <w:marBottom w:val="0"/>
              <w:divBdr>
                <w:top w:val="none" w:sz="0" w:space="0" w:color="auto"/>
                <w:left w:val="none" w:sz="0" w:space="0" w:color="auto"/>
                <w:bottom w:val="none" w:sz="0" w:space="0" w:color="auto"/>
                <w:right w:val="none" w:sz="0" w:space="0" w:color="auto"/>
              </w:divBdr>
              <w:divsChild>
                <w:div w:id="467168394">
                  <w:marLeft w:val="0"/>
                  <w:marRight w:val="0"/>
                  <w:marTop w:val="0"/>
                  <w:marBottom w:val="0"/>
                  <w:divBdr>
                    <w:top w:val="none" w:sz="0" w:space="0" w:color="auto"/>
                    <w:left w:val="none" w:sz="0" w:space="0" w:color="auto"/>
                    <w:bottom w:val="none" w:sz="0" w:space="0" w:color="auto"/>
                    <w:right w:val="none" w:sz="0" w:space="0" w:color="auto"/>
                  </w:divBdr>
                </w:div>
              </w:divsChild>
            </w:div>
            <w:div w:id="715815525">
              <w:marLeft w:val="0"/>
              <w:marRight w:val="0"/>
              <w:marTop w:val="0"/>
              <w:marBottom w:val="0"/>
              <w:divBdr>
                <w:top w:val="none" w:sz="0" w:space="0" w:color="auto"/>
                <w:left w:val="none" w:sz="0" w:space="0" w:color="auto"/>
                <w:bottom w:val="none" w:sz="0" w:space="0" w:color="auto"/>
                <w:right w:val="none" w:sz="0" w:space="0" w:color="auto"/>
              </w:divBdr>
              <w:divsChild>
                <w:div w:id="264115189">
                  <w:marLeft w:val="0"/>
                  <w:marRight w:val="0"/>
                  <w:marTop w:val="0"/>
                  <w:marBottom w:val="0"/>
                  <w:divBdr>
                    <w:top w:val="none" w:sz="0" w:space="0" w:color="auto"/>
                    <w:left w:val="none" w:sz="0" w:space="0" w:color="auto"/>
                    <w:bottom w:val="none" w:sz="0" w:space="0" w:color="auto"/>
                    <w:right w:val="none" w:sz="0" w:space="0" w:color="auto"/>
                  </w:divBdr>
                </w:div>
              </w:divsChild>
            </w:div>
            <w:div w:id="980814953">
              <w:marLeft w:val="0"/>
              <w:marRight w:val="0"/>
              <w:marTop w:val="0"/>
              <w:marBottom w:val="0"/>
              <w:divBdr>
                <w:top w:val="none" w:sz="0" w:space="0" w:color="auto"/>
                <w:left w:val="none" w:sz="0" w:space="0" w:color="auto"/>
                <w:bottom w:val="none" w:sz="0" w:space="0" w:color="auto"/>
                <w:right w:val="none" w:sz="0" w:space="0" w:color="auto"/>
              </w:divBdr>
              <w:divsChild>
                <w:div w:id="1520771943">
                  <w:marLeft w:val="0"/>
                  <w:marRight w:val="0"/>
                  <w:marTop w:val="0"/>
                  <w:marBottom w:val="0"/>
                  <w:divBdr>
                    <w:top w:val="none" w:sz="0" w:space="0" w:color="auto"/>
                    <w:left w:val="none" w:sz="0" w:space="0" w:color="auto"/>
                    <w:bottom w:val="none" w:sz="0" w:space="0" w:color="auto"/>
                    <w:right w:val="none" w:sz="0" w:space="0" w:color="auto"/>
                  </w:divBdr>
                </w:div>
              </w:divsChild>
            </w:div>
            <w:div w:id="1056195789">
              <w:marLeft w:val="0"/>
              <w:marRight w:val="0"/>
              <w:marTop w:val="0"/>
              <w:marBottom w:val="0"/>
              <w:divBdr>
                <w:top w:val="none" w:sz="0" w:space="0" w:color="auto"/>
                <w:left w:val="none" w:sz="0" w:space="0" w:color="auto"/>
                <w:bottom w:val="none" w:sz="0" w:space="0" w:color="auto"/>
                <w:right w:val="none" w:sz="0" w:space="0" w:color="auto"/>
              </w:divBdr>
            </w:div>
            <w:div w:id="1067611190">
              <w:marLeft w:val="0"/>
              <w:marRight w:val="0"/>
              <w:marTop w:val="0"/>
              <w:marBottom w:val="0"/>
              <w:divBdr>
                <w:top w:val="none" w:sz="0" w:space="0" w:color="auto"/>
                <w:left w:val="none" w:sz="0" w:space="0" w:color="auto"/>
                <w:bottom w:val="none" w:sz="0" w:space="0" w:color="auto"/>
                <w:right w:val="none" w:sz="0" w:space="0" w:color="auto"/>
              </w:divBdr>
              <w:divsChild>
                <w:div w:id="853543688">
                  <w:marLeft w:val="0"/>
                  <w:marRight w:val="0"/>
                  <w:marTop w:val="0"/>
                  <w:marBottom w:val="0"/>
                  <w:divBdr>
                    <w:top w:val="none" w:sz="0" w:space="0" w:color="auto"/>
                    <w:left w:val="none" w:sz="0" w:space="0" w:color="auto"/>
                    <w:bottom w:val="none" w:sz="0" w:space="0" w:color="auto"/>
                    <w:right w:val="none" w:sz="0" w:space="0" w:color="auto"/>
                  </w:divBdr>
                </w:div>
              </w:divsChild>
            </w:div>
            <w:div w:id="1227106904">
              <w:marLeft w:val="0"/>
              <w:marRight w:val="0"/>
              <w:marTop w:val="0"/>
              <w:marBottom w:val="0"/>
              <w:divBdr>
                <w:top w:val="none" w:sz="0" w:space="0" w:color="auto"/>
                <w:left w:val="none" w:sz="0" w:space="0" w:color="auto"/>
                <w:bottom w:val="none" w:sz="0" w:space="0" w:color="auto"/>
                <w:right w:val="none" w:sz="0" w:space="0" w:color="auto"/>
              </w:divBdr>
              <w:divsChild>
                <w:div w:id="395124410">
                  <w:marLeft w:val="0"/>
                  <w:marRight w:val="0"/>
                  <w:marTop w:val="0"/>
                  <w:marBottom w:val="0"/>
                  <w:divBdr>
                    <w:top w:val="none" w:sz="0" w:space="0" w:color="auto"/>
                    <w:left w:val="none" w:sz="0" w:space="0" w:color="auto"/>
                    <w:bottom w:val="none" w:sz="0" w:space="0" w:color="auto"/>
                    <w:right w:val="none" w:sz="0" w:space="0" w:color="auto"/>
                  </w:divBdr>
                </w:div>
              </w:divsChild>
            </w:div>
            <w:div w:id="1272981075">
              <w:marLeft w:val="0"/>
              <w:marRight w:val="0"/>
              <w:marTop w:val="0"/>
              <w:marBottom w:val="0"/>
              <w:divBdr>
                <w:top w:val="none" w:sz="0" w:space="0" w:color="auto"/>
                <w:left w:val="none" w:sz="0" w:space="0" w:color="auto"/>
                <w:bottom w:val="none" w:sz="0" w:space="0" w:color="auto"/>
                <w:right w:val="none" w:sz="0" w:space="0" w:color="auto"/>
              </w:divBdr>
              <w:divsChild>
                <w:div w:id="1325933806">
                  <w:marLeft w:val="0"/>
                  <w:marRight w:val="0"/>
                  <w:marTop w:val="0"/>
                  <w:marBottom w:val="0"/>
                  <w:divBdr>
                    <w:top w:val="none" w:sz="0" w:space="0" w:color="auto"/>
                    <w:left w:val="none" w:sz="0" w:space="0" w:color="auto"/>
                    <w:bottom w:val="none" w:sz="0" w:space="0" w:color="auto"/>
                    <w:right w:val="none" w:sz="0" w:space="0" w:color="auto"/>
                  </w:divBdr>
                </w:div>
              </w:divsChild>
            </w:div>
            <w:div w:id="1435587751">
              <w:marLeft w:val="0"/>
              <w:marRight w:val="0"/>
              <w:marTop w:val="0"/>
              <w:marBottom w:val="0"/>
              <w:divBdr>
                <w:top w:val="none" w:sz="0" w:space="0" w:color="auto"/>
                <w:left w:val="none" w:sz="0" w:space="0" w:color="auto"/>
                <w:bottom w:val="none" w:sz="0" w:space="0" w:color="auto"/>
                <w:right w:val="none" w:sz="0" w:space="0" w:color="auto"/>
              </w:divBdr>
              <w:divsChild>
                <w:div w:id="16899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396974">
      <w:bodyDiv w:val="1"/>
      <w:marLeft w:val="0"/>
      <w:marRight w:val="0"/>
      <w:marTop w:val="0"/>
      <w:marBottom w:val="0"/>
      <w:divBdr>
        <w:top w:val="none" w:sz="0" w:space="0" w:color="auto"/>
        <w:left w:val="none" w:sz="0" w:space="0" w:color="auto"/>
        <w:bottom w:val="none" w:sz="0" w:space="0" w:color="auto"/>
        <w:right w:val="none" w:sz="0" w:space="0" w:color="auto"/>
      </w:divBdr>
      <w:divsChild>
        <w:div w:id="46801367">
          <w:marLeft w:val="0"/>
          <w:marRight w:val="0"/>
          <w:marTop w:val="0"/>
          <w:marBottom w:val="0"/>
          <w:divBdr>
            <w:top w:val="none" w:sz="0" w:space="0" w:color="auto"/>
            <w:left w:val="none" w:sz="0" w:space="0" w:color="auto"/>
            <w:bottom w:val="none" w:sz="0" w:space="0" w:color="auto"/>
            <w:right w:val="none" w:sz="0" w:space="0" w:color="auto"/>
          </w:divBdr>
        </w:div>
        <w:div w:id="88166258">
          <w:marLeft w:val="0"/>
          <w:marRight w:val="0"/>
          <w:marTop w:val="0"/>
          <w:marBottom w:val="0"/>
          <w:divBdr>
            <w:top w:val="none" w:sz="0" w:space="0" w:color="auto"/>
            <w:left w:val="none" w:sz="0" w:space="0" w:color="auto"/>
            <w:bottom w:val="none" w:sz="0" w:space="0" w:color="auto"/>
            <w:right w:val="none" w:sz="0" w:space="0" w:color="auto"/>
          </w:divBdr>
        </w:div>
        <w:div w:id="214002103">
          <w:marLeft w:val="0"/>
          <w:marRight w:val="0"/>
          <w:marTop w:val="0"/>
          <w:marBottom w:val="0"/>
          <w:divBdr>
            <w:top w:val="none" w:sz="0" w:space="0" w:color="auto"/>
            <w:left w:val="none" w:sz="0" w:space="0" w:color="auto"/>
            <w:bottom w:val="none" w:sz="0" w:space="0" w:color="auto"/>
            <w:right w:val="none" w:sz="0" w:space="0" w:color="auto"/>
          </w:divBdr>
        </w:div>
        <w:div w:id="485706867">
          <w:marLeft w:val="0"/>
          <w:marRight w:val="0"/>
          <w:marTop w:val="0"/>
          <w:marBottom w:val="0"/>
          <w:divBdr>
            <w:top w:val="none" w:sz="0" w:space="0" w:color="auto"/>
            <w:left w:val="none" w:sz="0" w:space="0" w:color="auto"/>
            <w:bottom w:val="none" w:sz="0" w:space="0" w:color="auto"/>
            <w:right w:val="none" w:sz="0" w:space="0" w:color="auto"/>
          </w:divBdr>
        </w:div>
        <w:div w:id="1169370753">
          <w:marLeft w:val="0"/>
          <w:marRight w:val="0"/>
          <w:marTop w:val="0"/>
          <w:marBottom w:val="0"/>
          <w:divBdr>
            <w:top w:val="none" w:sz="0" w:space="0" w:color="auto"/>
            <w:left w:val="none" w:sz="0" w:space="0" w:color="auto"/>
            <w:bottom w:val="none" w:sz="0" w:space="0" w:color="auto"/>
            <w:right w:val="none" w:sz="0" w:space="0" w:color="auto"/>
          </w:divBdr>
        </w:div>
        <w:div w:id="1177354569">
          <w:marLeft w:val="0"/>
          <w:marRight w:val="0"/>
          <w:marTop w:val="0"/>
          <w:marBottom w:val="0"/>
          <w:divBdr>
            <w:top w:val="none" w:sz="0" w:space="0" w:color="auto"/>
            <w:left w:val="none" w:sz="0" w:space="0" w:color="auto"/>
            <w:bottom w:val="none" w:sz="0" w:space="0" w:color="auto"/>
            <w:right w:val="none" w:sz="0" w:space="0" w:color="auto"/>
          </w:divBdr>
          <w:divsChild>
            <w:div w:id="638996354">
              <w:marLeft w:val="0"/>
              <w:marRight w:val="0"/>
              <w:marTop w:val="30"/>
              <w:marBottom w:val="30"/>
              <w:divBdr>
                <w:top w:val="none" w:sz="0" w:space="0" w:color="auto"/>
                <w:left w:val="none" w:sz="0" w:space="0" w:color="auto"/>
                <w:bottom w:val="none" w:sz="0" w:space="0" w:color="auto"/>
                <w:right w:val="none" w:sz="0" w:space="0" w:color="auto"/>
              </w:divBdr>
              <w:divsChild>
                <w:div w:id="14113589">
                  <w:marLeft w:val="0"/>
                  <w:marRight w:val="0"/>
                  <w:marTop w:val="0"/>
                  <w:marBottom w:val="0"/>
                  <w:divBdr>
                    <w:top w:val="none" w:sz="0" w:space="0" w:color="auto"/>
                    <w:left w:val="none" w:sz="0" w:space="0" w:color="auto"/>
                    <w:bottom w:val="none" w:sz="0" w:space="0" w:color="auto"/>
                    <w:right w:val="none" w:sz="0" w:space="0" w:color="auto"/>
                  </w:divBdr>
                  <w:divsChild>
                    <w:div w:id="610281365">
                      <w:marLeft w:val="0"/>
                      <w:marRight w:val="0"/>
                      <w:marTop w:val="0"/>
                      <w:marBottom w:val="0"/>
                      <w:divBdr>
                        <w:top w:val="none" w:sz="0" w:space="0" w:color="auto"/>
                        <w:left w:val="none" w:sz="0" w:space="0" w:color="auto"/>
                        <w:bottom w:val="none" w:sz="0" w:space="0" w:color="auto"/>
                        <w:right w:val="none" w:sz="0" w:space="0" w:color="auto"/>
                      </w:divBdr>
                    </w:div>
                  </w:divsChild>
                </w:div>
                <w:div w:id="61560239">
                  <w:marLeft w:val="0"/>
                  <w:marRight w:val="0"/>
                  <w:marTop w:val="0"/>
                  <w:marBottom w:val="0"/>
                  <w:divBdr>
                    <w:top w:val="none" w:sz="0" w:space="0" w:color="auto"/>
                    <w:left w:val="none" w:sz="0" w:space="0" w:color="auto"/>
                    <w:bottom w:val="none" w:sz="0" w:space="0" w:color="auto"/>
                    <w:right w:val="none" w:sz="0" w:space="0" w:color="auto"/>
                  </w:divBdr>
                  <w:divsChild>
                    <w:div w:id="74404733">
                      <w:marLeft w:val="0"/>
                      <w:marRight w:val="0"/>
                      <w:marTop w:val="0"/>
                      <w:marBottom w:val="0"/>
                      <w:divBdr>
                        <w:top w:val="none" w:sz="0" w:space="0" w:color="auto"/>
                        <w:left w:val="none" w:sz="0" w:space="0" w:color="auto"/>
                        <w:bottom w:val="none" w:sz="0" w:space="0" w:color="auto"/>
                        <w:right w:val="none" w:sz="0" w:space="0" w:color="auto"/>
                      </w:divBdr>
                    </w:div>
                  </w:divsChild>
                </w:div>
                <w:div w:id="98642993">
                  <w:marLeft w:val="0"/>
                  <w:marRight w:val="0"/>
                  <w:marTop w:val="0"/>
                  <w:marBottom w:val="0"/>
                  <w:divBdr>
                    <w:top w:val="none" w:sz="0" w:space="0" w:color="auto"/>
                    <w:left w:val="none" w:sz="0" w:space="0" w:color="auto"/>
                    <w:bottom w:val="none" w:sz="0" w:space="0" w:color="auto"/>
                    <w:right w:val="none" w:sz="0" w:space="0" w:color="auto"/>
                  </w:divBdr>
                  <w:divsChild>
                    <w:div w:id="1632593170">
                      <w:marLeft w:val="0"/>
                      <w:marRight w:val="0"/>
                      <w:marTop w:val="0"/>
                      <w:marBottom w:val="0"/>
                      <w:divBdr>
                        <w:top w:val="none" w:sz="0" w:space="0" w:color="auto"/>
                        <w:left w:val="none" w:sz="0" w:space="0" w:color="auto"/>
                        <w:bottom w:val="none" w:sz="0" w:space="0" w:color="auto"/>
                        <w:right w:val="none" w:sz="0" w:space="0" w:color="auto"/>
                      </w:divBdr>
                    </w:div>
                  </w:divsChild>
                </w:div>
                <w:div w:id="132602006">
                  <w:marLeft w:val="0"/>
                  <w:marRight w:val="0"/>
                  <w:marTop w:val="0"/>
                  <w:marBottom w:val="0"/>
                  <w:divBdr>
                    <w:top w:val="none" w:sz="0" w:space="0" w:color="auto"/>
                    <w:left w:val="none" w:sz="0" w:space="0" w:color="auto"/>
                    <w:bottom w:val="none" w:sz="0" w:space="0" w:color="auto"/>
                    <w:right w:val="none" w:sz="0" w:space="0" w:color="auto"/>
                  </w:divBdr>
                  <w:divsChild>
                    <w:div w:id="501284991">
                      <w:marLeft w:val="0"/>
                      <w:marRight w:val="0"/>
                      <w:marTop w:val="0"/>
                      <w:marBottom w:val="0"/>
                      <w:divBdr>
                        <w:top w:val="none" w:sz="0" w:space="0" w:color="auto"/>
                        <w:left w:val="none" w:sz="0" w:space="0" w:color="auto"/>
                        <w:bottom w:val="none" w:sz="0" w:space="0" w:color="auto"/>
                        <w:right w:val="none" w:sz="0" w:space="0" w:color="auto"/>
                      </w:divBdr>
                    </w:div>
                  </w:divsChild>
                </w:div>
                <w:div w:id="138695354">
                  <w:marLeft w:val="0"/>
                  <w:marRight w:val="0"/>
                  <w:marTop w:val="0"/>
                  <w:marBottom w:val="0"/>
                  <w:divBdr>
                    <w:top w:val="none" w:sz="0" w:space="0" w:color="auto"/>
                    <w:left w:val="none" w:sz="0" w:space="0" w:color="auto"/>
                    <w:bottom w:val="none" w:sz="0" w:space="0" w:color="auto"/>
                    <w:right w:val="none" w:sz="0" w:space="0" w:color="auto"/>
                  </w:divBdr>
                  <w:divsChild>
                    <w:div w:id="8608895">
                      <w:marLeft w:val="0"/>
                      <w:marRight w:val="0"/>
                      <w:marTop w:val="0"/>
                      <w:marBottom w:val="0"/>
                      <w:divBdr>
                        <w:top w:val="none" w:sz="0" w:space="0" w:color="auto"/>
                        <w:left w:val="none" w:sz="0" w:space="0" w:color="auto"/>
                        <w:bottom w:val="none" w:sz="0" w:space="0" w:color="auto"/>
                        <w:right w:val="none" w:sz="0" w:space="0" w:color="auto"/>
                      </w:divBdr>
                    </w:div>
                  </w:divsChild>
                </w:div>
                <w:div w:id="145099567">
                  <w:marLeft w:val="0"/>
                  <w:marRight w:val="0"/>
                  <w:marTop w:val="0"/>
                  <w:marBottom w:val="0"/>
                  <w:divBdr>
                    <w:top w:val="none" w:sz="0" w:space="0" w:color="auto"/>
                    <w:left w:val="none" w:sz="0" w:space="0" w:color="auto"/>
                    <w:bottom w:val="none" w:sz="0" w:space="0" w:color="auto"/>
                    <w:right w:val="none" w:sz="0" w:space="0" w:color="auto"/>
                  </w:divBdr>
                  <w:divsChild>
                    <w:div w:id="1916477766">
                      <w:marLeft w:val="0"/>
                      <w:marRight w:val="0"/>
                      <w:marTop w:val="0"/>
                      <w:marBottom w:val="0"/>
                      <w:divBdr>
                        <w:top w:val="none" w:sz="0" w:space="0" w:color="auto"/>
                        <w:left w:val="none" w:sz="0" w:space="0" w:color="auto"/>
                        <w:bottom w:val="none" w:sz="0" w:space="0" w:color="auto"/>
                        <w:right w:val="none" w:sz="0" w:space="0" w:color="auto"/>
                      </w:divBdr>
                    </w:div>
                  </w:divsChild>
                </w:div>
                <w:div w:id="254174437">
                  <w:marLeft w:val="0"/>
                  <w:marRight w:val="0"/>
                  <w:marTop w:val="0"/>
                  <w:marBottom w:val="0"/>
                  <w:divBdr>
                    <w:top w:val="none" w:sz="0" w:space="0" w:color="auto"/>
                    <w:left w:val="none" w:sz="0" w:space="0" w:color="auto"/>
                    <w:bottom w:val="none" w:sz="0" w:space="0" w:color="auto"/>
                    <w:right w:val="none" w:sz="0" w:space="0" w:color="auto"/>
                  </w:divBdr>
                  <w:divsChild>
                    <w:div w:id="2128545436">
                      <w:marLeft w:val="0"/>
                      <w:marRight w:val="0"/>
                      <w:marTop w:val="0"/>
                      <w:marBottom w:val="0"/>
                      <w:divBdr>
                        <w:top w:val="none" w:sz="0" w:space="0" w:color="auto"/>
                        <w:left w:val="none" w:sz="0" w:space="0" w:color="auto"/>
                        <w:bottom w:val="none" w:sz="0" w:space="0" w:color="auto"/>
                        <w:right w:val="none" w:sz="0" w:space="0" w:color="auto"/>
                      </w:divBdr>
                    </w:div>
                  </w:divsChild>
                </w:div>
                <w:div w:id="257182706">
                  <w:marLeft w:val="0"/>
                  <w:marRight w:val="0"/>
                  <w:marTop w:val="0"/>
                  <w:marBottom w:val="0"/>
                  <w:divBdr>
                    <w:top w:val="none" w:sz="0" w:space="0" w:color="auto"/>
                    <w:left w:val="none" w:sz="0" w:space="0" w:color="auto"/>
                    <w:bottom w:val="none" w:sz="0" w:space="0" w:color="auto"/>
                    <w:right w:val="none" w:sz="0" w:space="0" w:color="auto"/>
                  </w:divBdr>
                  <w:divsChild>
                    <w:div w:id="563107002">
                      <w:marLeft w:val="0"/>
                      <w:marRight w:val="0"/>
                      <w:marTop w:val="0"/>
                      <w:marBottom w:val="0"/>
                      <w:divBdr>
                        <w:top w:val="none" w:sz="0" w:space="0" w:color="auto"/>
                        <w:left w:val="none" w:sz="0" w:space="0" w:color="auto"/>
                        <w:bottom w:val="none" w:sz="0" w:space="0" w:color="auto"/>
                        <w:right w:val="none" w:sz="0" w:space="0" w:color="auto"/>
                      </w:divBdr>
                    </w:div>
                  </w:divsChild>
                </w:div>
                <w:div w:id="259527354">
                  <w:marLeft w:val="0"/>
                  <w:marRight w:val="0"/>
                  <w:marTop w:val="0"/>
                  <w:marBottom w:val="0"/>
                  <w:divBdr>
                    <w:top w:val="none" w:sz="0" w:space="0" w:color="auto"/>
                    <w:left w:val="none" w:sz="0" w:space="0" w:color="auto"/>
                    <w:bottom w:val="none" w:sz="0" w:space="0" w:color="auto"/>
                    <w:right w:val="none" w:sz="0" w:space="0" w:color="auto"/>
                  </w:divBdr>
                  <w:divsChild>
                    <w:div w:id="1418211929">
                      <w:marLeft w:val="0"/>
                      <w:marRight w:val="0"/>
                      <w:marTop w:val="0"/>
                      <w:marBottom w:val="0"/>
                      <w:divBdr>
                        <w:top w:val="none" w:sz="0" w:space="0" w:color="auto"/>
                        <w:left w:val="none" w:sz="0" w:space="0" w:color="auto"/>
                        <w:bottom w:val="none" w:sz="0" w:space="0" w:color="auto"/>
                        <w:right w:val="none" w:sz="0" w:space="0" w:color="auto"/>
                      </w:divBdr>
                    </w:div>
                  </w:divsChild>
                </w:div>
                <w:div w:id="282541984">
                  <w:marLeft w:val="0"/>
                  <w:marRight w:val="0"/>
                  <w:marTop w:val="0"/>
                  <w:marBottom w:val="0"/>
                  <w:divBdr>
                    <w:top w:val="none" w:sz="0" w:space="0" w:color="auto"/>
                    <w:left w:val="none" w:sz="0" w:space="0" w:color="auto"/>
                    <w:bottom w:val="none" w:sz="0" w:space="0" w:color="auto"/>
                    <w:right w:val="none" w:sz="0" w:space="0" w:color="auto"/>
                  </w:divBdr>
                  <w:divsChild>
                    <w:div w:id="347758833">
                      <w:marLeft w:val="0"/>
                      <w:marRight w:val="0"/>
                      <w:marTop w:val="0"/>
                      <w:marBottom w:val="0"/>
                      <w:divBdr>
                        <w:top w:val="none" w:sz="0" w:space="0" w:color="auto"/>
                        <w:left w:val="none" w:sz="0" w:space="0" w:color="auto"/>
                        <w:bottom w:val="none" w:sz="0" w:space="0" w:color="auto"/>
                        <w:right w:val="none" w:sz="0" w:space="0" w:color="auto"/>
                      </w:divBdr>
                    </w:div>
                  </w:divsChild>
                </w:div>
                <w:div w:id="384452596">
                  <w:marLeft w:val="0"/>
                  <w:marRight w:val="0"/>
                  <w:marTop w:val="0"/>
                  <w:marBottom w:val="0"/>
                  <w:divBdr>
                    <w:top w:val="none" w:sz="0" w:space="0" w:color="auto"/>
                    <w:left w:val="none" w:sz="0" w:space="0" w:color="auto"/>
                    <w:bottom w:val="none" w:sz="0" w:space="0" w:color="auto"/>
                    <w:right w:val="none" w:sz="0" w:space="0" w:color="auto"/>
                  </w:divBdr>
                  <w:divsChild>
                    <w:div w:id="970789142">
                      <w:marLeft w:val="0"/>
                      <w:marRight w:val="0"/>
                      <w:marTop w:val="0"/>
                      <w:marBottom w:val="0"/>
                      <w:divBdr>
                        <w:top w:val="none" w:sz="0" w:space="0" w:color="auto"/>
                        <w:left w:val="none" w:sz="0" w:space="0" w:color="auto"/>
                        <w:bottom w:val="none" w:sz="0" w:space="0" w:color="auto"/>
                        <w:right w:val="none" w:sz="0" w:space="0" w:color="auto"/>
                      </w:divBdr>
                    </w:div>
                  </w:divsChild>
                </w:div>
                <w:div w:id="409237701">
                  <w:marLeft w:val="0"/>
                  <w:marRight w:val="0"/>
                  <w:marTop w:val="0"/>
                  <w:marBottom w:val="0"/>
                  <w:divBdr>
                    <w:top w:val="none" w:sz="0" w:space="0" w:color="auto"/>
                    <w:left w:val="none" w:sz="0" w:space="0" w:color="auto"/>
                    <w:bottom w:val="none" w:sz="0" w:space="0" w:color="auto"/>
                    <w:right w:val="none" w:sz="0" w:space="0" w:color="auto"/>
                  </w:divBdr>
                  <w:divsChild>
                    <w:div w:id="1564952842">
                      <w:marLeft w:val="0"/>
                      <w:marRight w:val="0"/>
                      <w:marTop w:val="0"/>
                      <w:marBottom w:val="0"/>
                      <w:divBdr>
                        <w:top w:val="none" w:sz="0" w:space="0" w:color="auto"/>
                        <w:left w:val="none" w:sz="0" w:space="0" w:color="auto"/>
                        <w:bottom w:val="none" w:sz="0" w:space="0" w:color="auto"/>
                        <w:right w:val="none" w:sz="0" w:space="0" w:color="auto"/>
                      </w:divBdr>
                    </w:div>
                  </w:divsChild>
                </w:div>
                <w:div w:id="443692225">
                  <w:marLeft w:val="0"/>
                  <w:marRight w:val="0"/>
                  <w:marTop w:val="0"/>
                  <w:marBottom w:val="0"/>
                  <w:divBdr>
                    <w:top w:val="none" w:sz="0" w:space="0" w:color="auto"/>
                    <w:left w:val="none" w:sz="0" w:space="0" w:color="auto"/>
                    <w:bottom w:val="none" w:sz="0" w:space="0" w:color="auto"/>
                    <w:right w:val="none" w:sz="0" w:space="0" w:color="auto"/>
                  </w:divBdr>
                  <w:divsChild>
                    <w:div w:id="36860503">
                      <w:marLeft w:val="0"/>
                      <w:marRight w:val="0"/>
                      <w:marTop w:val="0"/>
                      <w:marBottom w:val="0"/>
                      <w:divBdr>
                        <w:top w:val="none" w:sz="0" w:space="0" w:color="auto"/>
                        <w:left w:val="none" w:sz="0" w:space="0" w:color="auto"/>
                        <w:bottom w:val="none" w:sz="0" w:space="0" w:color="auto"/>
                        <w:right w:val="none" w:sz="0" w:space="0" w:color="auto"/>
                      </w:divBdr>
                    </w:div>
                  </w:divsChild>
                </w:div>
                <w:div w:id="446701508">
                  <w:marLeft w:val="0"/>
                  <w:marRight w:val="0"/>
                  <w:marTop w:val="0"/>
                  <w:marBottom w:val="0"/>
                  <w:divBdr>
                    <w:top w:val="none" w:sz="0" w:space="0" w:color="auto"/>
                    <w:left w:val="none" w:sz="0" w:space="0" w:color="auto"/>
                    <w:bottom w:val="none" w:sz="0" w:space="0" w:color="auto"/>
                    <w:right w:val="none" w:sz="0" w:space="0" w:color="auto"/>
                  </w:divBdr>
                  <w:divsChild>
                    <w:div w:id="662782998">
                      <w:marLeft w:val="0"/>
                      <w:marRight w:val="0"/>
                      <w:marTop w:val="0"/>
                      <w:marBottom w:val="0"/>
                      <w:divBdr>
                        <w:top w:val="none" w:sz="0" w:space="0" w:color="auto"/>
                        <w:left w:val="none" w:sz="0" w:space="0" w:color="auto"/>
                        <w:bottom w:val="none" w:sz="0" w:space="0" w:color="auto"/>
                        <w:right w:val="none" w:sz="0" w:space="0" w:color="auto"/>
                      </w:divBdr>
                    </w:div>
                  </w:divsChild>
                </w:div>
                <w:div w:id="451628325">
                  <w:marLeft w:val="0"/>
                  <w:marRight w:val="0"/>
                  <w:marTop w:val="0"/>
                  <w:marBottom w:val="0"/>
                  <w:divBdr>
                    <w:top w:val="none" w:sz="0" w:space="0" w:color="auto"/>
                    <w:left w:val="none" w:sz="0" w:space="0" w:color="auto"/>
                    <w:bottom w:val="none" w:sz="0" w:space="0" w:color="auto"/>
                    <w:right w:val="none" w:sz="0" w:space="0" w:color="auto"/>
                  </w:divBdr>
                  <w:divsChild>
                    <w:div w:id="118038444">
                      <w:marLeft w:val="0"/>
                      <w:marRight w:val="0"/>
                      <w:marTop w:val="0"/>
                      <w:marBottom w:val="0"/>
                      <w:divBdr>
                        <w:top w:val="none" w:sz="0" w:space="0" w:color="auto"/>
                        <w:left w:val="none" w:sz="0" w:space="0" w:color="auto"/>
                        <w:bottom w:val="none" w:sz="0" w:space="0" w:color="auto"/>
                        <w:right w:val="none" w:sz="0" w:space="0" w:color="auto"/>
                      </w:divBdr>
                    </w:div>
                  </w:divsChild>
                </w:div>
                <w:div w:id="546334241">
                  <w:marLeft w:val="0"/>
                  <w:marRight w:val="0"/>
                  <w:marTop w:val="0"/>
                  <w:marBottom w:val="0"/>
                  <w:divBdr>
                    <w:top w:val="none" w:sz="0" w:space="0" w:color="auto"/>
                    <w:left w:val="none" w:sz="0" w:space="0" w:color="auto"/>
                    <w:bottom w:val="none" w:sz="0" w:space="0" w:color="auto"/>
                    <w:right w:val="none" w:sz="0" w:space="0" w:color="auto"/>
                  </w:divBdr>
                  <w:divsChild>
                    <w:div w:id="1276136758">
                      <w:marLeft w:val="0"/>
                      <w:marRight w:val="0"/>
                      <w:marTop w:val="0"/>
                      <w:marBottom w:val="0"/>
                      <w:divBdr>
                        <w:top w:val="none" w:sz="0" w:space="0" w:color="auto"/>
                        <w:left w:val="none" w:sz="0" w:space="0" w:color="auto"/>
                        <w:bottom w:val="none" w:sz="0" w:space="0" w:color="auto"/>
                        <w:right w:val="none" w:sz="0" w:space="0" w:color="auto"/>
                      </w:divBdr>
                    </w:div>
                  </w:divsChild>
                </w:div>
                <w:div w:id="568419498">
                  <w:marLeft w:val="0"/>
                  <w:marRight w:val="0"/>
                  <w:marTop w:val="0"/>
                  <w:marBottom w:val="0"/>
                  <w:divBdr>
                    <w:top w:val="none" w:sz="0" w:space="0" w:color="auto"/>
                    <w:left w:val="none" w:sz="0" w:space="0" w:color="auto"/>
                    <w:bottom w:val="none" w:sz="0" w:space="0" w:color="auto"/>
                    <w:right w:val="none" w:sz="0" w:space="0" w:color="auto"/>
                  </w:divBdr>
                  <w:divsChild>
                    <w:div w:id="517428518">
                      <w:marLeft w:val="0"/>
                      <w:marRight w:val="0"/>
                      <w:marTop w:val="0"/>
                      <w:marBottom w:val="0"/>
                      <w:divBdr>
                        <w:top w:val="none" w:sz="0" w:space="0" w:color="auto"/>
                        <w:left w:val="none" w:sz="0" w:space="0" w:color="auto"/>
                        <w:bottom w:val="none" w:sz="0" w:space="0" w:color="auto"/>
                        <w:right w:val="none" w:sz="0" w:space="0" w:color="auto"/>
                      </w:divBdr>
                    </w:div>
                  </w:divsChild>
                </w:div>
                <w:div w:id="622349883">
                  <w:marLeft w:val="0"/>
                  <w:marRight w:val="0"/>
                  <w:marTop w:val="0"/>
                  <w:marBottom w:val="0"/>
                  <w:divBdr>
                    <w:top w:val="none" w:sz="0" w:space="0" w:color="auto"/>
                    <w:left w:val="none" w:sz="0" w:space="0" w:color="auto"/>
                    <w:bottom w:val="none" w:sz="0" w:space="0" w:color="auto"/>
                    <w:right w:val="none" w:sz="0" w:space="0" w:color="auto"/>
                  </w:divBdr>
                  <w:divsChild>
                    <w:div w:id="2038315633">
                      <w:marLeft w:val="0"/>
                      <w:marRight w:val="0"/>
                      <w:marTop w:val="0"/>
                      <w:marBottom w:val="0"/>
                      <w:divBdr>
                        <w:top w:val="none" w:sz="0" w:space="0" w:color="auto"/>
                        <w:left w:val="none" w:sz="0" w:space="0" w:color="auto"/>
                        <w:bottom w:val="none" w:sz="0" w:space="0" w:color="auto"/>
                        <w:right w:val="none" w:sz="0" w:space="0" w:color="auto"/>
                      </w:divBdr>
                    </w:div>
                  </w:divsChild>
                </w:div>
                <w:div w:id="644894079">
                  <w:marLeft w:val="0"/>
                  <w:marRight w:val="0"/>
                  <w:marTop w:val="0"/>
                  <w:marBottom w:val="0"/>
                  <w:divBdr>
                    <w:top w:val="none" w:sz="0" w:space="0" w:color="auto"/>
                    <w:left w:val="none" w:sz="0" w:space="0" w:color="auto"/>
                    <w:bottom w:val="none" w:sz="0" w:space="0" w:color="auto"/>
                    <w:right w:val="none" w:sz="0" w:space="0" w:color="auto"/>
                  </w:divBdr>
                  <w:divsChild>
                    <w:div w:id="1158300584">
                      <w:marLeft w:val="0"/>
                      <w:marRight w:val="0"/>
                      <w:marTop w:val="0"/>
                      <w:marBottom w:val="0"/>
                      <w:divBdr>
                        <w:top w:val="none" w:sz="0" w:space="0" w:color="auto"/>
                        <w:left w:val="none" w:sz="0" w:space="0" w:color="auto"/>
                        <w:bottom w:val="none" w:sz="0" w:space="0" w:color="auto"/>
                        <w:right w:val="none" w:sz="0" w:space="0" w:color="auto"/>
                      </w:divBdr>
                    </w:div>
                  </w:divsChild>
                </w:div>
                <w:div w:id="691885560">
                  <w:marLeft w:val="0"/>
                  <w:marRight w:val="0"/>
                  <w:marTop w:val="0"/>
                  <w:marBottom w:val="0"/>
                  <w:divBdr>
                    <w:top w:val="none" w:sz="0" w:space="0" w:color="auto"/>
                    <w:left w:val="none" w:sz="0" w:space="0" w:color="auto"/>
                    <w:bottom w:val="none" w:sz="0" w:space="0" w:color="auto"/>
                    <w:right w:val="none" w:sz="0" w:space="0" w:color="auto"/>
                  </w:divBdr>
                  <w:divsChild>
                    <w:div w:id="2014674777">
                      <w:marLeft w:val="0"/>
                      <w:marRight w:val="0"/>
                      <w:marTop w:val="0"/>
                      <w:marBottom w:val="0"/>
                      <w:divBdr>
                        <w:top w:val="none" w:sz="0" w:space="0" w:color="auto"/>
                        <w:left w:val="none" w:sz="0" w:space="0" w:color="auto"/>
                        <w:bottom w:val="none" w:sz="0" w:space="0" w:color="auto"/>
                        <w:right w:val="none" w:sz="0" w:space="0" w:color="auto"/>
                      </w:divBdr>
                    </w:div>
                  </w:divsChild>
                </w:div>
                <w:div w:id="787627202">
                  <w:marLeft w:val="0"/>
                  <w:marRight w:val="0"/>
                  <w:marTop w:val="0"/>
                  <w:marBottom w:val="0"/>
                  <w:divBdr>
                    <w:top w:val="none" w:sz="0" w:space="0" w:color="auto"/>
                    <w:left w:val="none" w:sz="0" w:space="0" w:color="auto"/>
                    <w:bottom w:val="none" w:sz="0" w:space="0" w:color="auto"/>
                    <w:right w:val="none" w:sz="0" w:space="0" w:color="auto"/>
                  </w:divBdr>
                  <w:divsChild>
                    <w:div w:id="901863948">
                      <w:marLeft w:val="0"/>
                      <w:marRight w:val="0"/>
                      <w:marTop w:val="0"/>
                      <w:marBottom w:val="0"/>
                      <w:divBdr>
                        <w:top w:val="none" w:sz="0" w:space="0" w:color="auto"/>
                        <w:left w:val="none" w:sz="0" w:space="0" w:color="auto"/>
                        <w:bottom w:val="none" w:sz="0" w:space="0" w:color="auto"/>
                        <w:right w:val="none" w:sz="0" w:space="0" w:color="auto"/>
                      </w:divBdr>
                    </w:div>
                  </w:divsChild>
                </w:div>
                <w:div w:id="792407299">
                  <w:marLeft w:val="0"/>
                  <w:marRight w:val="0"/>
                  <w:marTop w:val="0"/>
                  <w:marBottom w:val="0"/>
                  <w:divBdr>
                    <w:top w:val="none" w:sz="0" w:space="0" w:color="auto"/>
                    <w:left w:val="none" w:sz="0" w:space="0" w:color="auto"/>
                    <w:bottom w:val="none" w:sz="0" w:space="0" w:color="auto"/>
                    <w:right w:val="none" w:sz="0" w:space="0" w:color="auto"/>
                  </w:divBdr>
                  <w:divsChild>
                    <w:div w:id="1285500165">
                      <w:marLeft w:val="0"/>
                      <w:marRight w:val="0"/>
                      <w:marTop w:val="0"/>
                      <w:marBottom w:val="0"/>
                      <w:divBdr>
                        <w:top w:val="none" w:sz="0" w:space="0" w:color="auto"/>
                        <w:left w:val="none" w:sz="0" w:space="0" w:color="auto"/>
                        <w:bottom w:val="none" w:sz="0" w:space="0" w:color="auto"/>
                        <w:right w:val="none" w:sz="0" w:space="0" w:color="auto"/>
                      </w:divBdr>
                    </w:div>
                  </w:divsChild>
                </w:div>
                <w:div w:id="794106917">
                  <w:marLeft w:val="0"/>
                  <w:marRight w:val="0"/>
                  <w:marTop w:val="0"/>
                  <w:marBottom w:val="0"/>
                  <w:divBdr>
                    <w:top w:val="none" w:sz="0" w:space="0" w:color="auto"/>
                    <w:left w:val="none" w:sz="0" w:space="0" w:color="auto"/>
                    <w:bottom w:val="none" w:sz="0" w:space="0" w:color="auto"/>
                    <w:right w:val="none" w:sz="0" w:space="0" w:color="auto"/>
                  </w:divBdr>
                  <w:divsChild>
                    <w:div w:id="942609654">
                      <w:marLeft w:val="0"/>
                      <w:marRight w:val="0"/>
                      <w:marTop w:val="0"/>
                      <w:marBottom w:val="0"/>
                      <w:divBdr>
                        <w:top w:val="none" w:sz="0" w:space="0" w:color="auto"/>
                        <w:left w:val="none" w:sz="0" w:space="0" w:color="auto"/>
                        <w:bottom w:val="none" w:sz="0" w:space="0" w:color="auto"/>
                        <w:right w:val="none" w:sz="0" w:space="0" w:color="auto"/>
                      </w:divBdr>
                    </w:div>
                  </w:divsChild>
                </w:div>
                <w:div w:id="826702324">
                  <w:marLeft w:val="0"/>
                  <w:marRight w:val="0"/>
                  <w:marTop w:val="0"/>
                  <w:marBottom w:val="0"/>
                  <w:divBdr>
                    <w:top w:val="none" w:sz="0" w:space="0" w:color="auto"/>
                    <w:left w:val="none" w:sz="0" w:space="0" w:color="auto"/>
                    <w:bottom w:val="none" w:sz="0" w:space="0" w:color="auto"/>
                    <w:right w:val="none" w:sz="0" w:space="0" w:color="auto"/>
                  </w:divBdr>
                  <w:divsChild>
                    <w:div w:id="1882011520">
                      <w:marLeft w:val="0"/>
                      <w:marRight w:val="0"/>
                      <w:marTop w:val="0"/>
                      <w:marBottom w:val="0"/>
                      <w:divBdr>
                        <w:top w:val="none" w:sz="0" w:space="0" w:color="auto"/>
                        <w:left w:val="none" w:sz="0" w:space="0" w:color="auto"/>
                        <w:bottom w:val="none" w:sz="0" w:space="0" w:color="auto"/>
                        <w:right w:val="none" w:sz="0" w:space="0" w:color="auto"/>
                      </w:divBdr>
                    </w:div>
                  </w:divsChild>
                </w:div>
                <w:div w:id="869074916">
                  <w:marLeft w:val="0"/>
                  <w:marRight w:val="0"/>
                  <w:marTop w:val="0"/>
                  <w:marBottom w:val="0"/>
                  <w:divBdr>
                    <w:top w:val="none" w:sz="0" w:space="0" w:color="auto"/>
                    <w:left w:val="none" w:sz="0" w:space="0" w:color="auto"/>
                    <w:bottom w:val="none" w:sz="0" w:space="0" w:color="auto"/>
                    <w:right w:val="none" w:sz="0" w:space="0" w:color="auto"/>
                  </w:divBdr>
                  <w:divsChild>
                    <w:div w:id="1802377055">
                      <w:marLeft w:val="0"/>
                      <w:marRight w:val="0"/>
                      <w:marTop w:val="0"/>
                      <w:marBottom w:val="0"/>
                      <w:divBdr>
                        <w:top w:val="none" w:sz="0" w:space="0" w:color="auto"/>
                        <w:left w:val="none" w:sz="0" w:space="0" w:color="auto"/>
                        <w:bottom w:val="none" w:sz="0" w:space="0" w:color="auto"/>
                        <w:right w:val="none" w:sz="0" w:space="0" w:color="auto"/>
                      </w:divBdr>
                    </w:div>
                  </w:divsChild>
                </w:div>
                <w:div w:id="877930218">
                  <w:marLeft w:val="0"/>
                  <w:marRight w:val="0"/>
                  <w:marTop w:val="0"/>
                  <w:marBottom w:val="0"/>
                  <w:divBdr>
                    <w:top w:val="none" w:sz="0" w:space="0" w:color="auto"/>
                    <w:left w:val="none" w:sz="0" w:space="0" w:color="auto"/>
                    <w:bottom w:val="none" w:sz="0" w:space="0" w:color="auto"/>
                    <w:right w:val="none" w:sz="0" w:space="0" w:color="auto"/>
                  </w:divBdr>
                  <w:divsChild>
                    <w:div w:id="719597312">
                      <w:marLeft w:val="0"/>
                      <w:marRight w:val="0"/>
                      <w:marTop w:val="0"/>
                      <w:marBottom w:val="0"/>
                      <w:divBdr>
                        <w:top w:val="none" w:sz="0" w:space="0" w:color="auto"/>
                        <w:left w:val="none" w:sz="0" w:space="0" w:color="auto"/>
                        <w:bottom w:val="none" w:sz="0" w:space="0" w:color="auto"/>
                        <w:right w:val="none" w:sz="0" w:space="0" w:color="auto"/>
                      </w:divBdr>
                    </w:div>
                  </w:divsChild>
                </w:div>
                <w:div w:id="879778105">
                  <w:marLeft w:val="0"/>
                  <w:marRight w:val="0"/>
                  <w:marTop w:val="0"/>
                  <w:marBottom w:val="0"/>
                  <w:divBdr>
                    <w:top w:val="none" w:sz="0" w:space="0" w:color="auto"/>
                    <w:left w:val="none" w:sz="0" w:space="0" w:color="auto"/>
                    <w:bottom w:val="none" w:sz="0" w:space="0" w:color="auto"/>
                    <w:right w:val="none" w:sz="0" w:space="0" w:color="auto"/>
                  </w:divBdr>
                  <w:divsChild>
                    <w:div w:id="1144784024">
                      <w:marLeft w:val="0"/>
                      <w:marRight w:val="0"/>
                      <w:marTop w:val="0"/>
                      <w:marBottom w:val="0"/>
                      <w:divBdr>
                        <w:top w:val="none" w:sz="0" w:space="0" w:color="auto"/>
                        <w:left w:val="none" w:sz="0" w:space="0" w:color="auto"/>
                        <w:bottom w:val="none" w:sz="0" w:space="0" w:color="auto"/>
                        <w:right w:val="none" w:sz="0" w:space="0" w:color="auto"/>
                      </w:divBdr>
                    </w:div>
                  </w:divsChild>
                </w:div>
                <w:div w:id="919867349">
                  <w:marLeft w:val="0"/>
                  <w:marRight w:val="0"/>
                  <w:marTop w:val="0"/>
                  <w:marBottom w:val="0"/>
                  <w:divBdr>
                    <w:top w:val="none" w:sz="0" w:space="0" w:color="auto"/>
                    <w:left w:val="none" w:sz="0" w:space="0" w:color="auto"/>
                    <w:bottom w:val="none" w:sz="0" w:space="0" w:color="auto"/>
                    <w:right w:val="none" w:sz="0" w:space="0" w:color="auto"/>
                  </w:divBdr>
                  <w:divsChild>
                    <w:div w:id="639697004">
                      <w:marLeft w:val="0"/>
                      <w:marRight w:val="0"/>
                      <w:marTop w:val="0"/>
                      <w:marBottom w:val="0"/>
                      <w:divBdr>
                        <w:top w:val="none" w:sz="0" w:space="0" w:color="auto"/>
                        <w:left w:val="none" w:sz="0" w:space="0" w:color="auto"/>
                        <w:bottom w:val="none" w:sz="0" w:space="0" w:color="auto"/>
                        <w:right w:val="none" w:sz="0" w:space="0" w:color="auto"/>
                      </w:divBdr>
                    </w:div>
                  </w:divsChild>
                </w:div>
                <w:div w:id="932011078">
                  <w:marLeft w:val="0"/>
                  <w:marRight w:val="0"/>
                  <w:marTop w:val="0"/>
                  <w:marBottom w:val="0"/>
                  <w:divBdr>
                    <w:top w:val="none" w:sz="0" w:space="0" w:color="auto"/>
                    <w:left w:val="none" w:sz="0" w:space="0" w:color="auto"/>
                    <w:bottom w:val="none" w:sz="0" w:space="0" w:color="auto"/>
                    <w:right w:val="none" w:sz="0" w:space="0" w:color="auto"/>
                  </w:divBdr>
                  <w:divsChild>
                    <w:div w:id="1461650664">
                      <w:marLeft w:val="0"/>
                      <w:marRight w:val="0"/>
                      <w:marTop w:val="0"/>
                      <w:marBottom w:val="0"/>
                      <w:divBdr>
                        <w:top w:val="none" w:sz="0" w:space="0" w:color="auto"/>
                        <w:left w:val="none" w:sz="0" w:space="0" w:color="auto"/>
                        <w:bottom w:val="none" w:sz="0" w:space="0" w:color="auto"/>
                        <w:right w:val="none" w:sz="0" w:space="0" w:color="auto"/>
                      </w:divBdr>
                    </w:div>
                  </w:divsChild>
                </w:div>
                <w:div w:id="944965364">
                  <w:marLeft w:val="0"/>
                  <w:marRight w:val="0"/>
                  <w:marTop w:val="0"/>
                  <w:marBottom w:val="0"/>
                  <w:divBdr>
                    <w:top w:val="none" w:sz="0" w:space="0" w:color="auto"/>
                    <w:left w:val="none" w:sz="0" w:space="0" w:color="auto"/>
                    <w:bottom w:val="none" w:sz="0" w:space="0" w:color="auto"/>
                    <w:right w:val="none" w:sz="0" w:space="0" w:color="auto"/>
                  </w:divBdr>
                  <w:divsChild>
                    <w:div w:id="1470397513">
                      <w:marLeft w:val="0"/>
                      <w:marRight w:val="0"/>
                      <w:marTop w:val="0"/>
                      <w:marBottom w:val="0"/>
                      <w:divBdr>
                        <w:top w:val="none" w:sz="0" w:space="0" w:color="auto"/>
                        <w:left w:val="none" w:sz="0" w:space="0" w:color="auto"/>
                        <w:bottom w:val="none" w:sz="0" w:space="0" w:color="auto"/>
                        <w:right w:val="none" w:sz="0" w:space="0" w:color="auto"/>
                      </w:divBdr>
                    </w:div>
                  </w:divsChild>
                </w:div>
                <w:div w:id="969163165">
                  <w:marLeft w:val="0"/>
                  <w:marRight w:val="0"/>
                  <w:marTop w:val="0"/>
                  <w:marBottom w:val="0"/>
                  <w:divBdr>
                    <w:top w:val="none" w:sz="0" w:space="0" w:color="auto"/>
                    <w:left w:val="none" w:sz="0" w:space="0" w:color="auto"/>
                    <w:bottom w:val="none" w:sz="0" w:space="0" w:color="auto"/>
                    <w:right w:val="none" w:sz="0" w:space="0" w:color="auto"/>
                  </w:divBdr>
                  <w:divsChild>
                    <w:div w:id="273294146">
                      <w:marLeft w:val="0"/>
                      <w:marRight w:val="0"/>
                      <w:marTop w:val="0"/>
                      <w:marBottom w:val="0"/>
                      <w:divBdr>
                        <w:top w:val="none" w:sz="0" w:space="0" w:color="auto"/>
                        <w:left w:val="none" w:sz="0" w:space="0" w:color="auto"/>
                        <w:bottom w:val="none" w:sz="0" w:space="0" w:color="auto"/>
                        <w:right w:val="none" w:sz="0" w:space="0" w:color="auto"/>
                      </w:divBdr>
                    </w:div>
                  </w:divsChild>
                </w:div>
                <w:div w:id="970985767">
                  <w:marLeft w:val="0"/>
                  <w:marRight w:val="0"/>
                  <w:marTop w:val="0"/>
                  <w:marBottom w:val="0"/>
                  <w:divBdr>
                    <w:top w:val="none" w:sz="0" w:space="0" w:color="auto"/>
                    <w:left w:val="none" w:sz="0" w:space="0" w:color="auto"/>
                    <w:bottom w:val="none" w:sz="0" w:space="0" w:color="auto"/>
                    <w:right w:val="none" w:sz="0" w:space="0" w:color="auto"/>
                  </w:divBdr>
                  <w:divsChild>
                    <w:div w:id="301618934">
                      <w:marLeft w:val="0"/>
                      <w:marRight w:val="0"/>
                      <w:marTop w:val="0"/>
                      <w:marBottom w:val="0"/>
                      <w:divBdr>
                        <w:top w:val="none" w:sz="0" w:space="0" w:color="auto"/>
                        <w:left w:val="none" w:sz="0" w:space="0" w:color="auto"/>
                        <w:bottom w:val="none" w:sz="0" w:space="0" w:color="auto"/>
                        <w:right w:val="none" w:sz="0" w:space="0" w:color="auto"/>
                      </w:divBdr>
                    </w:div>
                  </w:divsChild>
                </w:div>
                <w:div w:id="1007363899">
                  <w:marLeft w:val="0"/>
                  <w:marRight w:val="0"/>
                  <w:marTop w:val="0"/>
                  <w:marBottom w:val="0"/>
                  <w:divBdr>
                    <w:top w:val="none" w:sz="0" w:space="0" w:color="auto"/>
                    <w:left w:val="none" w:sz="0" w:space="0" w:color="auto"/>
                    <w:bottom w:val="none" w:sz="0" w:space="0" w:color="auto"/>
                    <w:right w:val="none" w:sz="0" w:space="0" w:color="auto"/>
                  </w:divBdr>
                  <w:divsChild>
                    <w:div w:id="211306889">
                      <w:marLeft w:val="0"/>
                      <w:marRight w:val="0"/>
                      <w:marTop w:val="0"/>
                      <w:marBottom w:val="0"/>
                      <w:divBdr>
                        <w:top w:val="none" w:sz="0" w:space="0" w:color="auto"/>
                        <w:left w:val="none" w:sz="0" w:space="0" w:color="auto"/>
                        <w:bottom w:val="none" w:sz="0" w:space="0" w:color="auto"/>
                        <w:right w:val="none" w:sz="0" w:space="0" w:color="auto"/>
                      </w:divBdr>
                    </w:div>
                  </w:divsChild>
                </w:div>
                <w:div w:id="1069961232">
                  <w:marLeft w:val="0"/>
                  <w:marRight w:val="0"/>
                  <w:marTop w:val="0"/>
                  <w:marBottom w:val="0"/>
                  <w:divBdr>
                    <w:top w:val="none" w:sz="0" w:space="0" w:color="auto"/>
                    <w:left w:val="none" w:sz="0" w:space="0" w:color="auto"/>
                    <w:bottom w:val="none" w:sz="0" w:space="0" w:color="auto"/>
                    <w:right w:val="none" w:sz="0" w:space="0" w:color="auto"/>
                  </w:divBdr>
                  <w:divsChild>
                    <w:div w:id="1872574369">
                      <w:marLeft w:val="0"/>
                      <w:marRight w:val="0"/>
                      <w:marTop w:val="0"/>
                      <w:marBottom w:val="0"/>
                      <w:divBdr>
                        <w:top w:val="none" w:sz="0" w:space="0" w:color="auto"/>
                        <w:left w:val="none" w:sz="0" w:space="0" w:color="auto"/>
                        <w:bottom w:val="none" w:sz="0" w:space="0" w:color="auto"/>
                        <w:right w:val="none" w:sz="0" w:space="0" w:color="auto"/>
                      </w:divBdr>
                    </w:div>
                  </w:divsChild>
                </w:div>
                <w:div w:id="1108426024">
                  <w:marLeft w:val="0"/>
                  <w:marRight w:val="0"/>
                  <w:marTop w:val="0"/>
                  <w:marBottom w:val="0"/>
                  <w:divBdr>
                    <w:top w:val="none" w:sz="0" w:space="0" w:color="auto"/>
                    <w:left w:val="none" w:sz="0" w:space="0" w:color="auto"/>
                    <w:bottom w:val="none" w:sz="0" w:space="0" w:color="auto"/>
                    <w:right w:val="none" w:sz="0" w:space="0" w:color="auto"/>
                  </w:divBdr>
                  <w:divsChild>
                    <w:div w:id="1330405031">
                      <w:marLeft w:val="0"/>
                      <w:marRight w:val="0"/>
                      <w:marTop w:val="0"/>
                      <w:marBottom w:val="0"/>
                      <w:divBdr>
                        <w:top w:val="none" w:sz="0" w:space="0" w:color="auto"/>
                        <w:left w:val="none" w:sz="0" w:space="0" w:color="auto"/>
                        <w:bottom w:val="none" w:sz="0" w:space="0" w:color="auto"/>
                        <w:right w:val="none" w:sz="0" w:space="0" w:color="auto"/>
                      </w:divBdr>
                    </w:div>
                  </w:divsChild>
                </w:div>
                <w:div w:id="1115254631">
                  <w:marLeft w:val="0"/>
                  <w:marRight w:val="0"/>
                  <w:marTop w:val="0"/>
                  <w:marBottom w:val="0"/>
                  <w:divBdr>
                    <w:top w:val="none" w:sz="0" w:space="0" w:color="auto"/>
                    <w:left w:val="none" w:sz="0" w:space="0" w:color="auto"/>
                    <w:bottom w:val="none" w:sz="0" w:space="0" w:color="auto"/>
                    <w:right w:val="none" w:sz="0" w:space="0" w:color="auto"/>
                  </w:divBdr>
                  <w:divsChild>
                    <w:div w:id="1312637238">
                      <w:marLeft w:val="0"/>
                      <w:marRight w:val="0"/>
                      <w:marTop w:val="0"/>
                      <w:marBottom w:val="0"/>
                      <w:divBdr>
                        <w:top w:val="none" w:sz="0" w:space="0" w:color="auto"/>
                        <w:left w:val="none" w:sz="0" w:space="0" w:color="auto"/>
                        <w:bottom w:val="none" w:sz="0" w:space="0" w:color="auto"/>
                        <w:right w:val="none" w:sz="0" w:space="0" w:color="auto"/>
                      </w:divBdr>
                    </w:div>
                  </w:divsChild>
                </w:div>
                <w:div w:id="1129974235">
                  <w:marLeft w:val="0"/>
                  <w:marRight w:val="0"/>
                  <w:marTop w:val="0"/>
                  <w:marBottom w:val="0"/>
                  <w:divBdr>
                    <w:top w:val="none" w:sz="0" w:space="0" w:color="auto"/>
                    <w:left w:val="none" w:sz="0" w:space="0" w:color="auto"/>
                    <w:bottom w:val="none" w:sz="0" w:space="0" w:color="auto"/>
                    <w:right w:val="none" w:sz="0" w:space="0" w:color="auto"/>
                  </w:divBdr>
                  <w:divsChild>
                    <w:div w:id="802041017">
                      <w:marLeft w:val="0"/>
                      <w:marRight w:val="0"/>
                      <w:marTop w:val="0"/>
                      <w:marBottom w:val="0"/>
                      <w:divBdr>
                        <w:top w:val="none" w:sz="0" w:space="0" w:color="auto"/>
                        <w:left w:val="none" w:sz="0" w:space="0" w:color="auto"/>
                        <w:bottom w:val="none" w:sz="0" w:space="0" w:color="auto"/>
                        <w:right w:val="none" w:sz="0" w:space="0" w:color="auto"/>
                      </w:divBdr>
                    </w:div>
                  </w:divsChild>
                </w:div>
                <w:div w:id="1144616961">
                  <w:marLeft w:val="0"/>
                  <w:marRight w:val="0"/>
                  <w:marTop w:val="0"/>
                  <w:marBottom w:val="0"/>
                  <w:divBdr>
                    <w:top w:val="none" w:sz="0" w:space="0" w:color="auto"/>
                    <w:left w:val="none" w:sz="0" w:space="0" w:color="auto"/>
                    <w:bottom w:val="none" w:sz="0" w:space="0" w:color="auto"/>
                    <w:right w:val="none" w:sz="0" w:space="0" w:color="auto"/>
                  </w:divBdr>
                  <w:divsChild>
                    <w:div w:id="1236429653">
                      <w:marLeft w:val="0"/>
                      <w:marRight w:val="0"/>
                      <w:marTop w:val="0"/>
                      <w:marBottom w:val="0"/>
                      <w:divBdr>
                        <w:top w:val="none" w:sz="0" w:space="0" w:color="auto"/>
                        <w:left w:val="none" w:sz="0" w:space="0" w:color="auto"/>
                        <w:bottom w:val="none" w:sz="0" w:space="0" w:color="auto"/>
                        <w:right w:val="none" w:sz="0" w:space="0" w:color="auto"/>
                      </w:divBdr>
                    </w:div>
                  </w:divsChild>
                </w:div>
                <w:div w:id="1157840076">
                  <w:marLeft w:val="0"/>
                  <w:marRight w:val="0"/>
                  <w:marTop w:val="0"/>
                  <w:marBottom w:val="0"/>
                  <w:divBdr>
                    <w:top w:val="none" w:sz="0" w:space="0" w:color="auto"/>
                    <w:left w:val="none" w:sz="0" w:space="0" w:color="auto"/>
                    <w:bottom w:val="none" w:sz="0" w:space="0" w:color="auto"/>
                    <w:right w:val="none" w:sz="0" w:space="0" w:color="auto"/>
                  </w:divBdr>
                  <w:divsChild>
                    <w:div w:id="1110902189">
                      <w:marLeft w:val="0"/>
                      <w:marRight w:val="0"/>
                      <w:marTop w:val="0"/>
                      <w:marBottom w:val="0"/>
                      <w:divBdr>
                        <w:top w:val="none" w:sz="0" w:space="0" w:color="auto"/>
                        <w:left w:val="none" w:sz="0" w:space="0" w:color="auto"/>
                        <w:bottom w:val="none" w:sz="0" w:space="0" w:color="auto"/>
                        <w:right w:val="none" w:sz="0" w:space="0" w:color="auto"/>
                      </w:divBdr>
                    </w:div>
                  </w:divsChild>
                </w:div>
                <w:div w:id="1172911596">
                  <w:marLeft w:val="0"/>
                  <w:marRight w:val="0"/>
                  <w:marTop w:val="0"/>
                  <w:marBottom w:val="0"/>
                  <w:divBdr>
                    <w:top w:val="none" w:sz="0" w:space="0" w:color="auto"/>
                    <w:left w:val="none" w:sz="0" w:space="0" w:color="auto"/>
                    <w:bottom w:val="none" w:sz="0" w:space="0" w:color="auto"/>
                    <w:right w:val="none" w:sz="0" w:space="0" w:color="auto"/>
                  </w:divBdr>
                  <w:divsChild>
                    <w:div w:id="1804931572">
                      <w:marLeft w:val="0"/>
                      <w:marRight w:val="0"/>
                      <w:marTop w:val="0"/>
                      <w:marBottom w:val="0"/>
                      <w:divBdr>
                        <w:top w:val="none" w:sz="0" w:space="0" w:color="auto"/>
                        <w:left w:val="none" w:sz="0" w:space="0" w:color="auto"/>
                        <w:bottom w:val="none" w:sz="0" w:space="0" w:color="auto"/>
                        <w:right w:val="none" w:sz="0" w:space="0" w:color="auto"/>
                      </w:divBdr>
                    </w:div>
                  </w:divsChild>
                </w:div>
                <w:div w:id="1180969553">
                  <w:marLeft w:val="0"/>
                  <w:marRight w:val="0"/>
                  <w:marTop w:val="0"/>
                  <w:marBottom w:val="0"/>
                  <w:divBdr>
                    <w:top w:val="none" w:sz="0" w:space="0" w:color="auto"/>
                    <w:left w:val="none" w:sz="0" w:space="0" w:color="auto"/>
                    <w:bottom w:val="none" w:sz="0" w:space="0" w:color="auto"/>
                    <w:right w:val="none" w:sz="0" w:space="0" w:color="auto"/>
                  </w:divBdr>
                  <w:divsChild>
                    <w:div w:id="1846817217">
                      <w:marLeft w:val="0"/>
                      <w:marRight w:val="0"/>
                      <w:marTop w:val="0"/>
                      <w:marBottom w:val="0"/>
                      <w:divBdr>
                        <w:top w:val="none" w:sz="0" w:space="0" w:color="auto"/>
                        <w:left w:val="none" w:sz="0" w:space="0" w:color="auto"/>
                        <w:bottom w:val="none" w:sz="0" w:space="0" w:color="auto"/>
                        <w:right w:val="none" w:sz="0" w:space="0" w:color="auto"/>
                      </w:divBdr>
                    </w:div>
                  </w:divsChild>
                </w:div>
                <w:div w:id="1196118120">
                  <w:marLeft w:val="0"/>
                  <w:marRight w:val="0"/>
                  <w:marTop w:val="0"/>
                  <w:marBottom w:val="0"/>
                  <w:divBdr>
                    <w:top w:val="none" w:sz="0" w:space="0" w:color="auto"/>
                    <w:left w:val="none" w:sz="0" w:space="0" w:color="auto"/>
                    <w:bottom w:val="none" w:sz="0" w:space="0" w:color="auto"/>
                    <w:right w:val="none" w:sz="0" w:space="0" w:color="auto"/>
                  </w:divBdr>
                  <w:divsChild>
                    <w:div w:id="1700429491">
                      <w:marLeft w:val="0"/>
                      <w:marRight w:val="0"/>
                      <w:marTop w:val="0"/>
                      <w:marBottom w:val="0"/>
                      <w:divBdr>
                        <w:top w:val="none" w:sz="0" w:space="0" w:color="auto"/>
                        <w:left w:val="none" w:sz="0" w:space="0" w:color="auto"/>
                        <w:bottom w:val="none" w:sz="0" w:space="0" w:color="auto"/>
                        <w:right w:val="none" w:sz="0" w:space="0" w:color="auto"/>
                      </w:divBdr>
                    </w:div>
                  </w:divsChild>
                </w:div>
                <w:div w:id="1202522620">
                  <w:marLeft w:val="0"/>
                  <w:marRight w:val="0"/>
                  <w:marTop w:val="0"/>
                  <w:marBottom w:val="0"/>
                  <w:divBdr>
                    <w:top w:val="none" w:sz="0" w:space="0" w:color="auto"/>
                    <w:left w:val="none" w:sz="0" w:space="0" w:color="auto"/>
                    <w:bottom w:val="none" w:sz="0" w:space="0" w:color="auto"/>
                    <w:right w:val="none" w:sz="0" w:space="0" w:color="auto"/>
                  </w:divBdr>
                  <w:divsChild>
                    <w:div w:id="116267685">
                      <w:marLeft w:val="0"/>
                      <w:marRight w:val="0"/>
                      <w:marTop w:val="0"/>
                      <w:marBottom w:val="0"/>
                      <w:divBdr>
                        <w:top w:val="none" w:sz="0" w:space="0" w:color="auto"/>
                        <w:left w:val="none" w:sz="0" w:space="0" w:color="auto"/>
                        <w:bottom w:val="none" w:sz="0" w:space="0" w:color="auto"/>
                        <w:right w:val="none" w:sz="0" w:space="0" w:color="auto"/>
                      </w:divBdr>
                    </w:div>
                  </w:divsChild>
                </w:div>
                <w:div w:id="1204290141">
                  <w:marLeft w:val="0"/>
                  <w:marRight w:val="0"/>
                  <w:marTop w:val="0"/>
                  <w:marBottom w:val="0"/>
                  <w:divBdr>
                    <w:top w:val="none" w:sz="0" w:space="0" w:color="auto"/>
                    <w:left w:val="none" w:sz="0" w:space="0" w:color="auto"/>
                    <w:bottom w:val="none" w:sz="0" w:space="0" w:color="auto"/>
                    <w:right w:val="none" w:sz="0" w:space="0" w:color="auto"/>
                  </w:divBdr>
                  <w:divsChild>
                    <w:div w:id="226844090">
                      <w:marLeft w:val="0"/>
                      <w:marRight w:val="0"/>
                      <w:marTop w:val="0"/>
                      <w:marBottom w:val="0"/>
                      <w:divBdr>
                        <w:top w:val="none" w:sz="0" w:space="0" w:color="auto"/>
                        <w:left w:val="none" w:sz="0" w:space="0" w:color="auto"/>
                        <w:bottom w:val="none" w:sz="0" w:space="0" w:color="auto"/>
                        <w:right w:val="none" w:sz="0" w:space="0" w:color="auto"/>
                      </w:divBdr>
                    </w:div>
                  </w:divsChild>
                </w:div>
                <w:div w:id="1209298363">
                  <w:marLeft w:val="0"/>
                  <w:marRight w:val="0"/>
                  <w:marTop w:val="0"/>
                  <w:marBottom w:val="0"/>
                  <w:divBdr>
                    <w:top w:val="none" w:sz="0" w:space="0" w:color="auto"/>
                    <w:left w:val="none" w:sz="0" w:space="0" w:color="auto"/>
                    <w:bottom w:val="none" w:sz="0" w:space="0" w:color="auto"/>
                    <w:right w:val="none" w:sz="0" w:space="0" w:color="auto"/>
                  </w:divBdr>
                  <w:divsChild>
                    <w:div w:id="352805330">
                      <w:marLeft w:val="0"/>
                      <w:marRight w:val="0"/>
                      <w:marTop w:val="0"/>
                      <w:marBottom w:val="0"/>
                      <w:divBdr>
                        <w:top w:val="none" w:sz="0" w:space="0" w:color="auto"/>
                        <w:left w:val="none" w:sz="0" w:space="0" w:color="auto"/>
                        <w:bottom w:val="none" w:sz="0" w:space="0" w:color="auto"/>
                        <w:right w:val="none" w:sz="0" w:space="0" w:color="auto"/>
                      </w:divBdr>
                    </w:div>
                  </w:divsChild>
                </w:div>
                <w:div w:id="1220020113">
                  <w:marLeft w:val="0"/>
                  <w:marRight w:val="0"/>
                  <w:marTop w:val="0"/>
                  <w:marBottom w:val="0"/>
                  <w:divBdr>
                    <w:top w:val="none" w:sz="0" w:space="0" w:color="auto"/>
                    <w:left w:val="none" w:sz="0" w:space="0" w:color="auto"/>
                    <w:bottom w:val="none" w:sz="0" w:space="0" w:color="auto"/>
                    <w:right w:val="none" w:sz="0" w:space="0" w:color="auto"/>
                  </w:divBdr>
                  <w:divsChild>
                    <w:div w:id="695617516">
                      <w:marLeft w:val="0"/>
                      <w:marRight w:val="0"/>
                      <w:marTop w:val="0"/>
                      <w:marBottom w:val="0"/>
                      <w:divBdr>
                        <w:top w:val="none" w:sz="0" w:space="0" w:color="auto"/>
                        <w:left w:val="none" w:sz="0" w:space="0" w:color="auto"/>
                        <w:bottom w:val="none" w:sz="0" w:space="0" w:color="auto"/>
                        <w:right w:val="none" w:sz="0" w:space="0" w:color="auto"/>
                      </w:divBdr>
                    </w:div>
                  </w:divsChild>
                </w:div>
                <w:div w:id="1230651670">
                  <w:marLeft w:val="0"/>
                  <w:marRight w:val="0"/>
                  <w:marTop w:val="0"/>
                  <w:marBottom w:val="0"/>
                  <w:divBdr>
                    <w:top w:val="none" w:sz="0" w:space="0" w:color="auto"/>
                    <w:left w:val="none" w:sz="0" w:space="0" w:color="auto"/>
                    <w:bottom w:val="none" w:sz="0" w:space="0" w:color="auto"/>
                    <w:right w:val="none" w:sz="0" w:space="0" w:color="auto"/>
                  </w:divBdr>
                  <w:divsChild>
                    <w:div w:id="1708480276">
                      <w:marLeft w:val="0"/>
                      <w:marRight w:val="0"/>
                      <w:marTop w:val="0"/>
                      <w:marBottom w:val="0"/>
                      <w:divBdr>
                        <w:top w:val="none" w:sz="0" w:space="0" w:color="auto"/>
                        <w:left w:val="none" w:sz="0" w:space="0" w:color="auto"/>
                        <w:bottom w:val="none" w:sz="0" w:space="0" w:color="auto"/>
                        <w:right w:val="none" w:sz="0" w:space="0" w:color="auto"/>
                      </w:divBdr>
                    </w:div>
                  </w:divsChild>
                </w:div>
                <w:div w:id="1235163390">
                  <w:marLeft w:val="0"/>
                  <w:marRight w:val="0"/>
                  <w:marTop w:val="0"/>
                  <w:marBottom w:val="0"/>
                  <w:divBdr>
                    <w:top w:val="none" w:sz="0" w:space="0" w:color="auto"/>
                    <w:left w:val="none" w:sz="0" w:space="0" w:color="auto"/>
                    <w:bottom w:val="none" w:sz="0" w:space="0" w:color="auto"/>
                    <w:right w:val="none" w:sz="0" w:space="0" w:color="auto"/>
                  </w:divBdr>
                  <w:divsChild>
                    <w:div w:id="2052606272">
                      <w:marLeft w:val="0"/>
                      <w:marRight w:val="0"/>
                      <w:marTop w:val="0"/>
                      <w:marBottom w:val="0"/>
                      <w:divBdr>
                        <w:top w:val="none" w:sz="0" w:space="0" w:color="auto"/>
                        <w:left w:val="none" w:sz="0" w:space="0" w:color="auto"/>
                        <w:bottom w:val="none" w:sz="0" w:space="0" w:color="auto"/>
                        <w:right w:val="none" w:sz="0" w:space="0" w:color="auto"/>
                      </w:divBdr>
                    </w:div>
                  </w:divsChild>
                </w:div>
                <w:div w:id="1306201118">
                  <w:marLeft w:val="0"/>
                  <w:marRight w:val="0"/>
                  <w:marTop w:val="0"/>
                  <w:marBottom w:val="0"/>
                  <w:divBdr>
                    <w:top w:val="none" w:sz="0" w:space="0" w:color="auto"/>
                    <w:left w:val="none" w:sz="0" w:space="0" w:color="auto"/>
                    <w:bottom w:val="none" w:sz="0" w:space="0" w:color="auto"/>
                    <w:right w:val="none" w:sz="0" w:space="0" w:color="auto"/>
                  </w:divBdr>
                  <w:divsChild>
                    <w:div w:id="1414621477">
                      <w:marLeft w:val="0"/>
                      <w:marRight w:val="0"/>
                      <w:marTop w:val="0"/>
                      <w:marBottom w:val="0"/>
                      <w:divBdr>
                        <w:top w:val="none" w:sz="0" w:space="0" w:color="auto"/>
                        <w:left w:val="none" w:sz="0" w:space="0" w:color="auto"/>
                        <w:bottom w:val="none" w:sz="0" w:space="0" w:color="auto"/>
                        <w:right w:val="none" w:sz="0" w:space="0" w:color="auto"/>
                      </w:divBdr>
                    </w:div>
                  </w:divsChild>
                </w:div>
                <w:div w:id="1363634312">
                  <w:marLeft w:val="0"/>
                  <w:marRight w:val="0"/>
                  <w:marTop w:val="0"/>
                  <w:marBottom w:val="0"/>
                  <w:divBdr>
                    <w:top w:val="none" w:sz="0" w:space="0" w:color="auto"/>
                    <w:left w:val="none" w:sz="0" w:space="0" w:color="auto"/>
                    <w:bottom w:val="none" w:sz="0" w:space="0" w:color="auto"/>
                    <w:right w:val="none" w:sz="0" w:space="0" w:color="auto"/>
                  </w:divBdr>
                  <w:divsChild>
                    <w:div w:id="284389860">
                      <w:marLeft w:val="0"/>
                      <w:marRight w:val="0"/>
                      <w:marTop w:val="0"/>
                      <w:marBottom w:val="0"/>
                      <w:divBdr>
                        <w:top w:val="none" w:sz="0" w:space="0" w:color="auto"/>
                        <w:left w:val="none" w:sz="0" w:space="0" w:color="auto"/>
                        <w:bottom w:val="none" w:sz="0" w:space="0" w:color="auto"/>
                        <w:right w:val="none" w:sz="0" w:space="0" w:color="auto"/>
                      </w:divBdr>
                    </w:div>
                  </w:divsChild>
                </w:div>
                <w:div w:id="1387879198">
                  <w:marLeft w:val="0"/>
                  <w:marRight w:val="0"/>
                  <w:marTop w:val="0"/>
                  <w:marBottom w:val="0"/>
                  <w:divBdr>
                    <w:top w:val="none" w:sz="0" w:space="0" w:color="auto"/>
                    <w:left w:val="none" w:sz="0" w:space="0" w:color="auto"/>
                    <w:bottom w:val="none" w:sz="0" w:space="0" w:color="auto"/>
                    <w:right w:val="none" w:sz="0" w:space="0" w:color="auto"/>
                  </w:divBdr>
                  <w:divsChild>
                    <w:div w:id="1952010224">
                      <w:marLeft w:val="0"/>
                      <w:marRight w:val="0"/>
                      <w:marTop w:val="0"/>
                      <w:marBottom w:val="0"/>
                      <w:divBdr>
                        <w:top w:val="none" w:sz="0" w:space="0" w:color="auto"/>
                        <w:left w:val="none" w:sz="0" w:space="0" w:color="auto"/>
                        <w:bottom w:val="none" w:sz="0" w:space="0" w:color="auto"/>
                        <w:right w:val="none" w:sz="0" w:space="0" w:color="auto"/>
                      </w:divBdr>
                    </w:div>
                  </w:divsChild>
                </w:div>
                <w:div w:id="1460219221">
                  <w:marLeft w:val="0"/>
                  <w:marRight w:val="0"/>
                  <w:marTop w:val="0"/>
                  <w:marBottom w:val="0"/>
                  <w:divBdr>
                    <w:top w:val="none" w:sz="0" w:space="0" w:color="auto"/>
                    <w:left w:val="none" w:sz="0" w:space="0" w:color="auto"/>
                    <w:bottom w:val="none" w:sz="0" w:space="0" w:color="auto"/>
                    <w:right w:val="none" w:sz="0" w:space="0" w:color="auto"/>
                  </w:divBdr>
                  <w:divsChild>
                    <w:div w:id="1856069381">
                      <w:marLeft w:val="0"/>
                      <w:marRight w:val="0"/>
                      <w:marTop w:val="0"/>
                      <w:marBottom w:val="0"/>
                      <w:divBdr>
                        <w:top w:val="none" w:sz="0" w:space="0" w:color="auto"/>
                        <w:left w:val="none" w:sz="0" w:space="0" w:color="auto"/>
                        <w:bottom w:val="none" w:sz="0" w:space="0" w:color="auto"/>
                        <w:right w:val="none" w:sz="0" w:space="0" w:color="auto"/>
                      </w:divBdr>
                    </w:div>
                  </w:divsChild>
                </w:div>
                <w:div w:id="1476527898">
                  <w:marLeft w:val="0"/>
                  <w:marRight w:val="0"/>
                  <w:marTop w:val="0"/>
                  <w:marBottom w:val="0"/>
                  <w:divBdr>
                    <w:top w:val="none" w:sz="0" w:space="0" w:color="auto"/>
                    <w:left w:val="none" w:sz="0" w:space="0" w:color="auto"/>
                    <w:bottom w:val="none" w:sz="0" w:space="0" w:color="auto"/>
                    <w:right w:val="none" w:sz="0" w:space="0" w:color="auto"/>
                  </w:divBdr>
                  <w:divsChild>
                    <w:div w:id="1756438996">
                      <w:marLeft w:val="0"/>
                      <w:marRight w:val="0"/>
                      <w:marTop w:val="0"/>
                      <w:marBottom w:val="0"/>
                      <w:divBdr>
                        <w:top w:val="none" w:sz="0" w:space="0" w:color="auto"/>
                        <w:left w:val="none" w:sz="0" w:space="0" w:color="auto"/>
                        <w:bottom w:val="none" w:sz="0" w:space="0" w:color="auto"/>
                        <w:right w:val="none" w:sz="0" w:space="0" w:color="auto"/>
                      </w:divBdr>
                    </w:div>
                  </w:divsChild>
                </w:div>
                <w:div w:id="1488787544">
                  <w:marLeft w:val="0"/>
                  <w:marRight w:val="0"/>
                  <w:marTop w:val="0"/>
                  <w:marBottom w:val="0"/>
                  <w:divBdr>
                    <w:top w:val="none" w:sz="0" w:space="0" w:color="auto"/>
                    <w:left w:val="none" w:sz="0" w:space="0" w:color="auto"/>
                    <w:bottom w:val="none" w:sz="0" w:space="0" w:color="auto"/>
                    <w:right w:val="none" w:sz="0" w:space="0" w:color="auto"/>
                  </w:divBdr>
                  <w:divsChild>
                    <w:div w:id="269318245">
                      <w:marLeft w:val="0"/>
                      <w:marRight w:val="0"/>
                      <w:marTop w:val="0"/>
                      <w:marBottom w:val="0"/>
                      <w:divBdr>
                        <w:top w:val="none" w:sz="0" w:space="0" w:color="auto"/>
                        <w:left w:val="none" w:sz="0" w:space="0" w:color="auto"/>
                        <w:bottom w:val="none" w:sz="0" w:space="0" w:color="auto"/>
                        <w:right w:val="none" w:sz="0" w:space="0" w:color="auto"/>
                      </w:divBdr>
                    </w:div>
                  </w:divsChild>
                </w:div>
                <w:div w:id="1497378014">
                  <w:marLeft w:val="0"/>
                  <w:marRight w:val="0"/>
                  <w:marTop w:val="0"/>
                  <w:marBottom w:val="0"/>
                  <w:divBdr>
                    <w:top w:val="none" w:sz="0" w:space="0" w:color="auto"/>
                    <w:left w:val="none" w:sz="0" w:space="0" w:color="auto"/>
                    <w:bottom w:val="none" w:sz="0" w:space="0" w:color="auto"/>
                    <w:right w:val="none" w:sz="0" w:space="0" w:color="auto"/>
                  </w:divBdr>
                  <w:divsChild>
                    <w:div w:id="675498752">
                      <w:marLeft w:val="0"/>
                      <w:marRight w:val="0"/>
                      <w:marTop w:val="0"/>
                      <w:marBottom w:val="0"/>
                      <w:divBdr>
                        <w:top w:val="none" w:sz="0" w:space="0" w:color="auto"/>
                        <w:left w:val="none" w:sz="0" w:space="0" w:color="auto"/>
                        <w:bottom w:val="none" w:sz="0" w:space="0" w:color="auto"/>
                        <w:right w:val="none" w:sz="0" w:space="0" w:color="auto"/>
                      </w:divBdr>
                    </w:div>
                  </w:divsChild>
                </w:div>
                <w:div w:id="1523712288">
                  <w:marLeft w:val="0"/>
                  <w:marRight w:val="0"/>
                  <w:marTop w:val="0"/>
                  <w:marBottom w:val="0"/>
                  <w:divBdr>
                    <w:top w:val="none" w:sz="0" w:space="0" w:color="auto"/>
                    <w:left w:val="none" w:sz="0" w:space="0" w:color="auto"/>
                    <w:bottom w:val="none" w:sz="0" w:space="0" w:color="auto"/>
                    <w:right w:val="none" w:sz="0" w:space="0" w:color="auto"/>
                  </w:divBdr>
                  <w:divsChild>
                    <w:div w:id="64844694">
                      <w:marLeft w:val="0"/>
                      <w:marRight w:val="0"/>
                      <w:marTop w:val="0"/>
                      <w:marBottom w:val="0"/>
                      <w:divBdr>
                        <w:top w:val="none" w:sz="0" w:space="0" w:color="auto"/>
                        <w:left w:val="none" w:sz="0" w:space="0" w:color="auto"/>
                        <w:bottom w:val="none" w:sz="0" w:space="0" w:color="auto"/>
                        <w:right w:val="none" w:sz="0" w:space="0" w:color="auto"/>
                      </w:divBdr>
                    </w:div>
                  </w:divsChild>
                </w:div>
                <w:div w:id="1617324938">
                  <w:marLeft w:val="0"/>
                  <w:marRight w:val="0"/>
                  <w:marTop w:val="0"/>
                  <w:marBottom w:val="0"/>
                  <w:divBdr>
                    <w:top w:val="none" w:sz="0" w:space="0" w:color="auto"/>
                    <w:left w:val="none" w:sz="0" w:space="0" w:color="auto"/>
                    <w:bottom w:val="none" w:sz="0" w:space="0" w:color="auto"/>
                    <w:right w:val="none" w:sz="0" w:space="0" w:color="auto"/>
                  </w:divBdr>
                  <w:divsChild>
                    <w:div w:id="2061590961">
                      <w:marLeft w:val="0"/>
                      <w:marRight w:val="0"/>
                      <w:marTop w:val="0"/>
                      <w:marBottom w:val="0"/>
                      <w:divBdr>
                        <w:top w:val="none" w:sz="0" w:space="0" w:color="auto"/>
                        <w:left w:val="none" w:sz="0" w:space="0" w:color="auto"/>
                        <w:bottom w:val="none" w:sz="0" w:space="0" w:color="auto"/>
                        <w:right w:val="none" w:sz="0" w:space="0" w:color="auto"/>
                      </w:divBdr>
                    </w:div>
                  </w:divsChild>
                </w:div>
                <w:div w:id="1663582191">
                  <w:marLeft w:val="0"/>
                  <w:marRight w:val="0"/>
                  <w:marTop w:val="0"/>
                  <w:marBottom w:val="0"/>
                  <w:divBdr>
                    <w:top w:val="none" w:sz="0" w:space="0" w:color="auto"/>
                    <w:left w:val="none" w:sz="0" w:space="0" w:color="auto"/>
                    <w:bottom w:val="none" w:sz="0" w:space="0" w:color="auto"/>
                    <w:right w:val="none" w:sz="0" w:space="0" w:color="auto"/>
                  </w:divBdr>
                  <w:divsChild>
                    <w:div w:id="844517231">
                      <w:marLeft w:val="0"/>
                      <w:marRight w:val="0"/>
                      <w:marTop w:val="0"/>
                      <w:marBottom w:val="0"/>
                      <w:divBdr>
                        <w:top w:val="none" w:sz="0" w:space="0" w:color="auto"/>
                        <w:left w:val="none" w:sz="0" w:space="0" w:color="auto"/>
                        <w:bottom w:val="none" w:sz="0" w:space="0" w:color="auto"/>
                        <w:right w:val="none" w:sz="0" w:space="0" w:color="auto"/>
                      </w:divBdr>
                    </w:div>
                  </w:divsChild>
                </w:div>
                <w:div w:id="1673098218">
                  <w:marLeft w:val="0"/>
                  <w:marRight w:val="0"/>
                  <w:marTop w:val="0"/>
                  <w:marBottom w:val="0"/>
                  <w:divBdr>
                    <w:top w:val="none" w:sz="0" w:space="0" w:color="auto"/>
                    <w:left w:val="none" w:sz="0" w:space="0" w:color="auto"/>
                    <w:bottom w:val="none" w:sz="0" w:space="0" w:color="auto"/>
                    <w:right w:val="none" w:sz="0" w:space="0" w:color="auto"/>
                  </w:divBdr>
                  <w:divsChild>
                    <w:div w:id="1174733213">
                      <w:marLeft w:val="0"/>
                      <w:marRight w:val="0"/>
                      <w:marTop w:val="0"/>
                      <w:marBottom w:val="0"/>
                      <w:divBdr>
                        <w:top w:val="none" w:sz="0" w:space="0" w:color="auto"/>
                        <w:left w:val="none" w:sz="0" w:space="0" w:color="auto"/>
                        <w:bottom w:val="none" w:sz="0" w:space="0" w:color="auto"/>
                        <w:right w:val="none" w:sz="0" w:space="0" w:color="auto"/>
                      </w:divBdr>
                    </w:div>
                  </w:divsChild>
                </w:div>
                <w:div w:id="1684042915">
                  <w:marLeft w:val="0"/>
                  <w:marRight w:val="0"/>
                  <w:marTop w:val="0"/>
                  <w:marBottom w:val="0"/>
                  <w:divBdr>
                    <w:top w:val="none" w:sz="0" w:space="0" w:color="auto"/>
                    <w:left w:val="none" w:sz="0" w:space="0" w:color="auto"/>
                    <w:bottom w:val="none" w:sz="0" w:space="0" w:color="auto"/>
                    <w:right w:val="none" w:sz="0" w:space="0" w:color="auto"/>
                  </w:divBdr>
                  <w:divsChild>
                    <w:div w:id="1001588916">
                      <w:marLeft w:val="0"/>
                      <w:marRight w:val="0"/>
                      <w:marTop w:val="0"/>
                      <w:marBottom w:val="0"/>
                      <w:divBdr>
                        <w:top w:val="none" w:sz="0" w:space="0" w:color="auto"/>
                        <w:left w:val="none" w:sz="0" w:space="0" w:color="auto"/>
                        <w:bottom w:val="none" w:sz="0" w:space="0" w:color="auto"/>
                        <w:right w:val="none" w:sz="0" w:space="0" w:color="auto"/>
                      </w:divBdr>
                    </w:div>
                  </w:divsChild>
                </w:div>
                <w:div w:id="1688822526">
                  <w:marLeft w:val="0"/>
                  <w:marRight w:val="0"/>
                  <w:marTop w:val="0"/>
                  <w:marBottom w:val="0"/>
                  <w:divBdr>
                    <w:top w:val="none" w:sz="0" w:space="0" w:color="auto"/>
                    <w:left w:val="none" w:sz="0" w:space="0" w:color="auto"/>
                    <w:bottom w:val="none" w:sz="0" w:space="0" w:color="auto"/>
                    <w:right w:val="none" w:sz="0" w:space="0" w:color="auto"/>
                  </w:divBdr>
                  <w:divsChild>
                    <w:div w:id="1303996663">
                      <w:marLeft w:val="0"/>
                      <w:marRight w:val="0"/>
                      <w:marTop w:val="0"/>
                      <w:marBottom w:val="0"/>
                      <w:divBdr>
                        <w:top w:val="none" w:sz="0" w:space="0" w:color="auto"/>
                        <w:left w:val="none" w:sz="0" w:space="0" w:color="auto"/>
                        <w:bottom w:val="none" w:sz="0" w:space="0" w:color="auto"/>
                        <w:right w:val="none" w:sz="0" w:space="0" w:color="auto"/>
                      </w:divBdr>
                    </w:div>
                  </w:divsChild>
                </w:div>
                <w:div w:id="1722246165">
                  <w:marLeft w:val="0"/>
                  <w:marRight w:val="0"/>
                  <w:marTop w:val="0"/>
                  <w:marBottom w:val="0"/>
                  <w:divBdr>
                    <w:top w:val="none" w:sz="0" w:space="0" w:color="auto"/>
                    <w:left w:val="none" w:sz="0" w:space="0" w:color="auto"/>
                    <w:bottom w:val="none" w:sz="0" w:space="0" w:color="auto"/>
                    <w:right w:val="none" w:sz="0" w:space="0" w:color="auto"/>
                  </w:divBdr>
                  <w:divsChild>
                    <w:div w:id="1908032693">
                      <w:marLeft w:val="0"/>
                      <w:marRight w:val="0"/>
                      <w:marTop w:val="0"/>
                      <w:marBottom w:val="0"/>
                      <w:divBdr>
                        <w:top w:val="none" w:sz="0" w:space="0" w:color="auto"/>
                        <w:left w:val="none" w:sz="0" w:space="0" w:color="auto"/>
                        <w:bottom w:val="none" w:sz="0" w:space="0" w:color="auto"/>
                        <w:right w:val="none" w:sz="0" w:space="0" w:color="auto"/>
                      </w:divBdr>
                    </w:div>
                  </w:divsChild>
                </w:div>
                <w:div w:id="1754273784">
                  <w:marLeft w:val="0"/>
                  <w:marRight w:val="0"/>
                  <w:marTop w:val="0"/>
                  <w:marBottom w:val="0"/>
                  <w:divBdr>
                    <w:top w:val="none" w:sz="0" w:space="0" w:color="auto"/>
                    <w:left w:val="none" w:sz="0" w:space="0" w:color="auto"/>
                    <w:bottom w:val="none" w:sz="0" w:space="0" w:color="auto"/>
                    <w:right w:val="none" w:sz="0" w:space="0" w:color="auto"/>
                  </w:divBdr>
                  <w:divsChild>
                    <w:div w:id="1034379640">
                      <w:marLeft w:val="0"/>
                      <w:marRight w:val="0"/>
                      <w:marTop w:val="0"/>
                      <w:marBottom w:val="0"/>
                      <w:divBdr>
                        <w:top w:val="none" w:sz="0" w:space="0" w:color="auto"/>
                        <w:left w:val="none" w:sz="0" w:space="0" w:color="auto"/>
                        <w:bottom w:val="none" w:sz="0" w:space="0" w:color="auto"/>
                        <w:right w:val="none" w:sz="0" w:space="0" w:color="auto"/>
                      </w:divBdr>
                    </w:div>
                  </w:divsChild>
                </w:div>
                <w:div w:id="1872065773">
                  <w:marLeft w:val="0"/>
                  <w:marRight w:val="0"/>
                  <w:marTop w:val="0"/>
                  <w:marBottom w:val="0"/>
                  <w:divBdr>
                    <w:top w:val="none" w:sz="0" w:space="0" w:color="auto"/>
                    <w:left w:val="none" w:sz="0" w:space="0" w:color="auto"/>
                    <w:bottom w:val="none" w:sz="0" w:space="0" w:color="auto"/>
                    <w:right w:val="none" w:sz="0" w:space="0" w:color="auto"/>
                  </w:divBdr>
                  <w:divsChild>
                    <w:div w:id="1954893932">
                      <w:marLeft w:val="0"/>
                      <w:marRight w:val="0"/>
                      <w:marTop w:val="0"/>
                      <w:marBottom w:val="0"/>
                      <w:divBdr>
                        <w:top w:val="none" w:sz="0" w:space="0" w:color="auto"/>
                        <w:left w:val="none" w:sz="0" w:space="0" w:color="auto"/>
                        <w:bottom w:val="none" w:sz="0" w:space="0" w:color="auto"/>
                        <w:right w:val="none" w:sz="0" w:space="0" w:color="auto"/>
                      </w:divBdr>
                    </w:div>
                  </w:divsChild>
                </w:div>
                <w:div w:id="1939873419">
                  <w:marLeft w:val="0"/>
                  <w:marRight w:val="0"/>
                  <w:marTop w:val="0"/>
                  <w:marBottom w:val="0"/>
                  <w:divBdr>
                    <w:top w:val="none" w:sz="0" w:space="0" w:color="auto"/>
                    <w:left w:val="none" w:sz="0" w:space="0" w:color="auto"/>
                    <w:bottom w:val="none" w:sz="0" w:space="0" w:color="auto"/>
                    <w:right w:val="none" w:sz="0" w:space="0" w:color="auto"/>
                  </w:divBdr>
                  <w:divsChild>
                    <w:div w:id="1353192889">
                      <w:marLeft w:val="0"/>
                      <w:marRight w:val="0"/>
                      <w:marTop w:val="0"/>
                      <w:marBottom w:val="0"/>
                      <w:divBdr>
                        <w:top w:val="none" w:sz="0" w:space="0" w:color="auto"/>
                        <w:left w:val="none" w:sz="0" w:space="0" w:color="auto"/>
                        <w:bottom w:val="none" w:sz="0" w:space="0" w:color="auto"/>
                        <w:right w:val="none" w:sz="0" w:space="0" w:color="auto"/>
                      </w:divBdr>
                    </w:div>
                  </w:divsChild>
                </w:div>
                <w:div w:id="1939941309">
                  <w:marLeft w:val="0"/>
                  <w:marRight w:val="0"/>
                  <w:marTop w:val="0"/>
                  <w:marBottom w:val="0"/>
                  <w:divBdr>
                    <w:top w:val="none" w:sz="0" w:space="0" w:color="auto"/>
                    <w:left w:val="none" w:sz="0" w:space="0" w:color="auto"/>
                    <w:bottom w:val="none" w:sz="0" w:space="0" w:color="auto"/>
                    <w:right w:val="none" w:sz="0" w:space="0" w:color="auto"/>
                  </w:divBdr>
                  <w:divsChild>
                    <w:div w:id="102961950">
                      <w:marLeft w:val="0"/>
                      <w:marRight w:val="0"/>
                      <w:marTop w:val="0"/>
                      <w:marBottom w:val="0"/>
                      <w:divBdr>
                        <w:top w:val="none" w:sz="0" w:space="0" w:color="auto"/>
                        <w:left w:val="none" w:sz="0" w:space="0" w:color="auto"/>
                        <w:bottom w:val="none" w:sz="0" w:space="0" w:color="auto"/>
                        <w:right w:val="none" w:sz="0" w:space="0" w:color="auto"/>
                      </w:divBdr>
                    </w:div>
                  </w:divsChild>
                </w:div>
                <w:div w:id="1987657682">
                  <w:marLeft w:val="0"/>
                  <w:marRight w:val="0"/>
                  <w:marTop w:val="0"/>
                  <w:marBottom w:val="0"/>
                  <w:divBdr>
                    <w:top w:val="none" w:sz="0" w:space="0" w:color="auto"/>
                    <w:left w:val="none" w:sz="0" w:space="0" w:color="auto"/>
                    <w:bottom w:val="none" w:sz="0" w:space="0" w:color="auto"/>
                    <w:right w:val="none" w:sz="0" w:space="0" w:color="auto"/>
                  </w:divBdr>
                  <w:divsChild>
                    <w:div w:id="1297906756">
                      <w:marLeft w:val="0"/>
                      <w:marRight w:val="0"/>
                      <w:marTop w:val="0"/>
                      <w:marBottom w:val="0"/>
                      <w:divBdr>
                        <w:top w:val="none" w:sz="0" w:space="0" w:color="auto"/>
                        <w:left w:val="none" w:sz="0" w:space="0" w:color="auto"/>
                        <w:bottom w:val="none" w:sz="0" w:space="0" w:color="auto"/>
                        <w:right w:val="none" w:sz="0" w:space="0" w:color="auto"/>
                      </w:divBdr>
                    </w:div>
                  </w:divsChild>
                </w:div>
                <w:div w:id="2018268581">
                  <w:marLeft w:val="0"/>
                  <w:marRight w:val="0"/>
                  <w:marTop w:val="0"/>
                  <w:marBottom w:val="0"/>
                  <w:divBdr>
                    <w:top w:val="none" w:sz="0" w:space="0" w:color="auto"/>
                    <w:left w:val="none" w:sz="0" w:space="0" w:color="auto"/>
                    <w:bottom w:val="none" w:sz="0" w:space="0" w:color="auto"/>
                    <w:right w:val="none" w:sz="0" w:space="0" w:color="auto"/>
                  </w:divBdr>
                  <w:divsChild>
                    <w:div w:id="363213710">
                      <w:marLeft w:val="0"/>
                      <w:marRight w:val="0"/>
                      <w:marTop w:val="0"/>
                      <w:marBottom w:val="0"/>
                      <w:divBdr>
                        <w:top w:val="none" w:sz="0" w:space="0" w:color="auto"/>
                        <w:left w:val="none" w:sz="0" w:space="0" w:color="auto"/>
                        <w:bottom w:val="none" w:sz="0" w:space="0" w:color="auto"/>
                        <w:right w:val="none" w:sz="0" w:space="0" w:color="auto"/>
                      </w:divBdr>
                    </w:div>
                  </w:divsChild>
                </w:div>
                <w:div w:id="2019888960">
                  <w:marLeft w:val="0"/>
                  <w:marRight w:val="0"/>
                  <w:marTop w:val="0"/>
                  <w:marBottom w:val="0"/>
                  <w:divBdr>
                    <w:top w:val="none" w:sz="0" w:space="0" w:color="auto"/>
                    <w:left w:val="none" w:sz="0" w:space="0" w:color="auto"/>
                    <w:bottom w:val="none" w:sz="0" w:space="0" w:color="auto"/>
                    <w:right w:val="none" w:sz="0" w:space="0" w:color="auto"/>
                  </w:divBdr>
                  <w:divsChild>
                    <w:div w:id="55512405">
                      <w:marLeft w:val="0"/>
                      <w:marRight w:val="0"/>
                      <w:marTop w:val="0"/>
                      <w:marBottom w:val="0"/>
                      <w:divBdr>
                        <w:top w:val="none" w:sz="0" w:space="0" w:color="auto"/>
                        <w:left w:val="none" w:sz="0" w:space="0" w:color="auto"/>
                        <w:bottom w:val="none" w:sz="0" w:space="0" w:color="auto"/>
                        <w:right w:val="none" w:sz="0" w:space="0" w:color="auto"/>
                      </w:divBdr>
                    </w:div>
                  </w:divsChild>
                </w:div>
                <w:div w:id="2027707547">
                  <w:marLeft w:val="0"/>
                  <w:marRight w:val="0"/>
                  <w:marTop w:val="0"/>
                  <w:marBottom w:val="0"/>
                  <w:divBdr>
                    <w:top w:val="none" w:sz="0" w:space="0" w:color="auto"/>
                    <w:left w:val="none" w:sz="0" w:space="0" w:color="auto"/>
                    <w:bottom w:val="none" w:sz="0" w:space="0" w:color="auto"/>
                    <w:right w:val="none" w:sz="0" w:space="0" w:color="auto"/>
                  </w:divBdr>
                  <w:divsChild>
                    <w:div w:id="1358778370">
                      <w:marLeft w:val="0"/>
                      <w:marRight w:val="0"/>
                      <w:marTop w:val="0"/>
                      <w:marBottom w:val="0"/>
                      <w:divBdr>
                        <w:top w:val="none" w:sz="0" w:space="0" w:color="auto"/>
                        <w:left w:val="none" w:sz="0" w:space="0" w:color="auto"/>
                        <w:bottom w:val="none" w:sz="0" w:space="0" w:color="auto"/>
                        <w:right w:val="none" w:sz="0" w:space="0" w:color="auto"/>
                      </w:divBdr>
                    </w:div>
                  </w:divsChild>
                </w:div>
                <w:div w:id="2050302284">
                  <w:marLeft w:val="0"/>
                  <w:marRight w:val="0"/>
                  <w:marTop w:val="0"/>
                  <w:marBottom w:val="0"/>
                  <w:divBdr>
                    <w:top w:val="none" w:sz="0" w:space="0" w:color="auto"/>
                    <w:left w:val="none" w:sz="0" w:space="0" w:color="auto"/>
                    <w:bottom w:val="none" w:sz="0" w:space="0" w:color="auto"/>
                    <w:right w:val="none" w:sz="0" w:space="0" w:color="auto"/>
                  </w:divBdr>
                  <w:divsChild>
                    <w:div w:id="1024943311">
                      <w:marLeft w:val="0"/>
                      <w:marRight w:val="0"/>
                      <w:marTop w:val="0"/>
                      <w:marBottom w:val="0"/>
                      <w:divBdr>
                        <w:top w:val="none" w:sz="0" w:space="0" w:color="auto"/>
                        <w:left w:val="none" w:sz="0" w:space="0" w:color="auto"/>
                        <w:bottom w:val="none" w:sz="0" w:space="0" w:color="auto"/>
                        <w:right w:val="none" w:sz="0" w:space="0" w:color="auto"/>
                      </w:divBdr>
                    </w:div>
                  </w:divsChild>
                </w:div>
                <w:div w:id="2062438362">
                  <w:marLeft w:val="0"/>
                  <w:marRight w:val="0"/>
                  <w:marTop w:val="0"/>
                  <w:marBottom w:val="0"/>
                  <w:divBdr>
                    <w:top w:val="none" w:sz="0" w:space="0" w:color="auto"/>
                    <w:left w:val="none" w:sz="0" w:space="0" w:color="auto"/>
                    <w:bottom w:val="none" w:sz="0" w:space="0" w:color="auto"/>
                    <w:right w:val="none" w:sz="0" w:space="0" w:color="auto"/>
                  </w:divBdr>
                  <w:divsChild>
                    <w:div w:id="1977179599">
                      <w:marLeft w:val="0"/>
                      <w:marRight w:val="0"/>
                      <w:marTop w:val="0"/>
                      <w:marBottom w:val="0"/>
                      <w:divBdr>
                        <w:top w:val="none" w:sz="0" w:space="0" w:color="auto"/>
                        <w:left w:val="none" w:sz="0" w:space="0" w:color="auto"/>
                        <w:bottom w:val="none" w:sz="0" w:space="0" w:color="auto"/>
                        <w:right w:val="none" w:sz="0" w:space="0" w:color="auto"/>
                      </w:divBdr>
                    </w:div>
                  </w:divsChild>
                </w:div>
                <w:div w:id="2127693036">
                  <w:marLeft w:val="0"/>
                  <w:marRight w:val="0"/>
                  <w:marTop w:val="0"/>
                  <w:marBottom w:val="0"/>
                  <w:divBdr>
                    <w:top w:val="none" w:sz="0" w:space="0" w:color="auto"/>
                    <w:left w:val="none" w:sz="0" w:space="0" w:color="auto"/>
                    <w:bottom w:val="none" w:sz="0" w:space="0" w:color="auto"/>
                    <w:right w:val="none" w:sz="0" w:space="0" w:color="auto"/>
                  </w:divBdr>
                  <w:divsChild>
                    <w:div w:id="15418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284393">
          <w:marLeft w:val="0"/>
          <w:marRight w:val="0"/>
          <w:marTop w:val="0"/>
          <w:marBottom w:val="0"/>
          <w:divBdr>
            <w:top w:val="none" w:sz="0" w:space="0" w:color="auto"/>
            <w:left w:val="none" w:sz="0" w:space="0" w:color="auto"/>
            <w:bottom w:val="none" w:sz="0" w:space="0" w:color="auto"/>
            <w:right w:val="none" w:sz="0" w:space="0" w:color="auto"/>
          </w:divBdr>
        </w:div>
        <w:div w:id="2040277298">
          <w:marLeft w:val="0"/>
          <w:marRight w:val="0"/>
          <w:marTop w:val="0"/>
          <w:marBottom w:val="0"/>
          <w:divBdr>
            <w:top w:val="none" w:sz="0" w:space="0" w:color="auto"/>
            <w:left w:val="none" w:sz="0" w:space="0" w:color="auto"/>
            <w:bottom w:val="none" w:sz="0" w:space="0" w:color="auto"/>
            <w:right w:val="none" w:sz="0" w:space="0" w:color="auto"/>
          </w:divBdr>
        </w:div>
      </w:divsChild>
    </w:div>
    <w:div w:id="1740246124">
      <w:bodyDiv w:val="1"/>
      <w:marLeft w:val="0"/>
      <w:marRight w:val="0"/>
      <w:marTop w:val="0"/>
      <w:marBottom w:val="0"/>
      <w:divBdr>
        <w:top w:val="none" w:sz="0" w:space="0" w:color="auto"/>
        <w:left w:val="none" w:sz="0" w:space="0" w:color="auto"/>
        <w:bottom w:val="none" w:sz="0" w:space="0" w:color="auto"/>
        <w:right w:val="none" w:sz="0" w:space="0" w:color="auto"/>
      </w:divBdr>
    </w:div>
    <w:div w:id="1746490639">
      <w:bodyDiv w:val="1"/>
      <w:marLeft w:val="0"/>
      <w:marRight w:val="0"/>
      <w:marTop w:val="0"/>
      <w:marBottom w:val="0"/>
      <w:divBdr>
        <w:top w:val="none" w:sz="0" w:space="0" w:color="auto"/>
        <w:left w:val="none" w:sz="0" w:space="0" w:color="auto"/>
        <w:bottom w:val="none" w:sz="0" w:space="0" w:color="auto"/>
        <w:right w:val="none" w:sz="0" w:space="0" w:color="auto"/>
      </w:divBdr>
      <w:divsChild>
        <w:div w:id="901908424">
          <w:marLeft w:val="0"/>
          <w:marRight w:val="0"/>
          <w:marTop w:val="0"/>
          <w:marBottom w:val="0"/>
          <w:divBdr>
            <w:top w:val="none" w:sz="0" w:space="0" w:color="auto"/>
            <w:left w:val="none" w:sz="0" w:space="0" w:color="auto"/>
            <w:bottom w:val="none" w:sz="0" w:space="0" w:color="auto"/>
            <w:right w:val="none" w:sz="0" w:space="0" w:color="auto"/>
          </w:divBdr>
        </w:div>
        <w:div w:id="1888956579">
          <w:marLeft w:val="0"/>
          <w:marRight w:val="0"/>
          <w:marTop w:val="0"/>
          <w:marBottom w:val="0"/>
          <w:divBdr>
            <w:top w:val="none" w:sz="0" w:space="0" w:color="auto"/>
            <w:left w:val="none" w:sz="0" w:space="0" w:color="auto"/>
            <w:bottom w:val="none" w:sz="0" w:space="0" w:color="auto"/>
            <w:right w:val="none" w:sz="0" w:space="0" w:color="auto"/>
          </w:divBdr>
          <w:divsChild>
            <w:div w:id="318702878">
              <w:marLeft w:val="0"/>
              <w:marRight w:val="0"/>
              <w:marTop w:val="0"/>
              <w:marBottom w:val="0"/>
              <w:divBdr>
                <w:top w:val="none" w:sz="0" w:space="0" w:color="auto"/>
                <w:left w:val="none" w:sz="0" w:space="0" w:color="auto"/>
                <w:bottom w:val="none" w:sz="0" w:space="0" w:color="auto"/>
                <w:right w:val="none" w:sz="0" w:space="0" w:color="auto"/>
              </w:divBdr>
            </w:div>
            <w:div w:id="351423304">
              <w:marLeft w:val="0"/>
              <w:marRight w:val="0"/>
              <w:marTop w:val="0"/>
              <w:marBottom w:val="0"/>
              <w:divBdr>
                <w:top w:val="none" w:sz="0" w:space="0" w:color="auto"/>
                <w:left w:val="none" w:sz="0" w:space="0" w:color="auto"/>
                <w:bottom w:val="none" w:sz="0" w:space="0" w:color="auto"/>
                <w:right w:val="none" w:sz="0" w:space="0" w:color="auto"/>
              </w:divBdr>
            </w:div>
            <w:div w:id="141323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86028">
      <w:bodyDiv w:val="1"/>
      <w:marLeft w:val="0"/>
      <w:marRight w:val="0"/>
      <w:marTop w:val="0"/>
      <w:marBottom w:val="0"/>
      <w:divBdr>
        <w:top w:val="none" w:sz="0" w:space="0" w:color="auto"/>
        <w:left w:val="none" w:sz="0" w:space="0" w:color="auto"/>
        <w:bottom w:val="none" w:sz="0" w:space="0" w:color="auto"/>
        <w:right w:val="none" w:sz="0" w:space="0" w:color="auto"/>
      </w:divBdr>
    </w:div>
    <w:div w:id="1810128717">
      <w:bodyDiv w:val="1"/>
      <w:marLeft w:val="0"/>
      <w:marRight w:val="0"/>
      <w:marTop w:val="0"/>
      <w:marBottom w:val="0"/>
      <w:divBdr>
        <w:top w:val="none" w:sz="0" w:space="0" w:color="auto"/>
        <w:left w:val="none" w:sz="0" w:space="0" w:color="auto"/>
        <w:bottom w:val="none" w:sz="0" w:space="0" w:color="auto"/>
        <w:right w:val="none" w:sz="0" w:space="0" w:color="auto"/>
      </w:divBdr>
    </w:div>
    <w:div w:id="1835342042">
      <w:bodyDiv w:val="1"/>
      <w:marLeft w:val="0"/>
      <w:marRight w:val="0"/>
      <w:marTop w:val="0"/>
      <w:marBottom w:val="0"/>
      <w:divBdr>
        <w:top w:val="none" w:sz="0" w:space="0" w:color="auto"/>
        <w:left w:val="none" w:sz="0" w:space="0" w:color="auto"/>
        <w:bottom w:val="none" w:sz="0" w:space="0" w:color="auto"/>
        <w:right w:val="none" w:sz="0" w:space="0" w:color="auto"/>
      </w:divBdr>
    </w:div>
    <w:div w:id="1850439354">
      <w:bodyDiv w:val="1"/>
      <w:marLeft w:val="0"/>
      <w:marRight w:val="0"/>
      <w:marTop w:val="0"/>
      <w:marBottom w:val="0"/>
      <w:divBdr>
        <w:top w:val="none" w:sz="0" w:space="0" w:color="auto"/>
        <w:left w:val="none" w:sz="0" w:space="0" w:color="auto"/>
        <w:bottom w:val="none" w:sz="0" w:space="0" w:color="auto"/>
        <w:right w:val="none" w:sz="0" w:space="0" w:color="auto"/>
      </w:divBdr>
    </w:div>
    <w:div w:id="1855682886">
      <w:bodyDiv w:val="1"/>
      <w:marLeft w:val="0"/>
      <w:marRight w:val="0"/>
      <w:marTop w:val="0"/>
      <w:marBottom w:val="0"/>
      <w:divBdr>
        <w:top w:val="none" w:sz="0" w:space="0" w:color="auto"/>
        <w:left w:val="none" w:sz="0" w:space="0" w:color="auto"/>
        <w:bottom w:val="none" w:sz="0" w:space="0" w:color="auto"/>
        <w:right w:val="none" w:sz="0" w:space="0" w:color="auto"/>
      </w:divBdr>
    </w:div>
    <w:div w:id="1863205115">
      <w:bodyDiv w:val="1"/>
      <w:marLeft w:val="0"/>
      <w:marRight w:val="0"/>
      <w:marTop w:val="0"/>
      <w:marBottom w:val="0"/>
      <w:divBdr>
        <w:top w:val="none" w:sz="0" w:space="0" w:color="auto"/>
        <w:left w:val="none" w:sz="0" w:space="0" w:color="auto"/>
        <w:bottom w:val="none" w:sz="0" w:space="0" w:color="auto"/>
        <w:right w:val="none" w:sz="0" w:space="0" w:color="auto"/>
      </w:divBdr>
      <w:divsChild>
        <w:div w:id="323975289">
          <w:marLeft w:val="0"/>
          <w:marRight w:val="0"/>
          <w:marTop w:val="0"/>
          <w:marBottom w:val="0"/>
          <w:divBdr>
            <w:top w:val="none" w:sz="0" w:space="0" w:color="auto"/>
            <w:left w:val="none" w:sz="0" w:space="0" w:color="auto"/>
            <w:bottom w:val="none" w:sz="0" w:space="0" w:color="auto"/>
            <w:right w:val="none" w:sz="0" w:space="0" w:color="auto"/>
          </w:divBdr>
        </w:div>
        <w:div w:id="441338055">
          <w:marLeft w:val="0"/>
          <w:marRight w:val="0"/>
          <w:marTop w:val="0"/>
          <w:marBottom w:val="0"/>
          <w:divBdr>
            <w:top w:val="none" w:sz="0" w:space="0" w:color="auto"/>
            <w:left w:val="none" w:sz="0" w:space="0" w:color="auto"/>
            <w:bottom w:val="none" w:sz="0" w:space="0" w:color="auto"/>
            <w:right w:val="none" w:sz="0" w:space="0" w:color="auto"/>
          </w:divBdr>
        </w:div>
      </w:divsChild>
    </w:div>
    <w:div w:id="1888641160">
      <w:bodyDiv w:val="1"/>
      <w:marLeft w:val="0"/>
      <w:marRight w:val="0"/>
      <w:marTop w:val="0"/>
      <w:marBottom w:val="0"/>
      <w:divBdr>
        <w:top w:val="none" w:sz="0" w:space="0" w:color="auto"/>
        <w:left w:val="none" w:sz="0" w:space="0" w:color="auto"/>
        <w:bottom w:val="none" w:sz="0" w:space="0" w:color="auto"/>
        <w:right w:val="none" w:sz="0" w:space="0" w:color="auto"/>
      </w:divBdr>
      <w:divsChild>
        <w:div w:id="1797261275">
          <w:marLeft w:val="0"/>
          <w:marRight w:val="0"/>
          <w:marTop w:val="0"/>
          <w:marBottom w:val="0"/>
          <w:divBdr>
            <w:top w:val="none" w:sz="0" w:space="0" w:color="auto"/>
            <w:left w:val="none" w:sz="0" w:space="0" w:color="auto"/>
            <w:bottom w:val="none" w:sz="0" w:space="0" w:color="auto"/>
            <w:right w:val="none" w:sz="0" w:space="0" w:color="auto"/>
          </w:divBdr>
          <w:divsChild>
            <w:div w:id="57286638">
              <w:marLeft w:val="0"/>
              <w:marRight w:val="0"/>
              <w:marTop w:val="0"/>
              <w:marBottom w:val="0"/>
              <w:divBdr>
                <w:top w:val="none" w:sz="0" w:space="0" w:color="auto"/>
                <w:left w:val="none" w:sz="0" w:space="0" w:color="auto"/>
                <w:bottom w:val="none" w:sz="0" w:space="0" w:color="auto"/>
                <w:right w:val="none" w:sz="0" w:space="0" w:color="auto"/>
              </w:divBdr>
            </w:div>
            <w:div w:id="229579637">
              <w:marLeft w:val="0"/>
              <w:marRight w:val="0"/>
              <w:marTop w:val="0"/>
              <w:marBottom w:val="0"/>
              <w:divBdr>
                <w:top w:val="none" w:sz="0" w:space="0" w:color="auto"/>
                <w:left w:val="none" w:sz="0" w:space="0" w:color="auto"/>
                <w:bottom w:val="none" w:sz="0" w:space="0" w:color="auto"/>
                <w:right w:val="none" w:sz="0" w:space="0" w:color="auto"/>
              </w:divBdr>
              <w:divsChild>
                <w:div w:id="1317802666">
                  <w:marLeft w:val="0"/>
                  <w:marRight w:val="0"/>
                  <w:marTop w:val="0"/>
                  <w:marBottom w:val="0"/>
                  <w:divBdr>
                    <w:top w:val="none" w:sz="0" w:space="0" w:color="auto"/>
                    <w:left w:val="none" w:sz="0" w:space="0" w:color="auto"/>
                    <w:bottom w:val="none" w:sz="0" w:space="0" w:color="auto"/>
                    <w:right w:val="none" w:sz="0" w:space="0" w:color="auto"/>
                  </w:divBdr>
                </w:div>
              </w:divsChild>
            </w:div>
            <w:div w:id="428239764">
              <w:marLeft w:val="0"/>
              <w:marRight w:val="0"/>
              <w:marTop w:val="0"/>
              <w:marBottom w:val="0"/>
              <w:divBdr>
                <w:top w:val="none" w:sz="0" w:space="0" w:color="auto"/>
                <w:left w:val="none" w:sz="0" w:space="0" w:color="auto"/>
                <w:bottom w:val="none" w:sz="0" w:space="0" w:color="auto"/>
                <w:right w:val="none" w:sz="0" w:space="0" w:color="auto"/>
              </w:divBdr>
              <w:divsChild>
                <w:div w:id="3943257">
                  <w:marLeft w:val="0"/>
                  <w:marRight w:val="0"/>
                  <w:marTop w:val="0"/>
                  <w:marBottom w:val="0"/>
                  <w:divBdr>
                    <w:top w:val="none" w:sz="0" w:space="0" w:color="auto"/>
                    <w:left w:val="none" w:sz="0" w:space="0" w:color="auto"/>
                    <w:bottom w:val="none" w:sz="0" w:space="0" w:color="auto"/>
                    <w:right w:val="none" w:sz="0" w:space="0" w:color="auto"/>
                  </w:divBdr>
                </w:div>
              </w:divsChild>
            </w:div>
            <w:div w:id="844589541">
              <w:marLeft w:val="0"/>
              <w:marRight w:val="0"/>
              <w:marTop w:val="0"/>
              <w:marBottom w:val="0"/>
              <w:divBdr>
                <w:top w:val="none" w:sz="0" w:space="0" w:color="auto"/>
                <w:left w:val="none" w:sz="0" w:space="0" w:color="auto"/>
                <w:bottom w:val="none" w:sz="0" w:space="0" w:color="auto"/>
                <w:right w:val="none" w:sz="0" w:space="0" w:color="auto"/>
              </w:divBdr>
              <w:divsChild>
                <w:div w:id="1998915789">
                  <w:marLeft w:val="0"/>
                  <w:marRight w:val="0"/>
                  <w:marTop w:val="0"/>
                  <w:marBottom w:val="0"/>
                  <w:divBdr>
                    <w:top w:val="none" w:sz="0" w:space="0" w:color="auto"/>
                    <w:left w:val="none" w:sz="0" w:space="0" w:color="auto"/>
                    <w:bottom w:val="none" w:sz="0" w:space="0" w:color="auto"/>
                    <w:right w:val="none" w:sz="0" w:space="0" w:color="auto"/>
                  </w:divBdr>
                </w:div>
              </w:divsChild>
            </w:div>
            <w:div w:id="942688344">
              <w:marLeft w:val="0"/>
              <w:marRight w:val="0"/>
              <w:marTop w:val="0"/>
              <w:marBottom w:val="0"/>
              <w:divBdr>
                <w:top w:val="none" w:sz="0" w:space="0" w:color="auto"/>
                <w:left w:val="none" w:sz="0" w:space="0" w:color="auto"/>
                <w:bottom w:val="none" w:sz="0" w:space="0" w:color="auto"/>
                <w:right w:val="none" w:sz="0" w:space="0" w:color="auto"/>
              </w:divBdr>
            </w:div>
            <w:div w:id="1443574597">
              <w:marLeft w:val="0"/>
              <w:marRight w:val="0"/>
              <w:marTop w:val="0"/>
              <w:marBottom w:val="0"/>
              <w:divBdr>
                <w:top w:val="none" w:sz="0" w:space="0" w:color="auto"/>
                <w:left w:val="none" w:sz="0" w:space="0" w:color="auto"/>
                <w:bottom w:val="none" w:sz="0" w:space="0" w:color="auto"/>
                <w:right w:val="none" w:sz="0" w:space="0" w:color="auto"/>
              </w:divBdr>
              <w:divsChild>
                <w:div w:id="741222472">
                  <w:marLeft w:val="0"/>
                  <w:marRight w:val="0"/>
                  <w:marTop w:val="0"/>
                  <w:marBottom w:val="0"/>
                  <w:divBdr>
                    <w:top w:val="none" w:sz="0" w:space="0" w:color="auto"/>
                    <w:left w:val="none" w:sz="0" w:space="0" w:color="auto"/>
                    <w:bottom w:val="none" w:sz="0" w:space="0" w:color="auto"/>
                    <w:right w:val="none" w:sz="0" w:space="0" w:color="auto"/>
                  </w:divBdr>
                </w:div>
              </w:divsChild>
            </w:div>
            <w:div w:id="1479305325">
              <w:marLeft w:val="0"/>
              <w:marRight w:val="0"/>
              <w:marTop w:val="0"/>
              <w:marBottom w:val="0"/>
              <w:divBdr>
                <w:top w:val="none" w:sz="0" w:space="0" w:color="auto"/>
                <w:left w:val="none" w:sz="0" w:space="0" w:color="auto"/>
                <w:bottom w:val="none" w:sz="0" w:space="0" w:color="auto"/>
                <w:right w:val="none" w:sz="0" w:space="0" w:color="auto"/>
              </w:divBdr>
              <w:divsChild>
                <w:div w:id="1655838720">
                  <w:marLeft w:val="0"/>
                  <w:marRight w:val="0"/>
                  <w:marTop w:val="0"/>
                  <w:marBottom w:val="0"/>
                  <w:divBdr>
                    <w:top w:val="none" w:sz="0" w:space="0" w:color="auto"/>
                    <w:left w:val="none" w:sz="0" w:space="0" w:color="auto"/>
                    <w:bottom w:val="none" w:sz="0" w:space="0" w:color="auto"/>
                    <w:right w:val="none" w:sz="0" w:space="0" w:color="auto"/>
                  </w:divBdr>
                </w:div>
              </w:divsChild>
            </w:div>
            <w:div w:id="1669208959">
              <w:marLeft w:val="0"/>
              <w:marRight w:val="0"/>
              <w:marTop w:val="0"/>
              <w:marBottom w:val="0"/>
              <w:divBdr>
                <w:top w:val="none" w:sz="0" w:space="0" w:color="auto"/>
                <w:left w:val="none" w:sz="0" w:space="0" w:color="auto"/>
                <w:bottom w:val="none" w:sz="0" w:space="0" w:color="auto"/>
                <w:right w:val="none" w:sz="0" w:space="0" w:color="auto"/>
              </w:divBdr>
              <w:divsChild>
                <w:div w:id="888225312">
                  <w:marLeft w:val="0"/>
                  <w:marRight w:val="0"/>
                  <w:marTop w:val="0"/>
                  <w:marBottom w:val="0"/>
                  <w:divBdr>
                    <w:top w:val="none" w:sz="0" w:space="0" w:color="auto"/>
                    <w:left w:val="none" w:sz="0" w:space="0" w:color="auto"/>
                    <w:bottom w:val="none" w:sz="0" w:space="0" w:color="auto"/>
                    <w:right w:val="none" w:sz="0" w:space="0" w:color="auto"/>
                  </w:divBdr>
                </w:div>
              </w:divsChild>
            </w:div>
            <w:div w:id="1706713094">
              <w:marLeft w:val="0"/>
              <w:marRight w:val="0"/>
              <w:marTop w:val="0"/>
              <w:marBottom w:val="0"/>
              <w:divBdr>
                <w:top w:val="none" w:sz="0" w:space="0" w:color="auto"/>
                <w:left w:val="none" w:sz="0" w:space="0" w:color="auto"/>
                <w:bottom w:val="none" w:sz="0" w:space="0" w:color="auto"/>
                <w:right w:val="none" w:sz="0" w:space="0" w:color="auto"/>
              </w:divBdr>
              <w:divsChild>
                <w:div w:id="172290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386970">
      <w:bodyDiv w:val="1"/>
      <w:marLeft w:val="0"/>
      <w:marRight w:val="0"/>
      <w:marTop w:val="0"/>
      <w:marBottom w:val="0"/>
      <w:divBdr>
        <w:top w:val="none" w:sz="0" w:space="0" w:color="auto"/>
        <w:left w:val="none" w:sz="0" w:space="0" w:color="auto"/>
        <w:bottom w:val="none" w:sz="0" w:space="0" w:color="auto"/>
        <w:right w:val="none" w:sz="0" w:space="0" w:color="auto"/>
      </w:divBdr>
    </w:div>
    <w:div w:id="1920823410">
      <w:bodyDiv w:val="1"/>
      <w:marLeft w:val="0"/>
      <w:marRight w:val="0"/>
      <w:marTop w:val="0"/>
      <w:marBottom w:val="0"/>
      <w:divBdr>
        <w:top w:val="none" w:sz="0" w:space="0" w:color="auto"/>
        <w:left w:val="none" w:sz="0" w:space="0" w:color="auto"/>
        <w:bottom w:val="none" w:sz="0" w:space="0" w:color="auto"/>
        <w:right w:val="none" w:sz="0" w:space="0" w:color="auto"/>
      </w:divBdr>
      <w:divsChild>
        <w:div w:id="66803150">
          <w:marLeft w:val="0"/>
          <w:marRight w:val="0"/>
          <w:marTop w:val="0"/>
          <w:marBottom w:val="0"/>
          <w:divBdr>
            <w:top w:val="none" w:sz="0" w:space="0" w:color="auto"/>
            <w:left w:val="none" w:sz="0" w:space="0" w:color="auto"/>
            <w:bottom w:val="none" w:sz="0" w:space="0" w:color="auto"/>
            <w:right w:val="none" w:sz="0" w:space="0" w:color="auto"/>
          </w:divBdr>
        </w:div>
        <w:div w:id="120196541">
          <w:marLeft w:val="0"/>
          <w:marRight w:val="0"/>
          <w:marTop w:val="0"/>
          <w:marBottom w:val="0"/>
          <w:divBdr>
            <w:top w:val="none" w:sz="0" w:space="0" w:color="auto"/>
            <w:left w:val="none" w:sz="0" w:space="0" w:color="auto"/>
            <w:bottom w:val="none" w:sz="0" w:space="0" w:color="auto"/>
            <w:right w:val="none" w:sz="0" w:space="0" w:color="auto"/>
          </w:divBdr>
        </w:div>
        <w:div w:id="198206992">
          <w:marLeft w:val="0"/>
          <w:marRight w:val="0"/>
          <w:marTop w:val="0"/>
          <w:marBottom w:val="0"/>
          <w:divBdr>
            <w:top w:val="none" w:sz="0" w:space="0" w:color="auto"/>
            <w:left w:val="none" w:sz="0" w:space="0" w:color="auto"/>
            <w:bottom w:val="none" w:sz="0" w:space="0" w:color="auto"/>
            <w:right w:val="none" w:sz="0" w:space="0" w:color="auto"/>
          </w:divBdr>
        </w:div>
        <w:div w:id="312417622">
          <w:marLeft w:val="0"/>
          <w:marRight w:val="0"/>
          <w:marTop w:val="0"/>
          <w:marBottom w:val="0"/>
          <w:divBdr>
            <w:top w:val="none" w:sz="0" w:space="0" w:color="auto"/>
            <w:left w:val="none" w:sz="0" w:space="0" w:color="auto"/>
            <w:bottom w:val="none" w:sz="0" w:space="0" w:color="auto"/>
            <w:right w:val="none" w:sz="0" w:space="0" w:color="auto"/>
          </w:divBdr>
        </w:div>
        <w:div w:id="348337460">
          <w:marLeft w:val="0"/>
          <w:marRight w:val="0"/>
          <w:marTop w:val="0"/>
          <w:marBottom w:val="0"/>
          <w:divBdr>
            <w:top w:val="none" w:sz="0" w:space="0" w:color="auto"/>
            <w:left w:val="none" w:sz="0" w:space="0" w:color="auto"/>
            <w:bottom w:val="none" w:sz="0" w:space="0" w:color="auto"/>
            <w:right w:val="none" w:sz="0" w:space="0" w:color="auto"/>
          </w:divBdr>
        </w:div>
        <w:div w:id="463625260">
          <w:marLeft w:val="0"/>
          <w:marRight w:val="0"/>
          <w:marTop w:val="0"/>
          <w:marBottom w:val="0"/>
          <w:divBdr>
            <w:top w:val="none" w:sz="0" w:space="0" w:color="auto"/>
            <w:left w:val="none" w:sz="0" w:space="0" w:color="auto"/>
            <w:bottom w:val="none" w:sz="0" w:space="0" w:color="auto"/>
            <w:right w:val="none" w:sz="0" w:space="0" w:color="auto"/>
          </w:divBdr>
        </w:div>
        <w:div w:id="662665889">
          <w:marLeft w:val="0"/>
          <w:marRight w:val="0"/>
          <w:marTop w:val="0"/>
          <w:marBottom w:val="0"/>
          <w:divBdr>
            <w:top w:val="none" w:sz="0" w:space="0" w:color="auto"/>
            <w:left w:val="none" w:sz="0" w:space="0" w:color="auto"/>
            <w:bottom w:val="none" w:sz="0" w:space="0" w:color="auto"/>
            <w:right w:val="none" w:sz="0" w:space="0" w:color="auto"/>
          </w:divBdr>
        </w:div>
        <w:div w:id="768475226">
          <w:marLeft w:val="0"/>
          <w:marRight w:val="0"/>
          <w:marTop w:val="0"/>
          <w:marBottom w:val="0"/>
          <w:divBdr>
            <w:top w:val="none" w:sz="0" w:space="0" w:color="auto"/>
            <w:left w:val="none" w:sz="0" w:space="0" w:color="auto"/>
            <w:bottom w:val="none" w:sz="0" w:space="0" w:color="auto"/>
            <w:right w:val="none" w:sz="0" w:space="0" w:color="auto"/>
          </w:divBdr>
        </w:div>
        <w:div w:id="854348598">
          <w:marLeft w:val="0"/>
          <w:marRight w:val="0"/>
          <w:marTop w:val="0"/>
          <w:marBottom w:val="0"/>
          <w:divBdr>
            <w:top w:val="none" w:sz="0" w:space="0" w:color="auto"/>
            <w:left w:val="none" w:sz="0" w:space="0" w:color="auto"/>
            <w:bottom w:val="none" w:sz="0" w:space="0" w:color="auto"/>
            <w:right w:val="none" w:sz="0" w:space="0" w:color="auto"/>
          </w:divBdr>
        </w:div>
        <w:div w:id="1087768405">
          <w:marLeft w:val="0"/>
          <w:marRight w:val="0"/>
          <w:marTop w:val="0"/>
          <w:marBottom w:val="0"/>
          <w:divBdr>
            <w:top w:val="none" w:sz="0" w:space="0" w:color="auto"/>
            <w:left w:val="none" w:sz="0" w:space="0" w:color="auto"/>
            <w:bottom w:val="none" w:sz="0" w:space="0" w:color="auto"/>
            <w:right w:val="none" w:sz="0" w:space="0" w:color="auto"/>
          </w:divBdr>
        </w:div>
        <w:div w:id="1344437932">
          <w:marLeft w:val="0"/>
          <w:marRight w:val="0"/>
          <w:marTop w:val="0"/>
          <w:marBottom w:val="0"/>
          <w:divBdr>
            <w:top w:val="none" w:sz="0" w:space="0" w:color="auto"/>
            <w:left w:val="none" w:sz="0" w:space="0" w:color="auto"/>
            <w:bottom w:val="none" w:sz="0" w:space="0" w:color="auto"/>
            <w:right w:val="none" w:sz="0" w:space="0" w:color="auto"/>
          </w:divBdr>
        </w:div>
        <w:div w:id="1812552545">
          <w:marLeft w:val="0"/>
          <w:marRight w:val="0"/>
          <w:marTop w:val="0"/>
          <w:marBottom w:val="0"/>
          <w:divBdr>
            <w:top w:val="none" w:sz="0" w:space="0" w:color="auto"/>
            <w:left w:val="none" w:sz="0" w:space="0" w:color="auto"/>
            <w:bottom w:val="none" w:sz="0" w:space="0" w:color="auto"/>
            <w:right w:val="none" w:sz="0" w:space="0" w:color="auto"/>
          </w:divBdr>
        </w:div>
        <w:div w:id="1898472552">
          <w:marLeft w:val="0"/>
          <w:marRight w:val="0"/>
          <w:marTop w:val="0"/>
          <w:marBottom w:val="0"/>
          <w:divBdr>
            <w:top w:val="none" w:sz="0" w:space="0" w:color="auto"/>
            <w:left w:val="none" w:sz="0" w:space="0" w:color="auto"/>
            <w:bottom w:val="none" w:sz="0" w:space="0" w:color="auto"/>
            <w:right w:val="none" w:sz="0" w:space="0" w:color="auto"/>
          </w:divBdr>
        </w:div>
        <w:div w:id="1906642514">
          <w:marLeft w:val="0"/>
          <w:marRight w:val="0"/>
          <w:marTop w:val="0"/>
          <w:marBottom w:val="0"/>
          <w:divBdr>
            <w:top w:val="none" w:sz="0" w:space="0" w:color="auto"/>
            <w:left w:val="none" w:sz="0" w:space="0" w:color="auto"/>
            <w:bottom w:val="none" w:sz="0" w:space="0" w:color="auto"/>
            <w:right w:val="none" w:sz="0" w:space="0" w:color="auto"/>
          </w:divBdr>
        </w:div>
        <w:div w:id="2002002528">
          <w:marLeft w:val="0"/>
          <w:marRight w:val="0"/>
          <w:marTop w:val="0"/>
          <w:marBottom w:val="0"/>
          <w:divBdr>
            <w:top w:val="none" w:sz="0" w:space="0" w:color="auto"/>
            <w:left w:val="none" w:sz="0" w:space="0" w:color="auto"/>
            <w:bottom w:val="none" w:sz="0" w:space="0" w:color="auto"/>
            <w:right w:val="none" w:sz="0" w:space="0" w:color="auto"/>
          </w:divBdr>
        </w:div>
        <w:div w:id="2047218276">
          <w:marLeft w:val="0"/>
          <w:marRight w:val="0"/>
          <w:marTop w:val="0"/>
          <w:marBottom w:val="0"/>
          <w:divBdr>
            <w:top w:val="none" w:sz="0" w:space="0" w:color="auto"/>
            <w:left w:val="none" w:sz="0" w:space="0" w:color="auto"/>
            <w:bottom w:val="none" w:sz="0" w:space="0" w:color="auto"/>
            <w:right w:val="none" w:sz="0" w:space="0" w:color="auto"/>
          </w:divBdr>
        </w:div>
      </w:divsChild>
    </w:div>
    <w:div w:id="1934900122">
      <w:bodyDiv w:val="1"/>
      <w:marLeft w:val="0"/>
      <w:marRight w:val="0"/>
      <w:marTop w:val="0"/>
      <w:marBottom w:val="0"/>
      <w:divBdr>
        <w:top w:val="none" w:sz="0" w:space="0" w:color="auto"/>
        <w:left w:val="none" w:sz="0" w:space="0" w:color="auto"/>
        <w:bottom w:val="none" w:sz="0" w:space="0" w:color="auto"/>
        <w:right w:val="none" w:sz="0" w:space="0" w:color="auto"/>
      </w:divBdr>
      <w:divsChild>
        <w:div w:id="251863233">
          <w:marLeft w:val="0"/>
          <w:marRight w:val="0"/>
          <w:marTop w:val="0"/>
          <w:marBottom w:val="0"/>
          <w:divBdr>
            <w:top w:val="none" w:sz="0" w:space="0" w:color="auto"/>
            <w:left w:val="none" w:sz="0" w:space="0" w:color="auto"/>
            <w:bottom w:val="none" w:sz="0" w:space="0" w:color="auto"/>
            <w:right w:val="none" w:sz="0" w:space="0" w:color="auto"/>
          </w:divBdr>
        </w:div>
        <w:div w:id="297419603">
          <w:marLeft w:val="0"/>
          <w:marRight w:val="0"/>
          <w:marTop w:val="0"/>
          <w:marBottom w:val="0"/>
          <w:divBdr>
            <w:top w:val="none" w:sz="0" w:space="0" w:color="auto"/>
            <w:left w:val="none" w:sz="0" w:space="0" w:color="auto"/>
            <w:bottom w:val="none" w:sz="0" w:space="0" w:color="auto"/>
            <w:right w:val="none" w:sz="0" w:space="0" w:color="auto"/>
          </w:divBdr>
        </w:div>
        <w:div w:id="495731274">
          <w:marLeft w:val="0"/>
          <w:marRight w:val="0"/>
          <w:marTop w:val="0"/>
          <w:marBottom w:val="0"/>
          <w:divBdr>
            <w:top w:val="none" w:sz="0" w:space="0" w:color="auto"/>
            <w:left w:val="none" w:sz="0" w:space="0" w:color="auto"/>
            <w:bottom w:val="none" w:sz="0" w:space="0" w:color="auto"/>
            <w:right w:val="none" w:sz="0" w:space="0" w:color="auto"/>
          </w:divBdr>
          <w:divsChild>
            <w:div w:id="1961914393">
              <w:marLeft w:val="-75"/>
              <w:marRight w:val="0"/>
              <w:marTop w:val="30"/>
              <w:marBottom w:val="30"/>
              <w:divBdr>
                <w:top w:val="none" w:sz="0" w:space="0" w:color="auto"/>
                <w:left w:val="none" w:sz="0" w:space="0" w:color="auto"/>
                <w:bottom w:val="none" w:sz="0" w:space="0" w:color="auto"/>
                <w:right w:val="none" w:sz="0" w:space="0" w:color="auto"/>
              </w:divBdr>
              <w:divsChild>
                <w:div w:id="2823321">
                  <w:marLeft w:val="0"/>
                  <w:marRight w:val="0"/>
                  <w:marTop w:val="0"/>
                  <w:marBottom w:val="0"/>
                  <w:divBdr>
                    <w:top w:val="none" w:sz="0" w:space="0" w:color="auto"/>
                    <w:left w:val="none" w:sz="0" w:space="0" w:color="auto"/>
                    <w:bottom w:val="none" w:sz="0" w:space="0" w:color="auto"/>
                    <w:right w:val="none" w:sz="0" w:space="0" w:color="auto"/>
                  </w:divBdr>
                  <w:divsChild>
                    <w:div w:id="1654870348">
                      <w:marLeft w:val="0"/>
                      <w:marRight w:val="0"/>
                      <w:marTop w:val="0"/>
                      <w:marBottom w:val="0"/>
                      <w:divBdr>
                        <w:top w:val="none" w:sz="0" w:space="0" w:color="auto"/>
                        <w:left w:val="none" w:sz="0" w:space="0" w:color="auto"/>
                        <w:bottom w:val="none" w:sz="0" w:space="0" w:color="auto"/>
                        <w:right w:val="none" w:sz="0" w:space="0" w:color="auto"/>
                      </w:divBdr>
                    </w:div>
                  </w:divsChild>
                </w:div>
                <w:div w:id="4016786">
                  <w:marLeft w:val="0"/>
                  <w:marRight w:val="0"/>
                  <w:marTop w:val="0"/>
                  <w:marBottom w:val="0"/>
                  <w:divBdr>
                    <w:top w:val="none" w:sz="0" w:space="0" w:color="auto"/>
                    <w:left w:val="none" w:sz="0" w:space="0" w:color="auto"/>
                    <w:bottom w:val="none" w:sz="0" w:space="0" w:color="auto"/>
                    <w:right w:val="none" w:sz="0" w:space="0" w:color="auto"/>
                  </w:divBdr>
                  <w:divsChild>
                    <w:div w:id="1430733368">
                      <w:marLeft w:val="0"/>
                      <w:marRight w:val="0"/>
                      <w:marTop w:val="0"/>
                      <w:marBottom w:val="0"/>
                      <w:divBdr>
                        <w:top w:val="none" w:sz="0" w:space="0" w:color="auto"/>
                        <w:left w:val="none" w:sz="0" w:space="0" w:color="auto"/>
                        <w:bottom w:val="none" w:sz="0" w:space="0" w:color="auto"/>
                        <w:right w:val="none" w:sz="0" w:space="0" w:color="auto"/>
                      </w:divBdr>
                    </w:div>
                  </w:divsChild>
                </w:div>
                <w:div w:id="114910603">
                  <w:marLeft w:val="0"/>
                  <w:marRight w:val="0"/>
                  <w:marTop w:val="0"/>
                  <w:marBottom w:val="0"/>
                  <w:divBdr>
                    <w:top w:val="none" w:sz="0" w:space="0" w:color="auto"/>
                    <w:left w:val="none" w:sz="0" w:space="0" w:color="auto"/>
                    <w:bottom w:val="none" w:sz="0" w:space="0" w:color="auto"/>
                    <w:right w:val="none" w:sz="0" w:space="0" w:color="auto"/>
                  </w:divBdr>
                  <w:divsChild>
                    <w:div w:id="241182719">
                      <w:marLeft w:val="0"/>
                      <w:marRight w:val="0"/>
                      <w:marTop w:val="0"/>
                      <w:marBottom w:val="0"/>
                      <w:divBdr>
                        <w:top w:val="none" w:sz="0" w:space="0" w:color="auto"/>
                        <w:left w:val="none" w:sz="0" w:space="0" w:color="auto"/>
                        <w:bottom w:val="none" w:sz="0" w:space="0" w:color="auto"/>
                        <w:right w:val="none" w:sz="0" w:space="0" w:color="auto"/>
                      </w:divBdr>
                    </w:div>
                  </w:divsChild>
                </w:div>
                <w:div w:id="856117024">
                  <w:marLeft w:val="0"/>
                  <w:marRight w:val="0"/>
                  <w:marTop w:val="0"/>
                  <w:marBottom w:val="0"/>
                  <w:divBdr>
                    <w:top w:val="none" w:sz="0" w:space="0" w:color="auto"/>
                    <w:left w:val="none" w:sz="0" w:space="0" w:color="auto"/>
                    <w:bottom w:val="none" w:sz="0" w:space="0" w:color="auto"/>
                    <w:right w:val="none" w:sz="0" w:space="0" w:color="auto"/>
                  </w:divBdr>
                  <w:divsChild>
                    <w:div w:id="365258153">
                      <w:marLeft w:val="0"/>
                      <w:marRight w:val="0"/>
                      <w:marTop w:val="0"/>
                      <w:marBottom w:val="0"/>
                      <w:divBdr>
                        <w:top w:val="none" w:sz="0" w:space="0" w:color="auto"/>
                        <w:left w:val="none" w:sz="0" w:space="0" w:color="auto"/>
                        <w:bottom w:val="none" w:sz="0" w:space="0" w:color="auto"/>
                        <w:right w:val="none" w:sz="0" w:space="0" w:color="auto"/>
                      </w:divBdr>
                    </w:div>
                  </w:divsChild>
                </w:div>
                <w:div w:id="885138736">
                  <w:marLeft w:val="0"/>
                  <w:marRight w:val="0"/>
                  <w:marTop w:val="0"/>
                  <w:marBottom w:val="0"/>
                  <w:divBdr>
                    <w:top w:val="none" w:sz="0" w:space="0" w:color="auto"/>
                    <w:left w:val="none" w:sz="0" w:space="0" w:color="auto"/>
                    <w:bottom w:val="none" w:sz="0" w:space="0" w:color="auto"/>
                    <w:right w:val="none" w:sz="0" w:space="0" w:color="auto"/>
                  </w:divBdr>
                  <w:divsChild>
                    <w:div w:id="1123697333">
                      <w:marLeft w:val="0"/>
                      <w:marRight w:val="0"/>
                      <w:marTop w:val="0"/>
                      <w:marBottom w:val="0"/>
                      <w:divBdr>
                        <w:top w:val="none" w:sz="0" w:space="0" w:color="auto"/>
                        <w:left w:val="none" w:sz="0" w:space="0" w:color="auto"/>
                        <w:bottom w:val="none" w:sz="0" w:space="0" w:color="auto"/>
                        <w:right w:val="none" w:sz="0" w:space="0" w:color="auto"/>
                      </w:divBdr>
                    </w:div>
                  </w:divsChild>
                </w:div>
                <w:div w:id="896890516">
                  <w:marLeft w:val="0"/>
                  <w:marRight w:val="0"/>
                  <w:marTop w:val="0"/>
                  <w:marBottom w:val="0"/>
                  <w:divBdr>
                    <w:top w:val="none" w:sz="0" w:space="0" w:color="auto"/>
                    <w:left w:val="none" w:sz="0" w:space="0" w:color="auto"/>
                    <w:bottom w:val="none" w:sz="0" w:space="0" w:color="auto"/>
                    <w:right w:val="none" w:sz="0" w:space="0" w:color="auto"/>
                  </w:divBdr>
                  <w:divsChild>
                    <w:div w:id="536086540">
                      <w:marLeft w:val="0"/>
                      <w:marRight w:val="0"/>
                      <w:marTop w:val="0"/>
                      <w:marBottom w:val="0"/>
                      <w:divBdr>
                        <w:top w:val="none" w:sz="0" w:space="0" w:color="auto"/>
                        <w:left w:val="none" w:sz="0" w:space="0" w:color="auto"/>
                        <w:bottom w:val="none" w:sz="0" w:space="0" w:color="auto"/>
                        <w:right w:val="none" w:sz="0" w:space="0" w:color="auto"/>
                      </w:divBdr>
                    </w:div>
                  </w:divsChild>
                </w:div>
                <w:div w:id="1080757820">
                  <w:marLeft w:val="0"/>
                  <w:marRight w:val="0"/>
                  <w:marTop w:val="0"/>
                  <w:marBottom w:val="0"/>
                  <w:divBdr>
                    <w:top w:val="none" w:sz="0" w:space="0" w:color="auto"/>
                    <w:left w:val="none" w:sz="0" w:space="0" w:color="auto"/>
                    <w:bottom w:val="none" w:sz="0" w:space="0" w:color="auto"/>
                    <w:right w:val="none" w:sz="0" w:space="0" w:color="auto"/>
                  </w:divBdr>
                  <w:divsChild>
                    <w:div w:id="1761483169">
                      <w:marLeft w:val="0"/>
                      <w:marRight w:val="0"/>
                      <w:marTop w:val="0"/>
                      <w:marBottom w:val="0"/>
                      <w:divBdr>
                        <w:top w:val="none" w:sz="0" w:space="0" w:color="auto"/>
                        <w:left w:val="none" w:sz="0" w:space="0" w:color="auto"/>
                        <w:bottom w:val="none" w:sz="0" w:space="0" w:color="auto"/>
                        <w:right w:val="none" w:sz="0" w:space="0" w:color="auto"/>
                      </w:divBdr>
                    </w:div>
                  </w:divsChild>
                </w:div>
                <w:div w:id="1159928330">
                  <w:marLeft w:val="0"/>
                  <w:marRight w:val="0"/>
                  <w:marTop w:val="0"/>
                  <w:marBottom w:val="0"/>
                  <w:divBdr>
                    <w:top w:val="none" w:sz="0" w:space="0" w:color="auto"/>
                    <w:left w:val="none" w:sz="0" w:space="0" w:color="auto"/>
                    <w:bottom w:val="none" w:sz="0" w:space="0" w:color="auto"/>
                    <w:right w:val="none" w:sz="0" w:space="0" w:color="auto"/>
                  </w:divBdr>
                  <w:divsChild>
                    <w:div w:id="378865089">
                      <w:marLeft w:val="0"/>
                      <w:marRight w:val="0"/>
                      <w:marTop w:val="0"/>
                      <w:marBottom w:val="0"/>
                      <w:divBdr>
                        <w:top w:val="none" w:sz="0" w:space="0" w:color="auto"/>
                        <w:left w:val="none" w:sz="0" w:space="0" w:color="auto"/>
                        <w:bottom w:val="none" w:sz="0" w:space="0" w:color="auto"/>
                        <w:right w:val="none" w:sz="0" w:space="0" w:color="auto"/>
                      </w:divBdr>
                    </w:div>
                  </w:divsChild>
                </w:div>
                <w:div w:id="1258096941">
                  <w:marLeft w:val="0"/>
                  <w:marRight w:val="0"/>
                  <w:marTop w:val="0"/>
                  <w:marBottom w:val="0"/>
                  <w:divBdr>
                    <w:top w:val="none" w:sz="0" w:space="0" w:color="auto"/>
                    <w:left w:val="none" w:sz="0" w:space="0" w:color="auto"/>
                    <w:bottom w:val="none" w:sz="0" w:space="0" w:color="auto"/>
                    <w:right w:val="none" w:sz="0" w:space="0" w:color="auto"/>
                  </w:divBdr>
                  <w:divsChild>
                    <w:div w:id="1891264271">
                      <w:marLeft w:val="0"/>
                      <w:marRight w:val="0"/>
                      <w:marTop w:val="0"/>
                      <w:marBottom w:val="0"/>
                      <w:divBdr>
                        <w:top w:val="none" w:sz="0" w:space="0" w:color="auto"/>
                        <w:left w:val="none" w:sz="0" w:space="0" w:color="auto"/>
                        <w:bottom w:val="none" w:sz="0" w:space="0" w:color="auto"/>
                        <w:right w:val="none" w:sz="0" w:space="0" w:color="auto"/>
                      </w:divBdr>
                    </w:div>
                  </w:divsChild>
                </w:div>
                <w:div w:id="1290546590">
                  <w:marLeft w:val="0"/>
                  <w:marRight w:val="0"/>
                  <w:marTop w:val="0"/>
                  <w:marBottom w:val="0"/>
                  <w:divBdr>
                    <w:top w:val="none" w:sz="0" w:space="0" w:color="auto"/>
                    <w:left w:val="none" w:sz="0" w:space="0" w:color="auto"/>
                    <w:bottom w:val="none" w:sz="0" w:space="0" w:color="auto"/>
                    <w:right w:val="none" w:sz="0" w:space="0" w:color="auto"/>
                  </w:divBdr>
                  <w:divsChild>
                    <w:div w:id="1124226122">
                      <w:marLeft w:val="0"/>
                      <w:marRight w:val="0"/>
                      <w:marTop w:val="0"/>
                      <w:marBottom w:val="0"/>
                      <w:divBdr>
                        <w:top w:val="none" w:sz="0" w:space="0" w:color="auto"/>
                        <w:left w:val="none" w:sz="0" w:space="0" w:color="auto"/>
                        <w:bottom w:val="none" w:sz="0" w:space="0" w:color="auto"/>
                        <w:right w:val="none" w:sz="0" w:space="0" w:color="auto"/>
                      </w:divBdr>
                    </w:div>
                  </w:divsChild>
                </w:div>
                <w:div w:id="1322199196">
                  <w:marLeft w:val="0"/>
                  <w:marRight w:val="0"/>
                  <w:marTop w:val="0"/>
                  <w:marBottom w:val="0"/>
                  <w:divBdr>
                    <w:top w:val="none" w:sz="0" w:space="0" w:color="auto"/>
                    <w:left w:val="none" w:sz="0" w:space="0" w:color="auto"/>
                    <w:bottom w:val="none" w:sz="0" w:space="0" w:color="auto"/>
                    <w:right w:val="none" w:sz="0" w:space="0" w:color="auto"/>
                  </w:divBdr>
                  <w:divsChild>
                    <w:div w:id="260068306">
                      <w:marLeft w:val="0"/>
                      <w:marRight w:val="0"/>
                      <w:marTop w:val="0"/>
                      <w:marBottom w:val="0"/>
                      <w:divBdr>
                        <w:top w:val="none" w:sz="0" w:space="0" w:color="auto"/>
                        <w:left w:val="none" w:sz="0" w:space="0" w:color="auto"/>
                        <w:bottom w:val="none" w:sz="0" w:space="0" w:color="auto"/>
                        <w:right w:val="none" w:sz="0" w:space="0" w:color="auto"/>
                      </w:divBdr>
                    </w:div>
                  </w:divsChild>
                </w:div>
                <w:div w:id="1324351880">
                  <w:marLeft w:val="0"/>
                  <w:marRight w:val="0"/>
                  <w:marTop w:val="0"/>
                  <w:marBottom w:val="0"/>
                  <w:divBdr>
                    <w:top w:val="none" w:sz="0" w:space="0" w:color="auto"/>
                    <w:left w:val="none" w:sz="0" w:space="0" w:color="auto"/>
                    <w:bottom w:val="none" w:sz="0" w:space="0" w:color="auto"/>
                    <w:right w:val="none" w:sz="0" w:space="0" w:color="auto"/>
                  </w:divBdr>
                  <w:divsChild>
                    <w:div w:id="1996104558">
                      <w:marLeft w:val="0"/>
                      <w:marRight w:val="0"/>
                      <w:marTop w:val="0"/>
                      <w:marBottom w:val="0"/>
                      <w:divBdr>
                        <w:top w:val="none" w:sz="0" w:space="0" w:color="auto"/>
                        <w:left w:val="none" w:sz="0" w:space="0" w:color="auto"/>
                        <w:bottom w:val="none" w:sz="0" w:space="0" w:color="auto"/>
                        <w:right w:val="none" w:sz="0" w:space="0" w:color="auto"/>
                      </w:divBdr>
                    </w:div>
                  </w:divsChild>
                </w:div>
                <w:div w:id="1396048925">
                  <w:marLeft w:val="0"/>
                  <w:marRight w:val="0"/>
                  <w:marTop w:val="0"/>
                  <w:marBottom w:val="0"/>
                  <w:divBdr>
                    <w:top w:val="none" w:sz="0" w:space="0" w:color="auto"/>
                    <w:left w:val="none" w:sz="0" w:space="0" w:color="auto"/>
                    <w:bottom w:val="none" w:sz="0" w:space="0" w:color="auto"/>
                    <w:right w:val="none" w:sz="0" w:space="0" w:color="auto"/>
                  </w:divBdr>
                  <w:divsChild>
                    <w:div w:id="1972831121">
                      <w:marLeft w:val="0"/>
                      <w:marRight w:val="0"/>
                      <w:marTop w:val="0"/>
                      <w:marBottom w:val="0"/>
                      <w:divBdr>
                        <w:top w:val="none" w:sz="0" w:space="0" w:color="auto"/>
                        <w:left w:val="none" w:sz="0" w:space="0" w:color="auto"/>
                        <w:bottom w:val="none" w:sz="0" w:space="0" w:color="auto"/>
                        <w:right w:val="none" w:sz="0" w:space="0" w:color="auto"/>
                      </w:divBdr>
                    </w:div>
                  </w:divsChild>
                </w:div>
                <w:div w:id="1480149100">
                  <w:marLeft w:val="0"/>
                  <w:marRight w:val="0"/>
                  <w:marTop w:val="0"/>
                  <w:marBottom w:val="0"/>
                  <w:divBdr>
                    <w:top w:val="none" w:sz="0" w:space="0" w:color="auto"/>
                    <w:left w:val="none" w:sz="0" w:space="0" w:color="auto"/>
                    <w:bottom w:val="none" w:sz="0" w:space="0" w:color="auto"/>
                    <w:right w:val="none" w:sz="0" w:space="0" w:color="auto"/>
                  </w:divBdr>
                  <w:divsChild>
                    <w:div w:id="912735115">
                      <w:marLeft w:val="0"/>
                      <w:marRight w:val="0"/>
                      <w:marTop w:val="0"/>
                      <w:marBottom w:val="0"/>
                      <w:divBdr>
                        <w:top w:val="none" w:sz="0" w:space="0" w:color="auto"/>
                        <w:left w:val="none" w:sz="0" w:space="0" w:color="auto"/>
                        <w:bottom w:val="none" w:sz="0" w:space="0" w:color="auto"/>
                        <w:right w:val="none" w:sz="0" w:space="0" w:color="auto"/>
                      </w:divBdr>
                    </w:div>
                  </w:divsChild>
                </w:div>
                <w:div w:id="1494250792">
                  <w:marLeft w:val="0"/>
                  <w:marRight w:val="0"/>
                  <w:marTop w:val="0"/>
                  <w:marBottom w:val="0"/>
                  <w:divBdr>
                    <w:top w:val="none" w:sz="0" w:space="0" w:color="auto"/>
                    <w:left w:val="none" w:sz="0" w:space="0" w:color="auto"/>
                    <w:bottom w:val="none" w:sz="0" w:space="0" w:color="auto"/>
                    <w:right w:val="none" w:sz="0" w:space="0" w:color="auto"/>
                  </w:divBdr>
                  <w:divsChild>
                    <w:div w:id="730542172">
                      <w:marLeft w:val="0"/>
                      <w:marRight w:val="0"/>
                      <w:marTop w:val="0"/>
                      <w:marBottom w:val="0"/>
                      <w:divBdr>
                        <w:top w:val="none" w:sz="0" w:space="0" w:color="auto"/>
                        <w:left w:val="none" w:sz="0" w:space="0" w:color="auto"/>
                        <w:bottom w:val="none" w:sz="0" w:space="0" w:color="auto"/>
                        <w:right w:val="none" w:sz="0" w:space="0" w:color="auto"/>
                      </w:divBdr>
                    </w:div>
                  </w:divsChild>
                </w:div>
                <w:div w:id="1551527497">
                  <w:marLeft w:val="0"/>
                  <w:marRight w:val="0"/>
                  <w:marTop w:val="0"/>
                  <w:marBottom w:val="0"/>
                  <w:divBdr>
                    <w:top w:val="none" w:sz="0" w:space="0" w:color="auto"/>
                    <w:left w:val="none" w:sz="0" w:space="0" w:color="auto"/>
                    <w:bottom w:val="none" w:sz="0" w:space="0" w:color="auto"/>
                    <w:right w:val="none" w:sz="0" w:space="0" w:color="auto"/>
                  </w:divBdr>
                  <w:divsChild>
                    <w:div w:id="674919097">
                      <w:marLeft w:val="0"/>
                      <w:marRight w:val="0"/>
                      <w:marTop w:val="0"/>
                      <w:marBottom w:val="0"/>
                      <w:divBdr>
                        <w:top w:val="none" w:sz="0" w:space="0" w:color="auto"/>
                        <w:left w:val="none" w:sz="0" w:space="0" w:color="auto"/>
                        <w:bottom w:val="none" w:sz="0" w:space="0" w:color="auto"/>
                        <w:right w:val="none" w:sz="0" w:space="0" w:color="auto"/>
                      </w:divBdr>
                    </w:div>
                  </w:divsChild>
                </w:div>
                <w:div w:id="1561018525">
                  <w:marLeft w:val="0"/>
                  <w:marRight w:val="0"/>
                  <w:marTop w:val="0"/>
                  <w:marBottom w:val="0"/>
                  <w:divBdr>
                    <w:top w:val="none" w:sz="0" w:space="0" w:color="auto"/>
                    <w:left w:val="none" w:sz="0" w:space="0" w:color="auto"/>
                    <w:bottom w:val="none" w:sz="0" w:space="0" w:color="auto"/>
                    <w:right w:val="none" w:sz="0" w:space="0" w:color="auto"/>
                  </w:divBdr>
                  <w:divsChild>
                    <w:div w:id="1225065855">
                      <w:marLeft w:val="0"/>
                      <w:marRight w:val="0"/>
                      <w:marTop w:val="0"/>
                      <w:marBottom w:val="0"/>
                      <w:divBdr>
                        <w:top w:val="none" w:sz="0" w:space="0" w:color="auto"/>
                        <w:left w:val="none" w:sz="0" w:space="0" w:color="auto"/>
                        <w:bottom w:val="none" w:sz="0" w:space="0" w:color="auto"/>
                        <w:right w:val="none" w:sz="0" w:space="0" w:color="auto"/>
                      </w:divBdr>
                    </w:div>
                  </w:divsChild>
                </w:div>
                <w:div w:id="1717700251">
                  <w:marLeft w:val="0"/>
                  <w:marRight w:val="0"/>
                  <w:marTop w:val="0"/>
                  <w:marBottom w:val="0"/>
                  <w:divBdr>
                    <w:top w:val="none" w:sz="0" w:space="0" w:color="auto"/>
                    <w:left w:val="none" w:sz="0" w:space="0" w:color="auto"/>
                    <w:bottom w:val="none" w:sz="0" w:space="0" w:color="auto"/>
                    <w:right w:val="none" w:sz="0" w:space="0" w:color="auto"/>
                  </w:divBdr>
                  <w:divsChild>
                    <w:div w:id="1888254583">
                      <w:marLeft w:val="0"/>
                      <w:marRight w:val="0"/>
                      <w:marTop w:val="0"/>
                      <w:marBottom w:val="0"/>
                      <w:divBdr>
                        <w:top w:val="none" w:sz="0" w:space="0" w:color="auto"/>
                        <w:left w:val="none" w:sz="0" w:space="0" w:color="auto"/>
                        <w:bottom w:val="none" w:sz="0" w:space="0" w:color="auto"/>
                        <w:right w:val="none" w:sz="0" w:space="0" w:color="auto"/>
                      </w:divBdr>
                    </w:div>
                  </w:divsChild>
                </w:div>
                <w:div w:id="1756243065">
                  <w:marLeft w:val="0"/>
                  <w:marRight w:val="0"/>
                  <w:marTop w:val="0"/>
                  <w:marBottom w:val="0"/>
                  <w:divBdr>
                    <w:top w:val="none" w:sz="0" w:space="0" w:color="auto"/>
                    <w:left w:val="none" w:sz="0" w:space="0" w:color="auto"/>
                    <w:bottom w:val="none" w:sz="0" w:space="0" w:color="auto"/>
                    <w:right w:val="none" w:sz="0" w:space="0" w:color="auto"/>
                  </w:divBdr>
                  <w:divsChild>
                    <w:div w:id="1014723405">
                      <w:marLeft w:val="0"/>
                      <w:marRight w:val="0"/>
                      <w:marTop w:val="0"/>
                      <w:marBottom w:val="0"/>
                      <w:divBdr>
                        <w:top w:val="none" w:sz="0" w:space="0" w:color="auto"/>
                        <w:left w:val="none" w:sz="0" w:space="0" w:color="auto"/>
                        <w:bottom w:val="none" w:sz="0" w:space="0" w:color="auto"/>
                        <w:right w:val="none" w:sz="0" w:space="0" w:color="auto"/>
                      </w:divBdr>
                    </w:div>
                  </w:divsChild>
                </w:div>
                <w:div w:id="1792673646">
                  <w:marLeft w:val="0"/>
                  <w:marRight w:val="0"/>
                  <w:marTop w:val="0"/>
                  <w:marBottom w:val="0"/>
                  <w:divBdr>
                    <w:top w:val="none" w:sz="0" w:space="0" w:color="auto"/>
                    <w:left w:val="none" w:sz="0" w:space="0" w:color="auto"/>
                    <w:bottom w:val="none" w:sz="0" w:space="0" w:color="auto"/>
                    <w:right w:val="none" w:sz="0" w:space="0" w:color="auto"/>
                  </w:divBdr>
                  <w:divsChild>
                    <w:div w:id="1031809760">
                      <w:marLeft w:val="0"/>
                      <w:marRight w:val="0"/>
                      <w:marTop w:val="0"/>
                      <w:marBottom w:val="0"/>
                      <w:divBdr>
                        <w:top w:val="none" w:sz="0" w:space="0" w:color="auto"/>
                        <w:left w:val="none" w:sz="0" w:space="0" w:color="auto"/>
                        <w:bottom w:val="none" w:sz="0" w:space="0" w:color="auto"/>
                        <w:right w:val="none" w:sz="0" w:space="0" w:color="auto"/>
                      </w:divBdr>
                    </w:div>
                  </w:divsChild>
                </w:div>
                <w:div w:id="1802186630">
                  <w:marLeft w:val="0"/>
                  <w:marRight w:val="0"/>
                  <w:marTop w:val="0"/>
                  <w:marBottom w:val="0"/>
                  <w:divBdr>
                    <w:top w:val="none" w:sz="0" w:space="0" w:color="auto"/>
                    <w:left w:val="none" w:sz="0" w:space="0" w:color="auto"/>
                    <w:bottom w:val="none" w:sz="0" w:space="0" w:color="auto"/>
                    <w:right w:val="none" w:sz="0" w:space="0" w:color="auto"/>
                  </w:divBdr>
                  <w:divsChild>
                    <w:div w:id="458300677">
                      <w:marLeft w:val="0"/>
                      <w:marRight w:val="0"/>
                      <w:marTop w:val="0"/>
                      <w:marBottom w:val="0"/>
                      <w:divBdr>
                        <w:top w:val="none" w:sz="0" w:space="0" w:color="auto"/>
                        <w:left w:val="none" w:sz="0" w:space="0" w:color="auto"/>
                        <w:bottom w:val="none" w:sz="0" w:space="0" w:color="auto"/>
                        <w:right w:val="none" w:sz="0" w:space="0" w:color="auto"/>
                      </w:divBdr>
                    </w:div>
                  </w:divsChild>
                </w:div>
                <w:div w:id="1888642586">
                  <w:marLeft w:val="0"/>
                  <w:marRight w:val="0"/>
                  <w:marTop w:val="0"/>
                  <w:marBottom w:val="0"/>
                  <w:divBdr>
                    <w:top w:val="none" w:sz="0" w:space="0" w:color="auto"/>
                    <w:left w:val="none" w:sz="0" w:space="0" w:color="auto"/>
                    <w:bottom w:val="none" w:sz="0" w:space="0" w:color="auto"/>
                    <w:right w:val="none" w:sz="0" w:space="0" w:color="auto"/>
                  </w:divBdr>
                  <w:divsChild>
                    <w:div w:id="542182123">
                      <w:marLeft w:val="0"/>
                      <w:marRight w:val="0"/>
                      <w:marTop w:val="0"/>
                      <w:marBottom w:val="0"/>
                      <w:divBdr>
                        <w:top w:val="none" w:sz="0" w:space="0" w:color="auto"/>
                        <w:left w:val="none" w:sz="0" w:space="0" w:color="auto"/>
                        <w:bottom w:val="none" w:sz="0" w:space="0" w:color="auto"/>
                        <w:right w:val="none" w:sz="0" w:space="0" w:color="auto"/>
                      </w:divBdr>
                    </w:div>
                  </w:divsChild>
                </w:div>
                <w:div w:id="1958175581">
                  <w:marLeft w:val="0"/>
                  <w:marRight w:val="0"/>
                  <w:marTop w:val="0"/>
                  <w:marBottom w:val="0"/>
                  <w:divBdr>
                    <w:top w:val="none" w:sz="0" w:space="0" w:color="auto"/>
                    <w:left w:val="none" w:sz="0" w:space="0" w:color="auto"/>
                    <w:bottom w:val="none" w:sz="0" w:space="0" w:color="auto"/>
                    <w:right w:val="none" w:sz="0" w:space="0" w:color="auto"/>
                  </w:divBdr>
                  <w:divsChild>
                    <w:div w:id="1676423791">
                      <w:marLeft w:val="0"/>
                      <w:marRight w:val="0"/>
                      <w:marTop w:val="0"/>
                      <w:marBottom w:val="0"/>
                      <w:divBdr>
                        <w:top w:val="none" w:sz="0" w:space="0" w:color="auto"/>
                        <w:left w:val="none" w:sz="0" w:space="0" w:color="auto"/>
                        <w:bottom w:val="none" w:sz="0" w:space="0" w:color="auto"/>
                        <w:right w:val="none" w:sz="0" w:space="0" w:color="auto"/>
                      </w:divBdr>
                    </w:div>
                  </w:divsChild>
                </w:div>
                <w:div w:id="2050063089">
                  <w:marLeft w:val="0"/>
                  <w:marRight w:val="0"/>
                  <w:marTop w:val="0"/>
                  <w:marBottom w:val="0"/>
                  <w:divBdr>
                    <w:top w:val="none" w:sz="0" w:space="0" w:color="auto"/>
                    <w:left w:val="none" w:sz="0" w:space="0" w:color="auto"/>
                    <w:bottom w:val="none" w:sz="0" w:space="0" w:color="auto"/>
                    <w:right w:val="none" w:sz="0" w:space="0" w:color="auto"/>
                  </w:divBdr>
                  <w:divsChild>
                    <w:div w:id="192151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268966">
          <w:marLeft w:val="0"/>
          <w:marRight w:val="0"/>
          <w:marTop w:val="0"/>
          <w:marBottom w:val="0"/>
          <w:divBdr>
            <w:top w:val="none" w:sz="0" w:space="0" w:color="auto"/>
            <w:left w:val="none" w:sz="0" w:space="0" w:color="auto"/>
            <w:bottom w:val="none" w:sz="0" w:space="0" w:color="auto"/>
            <w:right w:val="none" w:sz="0" w:space="0" w:color="auto"/>
          </w:divBdr>
          <w:divsChild>
            <w:div w:id="1805539672">
              <w:marLeft w:val="-75"/>
              <w:marRight w:val="0"/>
              <w:marTop w:val="30"/>
              <w:marBottom w:val="30"/>
              <w:divBdr>
                <w:top w:val="none" w:sz="0" w:space="0" w:color="auto"/>
                <w:left w:val="none" w:sz="0" w:space="0" w:color="auto"/>
                <w:bottom w:val="none" w:sz="0" w:space="0" w:color="auto"/>
                <w:right w:val="none" w:sz="0" w:space="0" w:color="auto"/>
              </w:divBdr>
              <w:divsChild>
                <w:div w:id="42025262">
                  <w:marLeft w:val="0"/>
                  <w:marRight w:val="0"/>
                  <w:marTop w:val="0"/>
                  <w:marBottom w:val="0"/>
                  <w:divBdr>
                    <w:top w:val="none" w:sz="0" w:space="0" w:color="auto"/>
                    <w:left w:val="none" w:sz="0" w:space="0" w:color="auto"/>
                    <w:bottom w:val="none" w:sz="0" w:space="0" w:color="auto"/>
                    <w:right w:val="none" w:sz="0" w:space="0" w:color="auto"/>
                  </w:divBdr>
                  <w:divsChild>
                    <w:div w:id="1340427089">
                      <w:marLeft w:val="0"/>
                      <w:marRight w:val="0"/>
                      <w:marTop w:val="0"/>
                      <w:marBottom w:val="0"/>
                      <w:divBdr>
                        <w:top w:val="none" w:sz="0" w:space="0" w:color="auto"/>
                        <w:left w:val="none" w:sz="0" w:space="0" w:color="auto"/>
                        <w:bottom w:val="none" w:sz="0" w:space="0" w:color="auto"/>
                        <w:right w:val="none" w:sz="0" w:space="0" w:color="auto"/>
                      </w:divBdr>
                    </w:div>
                  </w:divsChild>
                </w:div>
                <w:div w:id="113260229">
                  <w:marLeft w:val="0"/>
                  <w:marRight w:val="0"/>
                  <w:marTop w:val="0"/>
                  <w:marBottom w:val="0"/>
                  <w:divBdr>
                    <w:top w:val="none" w:sz="0" w:space="0" w:color="auto"/>
                    <w:left w:val="none" w:sz="0" w:space="0" w:color="auto"/>
                    <w:bottom w:val="none" w:sz="0" w:space="0" w:color="auto"/>
                    <w:right w:val="none" w:sz="0" w:space="0" w:color="auto"/>
                  </w:divBdr>
                  <w:divsChild>
                    <w:div w:id="1564289664">
                      <w:marLeft w:val="0"/>
                      <w:marRight w:val="0"/>
                      <w:marTop w:val="0"/>
                      <w:marBottom w:val="0"/>
                      <w:divBdr>
                        <w:top w:val="none" w:sz="0" w:space="0" w:color="auto"/>
                        <w:left w:val="none" w:sz="0" w:space="0" w:color="auto"/>
                        <w:bottom w:val="none" w:sz="0" w:space="0" w:color="auto"/>
                        <w:right w:val="none" w:sz="0" w:space="0" w:color="auto"/>
                      </w:divBdr>
                    </w:div>
                  </w:divsChild>
                </w:div>
                <w:div w:id="138769644">
                  <w:marLeft w:val="0"/>
                  <w:marRight w:val="0"/>
                  <w:marTop w:val="0"/>
                  <w:marBottom w:val="0"/>
                  <w:divBdr>
                    <w:top w:val="none" w:sz="0" w:space="0" w:color="auto"/>
                    <w:left w:val="none" w:sz="0" w:space="0" w:color="auto"/>
                    <w:bottom w:val="none" w:sz="0" w:space="0" w:color="auto"/>
                    <w:right w:val="none" w:sz="0" w:space="0" w:color="auto"/>
                  </w:divBdr>
                  <w:divsChild>
                    <w:div w:id="1031223277">
                      <w:marLeft w:val="0"/>
                      <w:marRight w:val="0"/>
                      <w:marTop w:val="0"/>
                      <w:marBottom w:val="0"/>
                      <w:divBdr>
                        <w:top w:val="none" w:sz="0" w:space="0" w:color="auto"/>
                        <w:left w:val="none" w:sz="0" w:space="0" w:color="auto"/>
                        <w:bottom w:val="none" w:sz="0" w:space="0" w:color="auto"/>
                        <w:right w:val="none" w:sz="0" w:space="0" w:color="auto"/>
                      </w:divBdr>
                    </w:div>
                  </w:divsChild>
                </w:div>
                <w:div w:id="202865108">
                  <w:marLeft w:val="0"/>
                  <w:marRight w:val="0"/>
                  <w:marTop w:val="0"/>
                  <w:marBottom w:val="0"/>
                  <w:divBdr>
                    <w:top w:val="none" w:sz="0" w:space="0" w:color="auto"/>
                    <w:left w:val="none" w:sz="0" w:space="0" w:color="auto"/>
                    <w:bottom w:val="none" w:sz="0" w:space="0" w:color="auto"/>
                    <w:right w:val="none" w:sz="0" w:space="0" w:color="auto"/>
                  </w:divBdr>
                  <w:divsChild>
                    <w:div w:id="971254751">
                      <w:marLeft w:val="0"/>
                      <w:marRight w:val="0"/>
                      <w:marTop w:val="0"/>
                      <w:marBottom w:val="0"/>
                      <w:divBdr>
                        <w:top w:val="none" w:sz="0" w:space="0" w:color="auto"/>
                        <w:left w:val="none" w:sz="0" w:space="0" w:color="auto"/>
                        <w:bottom w:val="none" w:sz="0" w:space="0" w:color="auto"/>
                        <w:right w:val="none" w:sz="0" w:space="0" w:color="auto"/>
                      </w:divBdr>
                    </w:div>
                    <w:div w:id="1366053118">
                      <w:marLeft w:val="0"/>
                      <w:marRight w:val="0"/>
                      <w:marTop w:val="0"/>
                      <w:marBottom w:val="0"/>
                      <w:divBdr>
                        <w:top w:val="none" w:sz="0" w:space="0" w:color="auto"/>
                        <w:left w:val="none" w:sz="0" w:space="0" w:color="auto"/>
                        <w:bottom w:val="none" w:sz="0" w:space="0" w:color="auto"/>
                        <w:right w:val="none" w:sz="0" w:space="0" w:color="auto"/>
                      </w:divBdr>
                    </w:div>
                  </w:divsChild>
                </w:div>
                <w:div w:id="569580682">
                  <w:marLeft w:val="0"/>
                  <w:marRight w:val="0"/>
                  <w:marTop w:val="0"/>
                  <w:marBottom w:val="0"/>
                  <w:divBdr>
                    <w:top w:val="none" w:sz="0" w:space="0" w:color="auto"/>
                    <w:left w:val="none" w:sz="0" w:space="0" w:color="auto"/>
                    <w:bottom w:val="none" w:sz="0" w:space="0" w:color="auto"/>
                    <w:right w:val="none" w:sz="0" w:space="0" w:color="auto"/>
                  </w:divBdr>
                  <w:divsChild>
                    <w:div w:id="909196927">
                      <w:marLeft w:val="0"/>
                      <w:marRight w:val="0"/>
                      <w:marTop w:val="0"/>
                      <w:marBottom w:val="0"/>
                      <w:divBdr>
                        <w:top w:val="none" w:sz="0" w:space="0" w:color="auto"/>
                        <w:left w:val="none" w:sz="0" w:space="0" w:color="auto"/>
                        <w:bottom w:val="none" w:sz="0" w:space="0" w:color="auto"/>
                        <w:right w:val="none" w:sz="0" w:space="0" w:color="auto"/>
                      </w:divBdr>
                    </w:div>
                  </w:divsChild>
                </w:div>
                <w:div w:id="710376285">
                  <w:marLeft w:val="0"/>
                  <w:marRight w:val="0"/>
                  <w:marTop w:val="0"/>
                  <w:marBottom w:val="0"/>
                  <w:divBdr>
                    <w:top w:val="none" w:sz="0" w:space="0" w:color="auto"/>
                    <w:left w:val="none" w:sz="0" w:space="0" w:color="auto"/>
                    <w:bottom w:val="none" w:sz="0" w:space="0" w:color="auto"/>
                    <w:right w:val="none" w:sz="0" w:space="0" w:color="auto"/>
                  </w:divBdr>
                  <w:divsChild>
                    <w:div w:id="957681513">
                      <w:marLeft w:val="0"/>
                      <w:marRight w:val="0"/>
                      <w:marTop w:val="0"/>
                      <w:marBottom w:val="0"/>
                      <w:divBdr>
                        <w:top w:val="none" w:sz="0" w:space="0" w:color="auto"/>
                        <w:left w:val="none" w:sz="0" w:space="0" w:color="auto"/>
                        <w:bottom w:val="none" w:sz="0" w:space="0" w:color="auto"/>
                        <w:right w:val="none" w:sz="0" w:space="0" w:color="auto"/>
                      </w:divBdr>
                    </w:div>
                  </w:divsChild>
                </w:div>
                <w:div w:id="719017564">
                  <w:marLeft w:val="0"/>
                  <w:marRight w:val="0"/>
                  <w:marTop w:val="0"/>
                  <w:marBottom w:val="0"/>
                  <w:divBdr>
                    <w:top w:val="none" w:sz="0" w:space="0" w:color="auto"/>
                    <w:left w:val="none" w:sz="0" w:space="0" w:color="auto"/>
                    <w:bottom w:val="none" w:sz="0" w:space="0" w:color="auto"/>
                    <w:right w:val="none" w:sz="0" w:space="0" w:color="auto"/>
                  </w:divBdr>
                  <w:divsChild>
                    <w:div w:id="261492608">
                      <w:marLeft w:val="0"/>
                      <w:marRight w:val="0"/>
                      <w:marTop w:val="0"/>
                      <w:marBottom w:val="0"/>
                      <w:divBdr>
                        <w:top w:val="none" w:sz="0" w:space="0" w:color="auto"/>
                        <w:left w:val="none" w:sz="0" w:space="0" w:color="auto"/>
                        <w:bottom w:val="none" w:sz="0" w:space="0" w:color="auto"/>
                        <w:right w:val="none" w:sz="0" w:space="0" w:color="auto"/>
                      </w:divBdr>
                    </w:div>
                  </w:divsChild>
                </w:div>
                <w:div w:id="764035150">
                  <w:marLeft w:val="0"/>
                  <w:marRight w:val="0"/>
                  <w:marTop w:val="0"/>
                  <w:marBottom w:val="0"/>
                  <w:divBdr>
                    <w:top w:val="none" w:sz="0" w:space="0" w:color="auto"/>
                    <w:left w:val="none" w:sz="0" w:space="0" w:color="auto"/>
                    <w:bottom w:val="none" w:sz="0" w:space="0" w:color="auto"/>
                    <w:right w:val="none" w:sz="0" w:space="0" w:color="auto"/>
                  </w:divBdr>
                  <w:divsChild>
                    <w:div w:id="1322735617">
                      <w:marLeft w:val="0"/>
                      <w:marRight w:val="0"/>
                      <w:marTop w:val="0"/>
                      <w:marBottom w:val="0"/>
                      <w:divBdr>
                        <w:top w:val="none" w:sz="0" w:space="0" w:color="auto"/>
                        <w:left w:val="none" w:sz="0" w:space="0" w:color="auto"/>
                        <w:bottom w:val="none" w:sz="0" w:space="0" w:color="auto"/>
                        <w:right w:val="none" w:sz="0" w:space="0" w:color="auto"/>
                      </w:divBdr>
                    </w:div>
                  </w:divsChild>
                </w:div>
                <w:div w:id="899941107">
                  <w:marLeft w:val="0"/>
                  <w:marRight w:val="0"/>
                  <w:marTop w:val="0"/>
                  <w:marBottom w:val="0"/>
                  <w:divBdr>
                    <w:top w:val="none" w:sz="0" w:space="0" w:color="auto"/>
                    <w:left w:val="none" w:sz="0" w:space="0" w:color="auto"/>
                    <w:bottom w:val="none" w:sz="0" w:space="0" w:color="auto"/>
                    <w:right w:val="none" w:sz="0" w:space="0" w:color="auto"/>
                  </w:divBdr>
                  <w:divsChild>
                    <w:div w:id="792790508">
                      <w:marLeft w:val="0"/>
                      <w:marRight w:val="0"/>
                      <w:marTop w:val="0"/>
                      <w:marBottom w:val="0"/>
                      <w:divBdr>
                        <w:top w:val="none" w:sz="0" w:space="0" w:color="auto"/>
                        <w:left w:val="none" w:sz="0" w:space="0" w:color="auto"/>
                        <w:bottom w:val="none" w:sz="0" w:space="0" w:color="auto"/>
                        <w:right w:val="none" w:sz="0" w:space="0" w:color="auto"/>
                      </w:divBdr>
                    </w:div>
                  </w:divsChild>
                </w:div>
                <w:div w:id="985627982">
                  <w:marLeft w:val="0"/>
                  <w:marRight w:val="0"/>
                  <w:marTop w:val="0"/>
                  <w:marBottom w:val="0"/>
                  <w:divBdr>
                    <w:top w:val="none" w:sz="0" w:space="0" w:color="auto"/>
                    <w:left w:val="none" w:sz="0" w:space="0" w:color="auto"/>
                    <w:bottom w:val="none" w:sz="0" w:space="0" w:color="auto"/>
                    <w:right w:val="none" w:sz="0" w:space="0" w:color="auto"/>
                  </w:divBdr>
                  <w:divsChild>
                    <w:div w:id="1692300448">
                      <w:marLeft w:val="0"/>
                      <w:marRight w:val="0"/>
                      <w:marTop w:val="0"/>
                      <w:marBottom w:val="0"/>
                      <w:divBdr>
                        <w:top w:val="none" w:sz="0" w:space="0" w:color="auto"/>
                        <w:left w:val="none" w:sz="0" w:space="0" w:color="auto"/>
                        <w:bottom w:val="none" w:sz="0" w:space="0" w:color="auto"/>
                        <w:right w:val="none" w:sz="0" w:space="0" w:color="auto"/>
                      </w:divBdr>
                    </w:div>
                  </w:divsChild>
                </w:div>
                <w:div w:id="1129205437">
                  <w:marLeft w:val="0"/>
                  <w:marRight w:val="0"/>
                  <w:marTop w:val="0"/>
                  <w:marBottom w:val="0"/>
                  <w:divBdr>
                    <w:top w:val="none" w:sz="0" w:space="0" w:color="auto"/>
                    <w:left w:val="none" w:sz="0" w:space="0" w:color="auto"/>
                    <w:bottom w:val="none" w:sz="0" w:space="0" w:color="auto"/>
                    <w:right w:val="none" w:sz="0" w:space="0" w:color="auto"/>
                  </w:divBdr>
                  <w:divsChild>
                    <w:div w:id="2128238143">
                      <w:marLeft w:val="0"/>
                      <w:marRight w:val="0"/>
                      <w:marTop w:val="0"/>
                      <w:marBottom w:val="0"/>
                      <w:divBdr>
                        <w:top w:val="none" w:sz="0" w:space="0" w:color="auto"/>
                        <w:left w:val="none" w:sz="0" w:space="0" w:color="auto"/>
                        <w:bottom w:val="none" w:sz="0" w:space="0" w:color="auto"/>
                        <w:right w:val="none" w:sz="0" w:space="0" w:color="auto"/>
                      </w:divBdr>
                    </w:div>
                  </w:divsChild>
                </w:div>
                <w:div w:id="1248228767">
                  <w:marLeft w:val="0"/>
                  <w:marRight w:val="0"/>
                  <w:marTop w:val="0"/>
                  <w:marBottom w:val="0"/>
                  <w:divBdr>
                    <w:top w:val="none" w:sz="0" w:space="0" w:color="auto"/>
                    <w:left w:val="none" w:sz="0" w:space="0" w:color="auto"/>
                    <w:bottom w:val="none" w:sz="0" w:space="0" w:color="auto"/>
                    <w:right w:val="none" w:sz="0" w:space="0" w:color="auto"/>
                  </w:divBdr>
                  <w:divsChild>
                    <w:div w:id="849679064">
                      <w:marLeft w:val="0"/>
                      <w:marRight w:val="0"/>
                      <w:marTop w:val="0"/>
                      <w:marBottom w:val="0"/>
                      <w:divBdr>
                        <w:top w:val="none" w:sz="0" w:space="0" w:color="auto"/>
                        <w:left w:val="none" w:sz="0" w:space="0" w:color="auto"/>
                        <w:bottom w:val="none" w:sz="0" w:space="0" w:color="auto"/>
                        <w:right w:val="none" w:sz="0" w:space="0" w:color="auto"/>
                      </w:divBdr>
                    </w:div>
                    <w:div w:id="1736968344">
                      <w:marLeft w:val="0"/>
                      <w:marRight w:val="0"/>
                      <w:marTop w:val="0"/>
                      <w:marBottom w:val="0"/>
                      <w:divBdr>
                        <w:top w:val="none" w:sz="0" w:space="0" w:color="auto"/>
                        <w:left w:val="none" w:sz="0" w:space="0" w:color="auto"/>
                        <w:bottom w:val="none" w:sz="0" w:space="0" w:color="auto"/>
                        <w:right w:val="none" w:sz="0" w:space="0" w:color="auto"/>
                      </w:divBdr>
                    </w:div>
                  </w:divsChild>
                </w:div>
                <w:div w:id="1259558160">
                  <w:marLeft w:val="0"/>
                  <w:marRight w:val="0"/>
                  <w:marTop w:val="0"/>
                  <w:marBottom w:val="0"/>
                  <w:divBdr>
                    <w:top w:val="none" w:sz="0" w:space="0" w:color="auto"/>
                    <w:left w:val="none" w:sz="0" w:space="0" w:color="auto"/>
                    <w:bottom w:val="none" w:sz="0" w:space="0" w:color="auto"/>
                    <w:right w:val="none" w:sz="0" w:space="0" w:color="auto"/>
                  </w:divBdr>
                  <w:divsChild>
                    <w:div w:id="1996958525">
                      <w:marLeft w:val="0"/>
                      <w:marRight w:val="0"/>
                      <w:marTop w:val="0"/>
                      <w:marBottom w:val="0"/>
                      <w:divBdr>
                        <w:top w:val="none" w:sz="0" w:space="0" w:color="auto"/>
                        <w:left w:val="none" w:sz="0" w:space="0" w:color="auto"/>
                        <w:bottom w:val="none" w:sz="0" w:space="0" w:color="auto"/>
                        <w:right w:val="none" w:sz="0" w:space="0" w:color="auto"/>
                      </w:divBdr>
                    </w:div>
                  </w:divsChild>
                </w:div>
                <w:div w:id="1264609350">
                  <w:marLeft w:val="0"/>
                  <w:marRight w:val="0"/>
                  <w:marTop w:val="0"/>
                  <w:marBottom w:val="0"/>
                  <w:divBdr>
                    <w:top w:val="none" w:sz="0" w:space="0" w:color="auto"/>
                    <w:left w:val="none" w:sz="0" w:space="0" w:color="auto"/>
                    <w:bottom w:val="none" w:sz="0" w:space="0" w:color="auto"/>
                    <w:right w:val="none" w:sz="0" w:space="0" w:color="auto"/>
                  </w:divBdr>
                  <w:divsChild>
                    <w:div w:id="1628508076">
                      <w:marLeft w:val="0"/>
                      <w:marRight w:val="0"/>
                      <w:marTop w:val="0"/>
                      <w:marBottom w:val="0"/>
                      <w:divBdr>
                        <w:top w:val="none" w:sz="0" w:space="0" w:color="auto"/>
                        <w:left w:val="none" w:sz="0" w:space="0" w:color="auto"/>
                        <w:bottom w:val="none" w:sz="0" w:space="0" w:color="auto"/>
                        <w:right w:val="none" w:sz="0" w:space="0" w:color="auto"/>
                      </w:divBdr>
                    </w:div>
                  </w:divsChild>
                </w:div>
                <w:div w:id="1415779893">
                  <w:marLeft w:val="0"/>
                  <w:marRight w:val="0"/>
                  <w:marTop w:val="0"/>
                  <w:marBottom w:val="0"/>
                  <w:divBdr>
                    <w:top w:val="none" w:sz="0" w:space="0" w:color="auto"/>
                    <w:left w:val="none" w:sz="0" w:space="0" w:color="auto"/>
                    <w:bottom w:val="none" w:sz="0" w:space="0" w:color="auto"/>
                    <w:right w:val="none" w:sz="0" w:space="0" w:color="auto"/>
                  </w:divBdr>
                  <w:divsChild>
                    <w:div w:id="1533494129">
                      <w:marLeft w:val="0"/>
                      <w:marRight w:val="0"/>
                      <w:marTop w:val="0"/>
                      <w:marBottom w:val="0"/>
                      <w:divBdr>
                        <w:top w:val="none" w:sz="0" w:space="0" w:color="auto"/>
                        <w:left w:val="none" w:sz="0" w:space="0" w:color="auto"/>
                        <w:bottom w:val="none" w:sz="0" w:space="0" w:color="auto"/>
                        <w:right w:val="none" w:sz="0" w:space="0" w:color="auto"/>
                      </w:divBdr>
                    </w:div>
                  </w:divsChild>
                </w:div>
                <w:div w:id="1525053882">
                  <w:marLeft w:val="0"/>
                  <w:marRight w:val="0"/>
                  <w:marTop w:val="0"/>
                  <w:marBottom w:val="0"/>
                  <w:divBdr>
                    <w:top w:val="none" w:sz="0" w:space="0" w:color="auto"/>
                    <w:left w:val="none" w:sz="0" w:space="0" w:color="auto"/>
                    <w:bottom w:val="none" w:sz="0" w:space="0" w:color="auto"/>
                    <w:right w:val="none" w:sz="0" w:space="0" w:color="auto"/>
                  </w:divBdr>
                  <w:divsChild>
                    <w:div w:id="453837683">
                      <w:marLeft w:val="0"/>
                      <w:marRight w:val="0"/>
                      <w:marTop w:val="0"/>
                      <w:marBottom w:val="0"/>
                      <w:divBdr>
                        <w:top w:val="none" w:sz="0" w:space="0" w:color="auto"/>
                        <w:left w:val="none" w:sz="0" w:space="0" w:color="auto"/>
                        <w:bottom w:val="none" w:sz="0" w:space="0" w:color="auto"/>
                        <w:right w:val="none" w:sz="0" w:space="0" w:color="auto"/>
                      </w:divBdr>
                    </w:div>
                  </w:divsChild>
                </w:div>
                <w:div w:id="1568567030">
                  <w:marLeft w:val="0"/>
                  <w:marRight w:val="0"/>
                  <w:marTop w:val="0"/>
                  <w:marBottom w:val="0"/>
                  <w:divBdr>
                    <w:top w:val="none" w:sz="0" w:space="0" w:color="auto"/>
                    <w:left w:val="none" w:sz="0" w:space="0" w:color="auto"/>
                    <w:bottom w:val="none" w:sz="0" w:space="0" w:color="auto"/>
                    <w:right w:val="none" w:sz="0" w:space="0" w:color="auto"/>
                  </w:divBdr>
                  <w:divsChild>
                    <w:div w:id="1908028705">
                      <w:marLeft w:val="0"/>
                      <w:marRight w:val="0"/>
                      <w:marTop w:val="0"/>
                      <w:marBottom w:val="0"/>
                      <w:divBdr>
                        <w:top w:val="none" w:sz="0" w:space="0" w:color="auto"/>
                        <w:left w:val="none" w:sz="0" w:space="0" w:color="auto"/>
                        <w:bottom w:val="none" w:sz="0" w:space="0" w:color="auto"/>
                        <w:right w:val="none" w:sz="0" w:space="0" w:color="auto"/>
                      </w:divBdr>
                    </w:div>
                  </w:divsChild>
                </w:div>
                <w:div w:id="1599289540">
                  <w:marLeft w:val="0"/>
                  <w:marRight w:val="0"/>
                  <w:marTop w:val="0"/>
                  <w:marBottom w:val="0"/>
                  <w:divBdr>
                    <w:top w:val="none" w:sz="0" w:space="0" w:color="auto"/>
                    <w:left w:val="none" w:sz="0" w:space="0" w:color="auto"/>
                    <w:bottom w:val="none" w:sz="0" w:space="0" w:color="auto"/>
                    <w:right w:val="none" w:sz="0" w:space="0" w:color="auto"/>
                  </w:divBdr>
                  <w:divsChild>
                    <w:div w:id="1536037335">
                      <w:marLeft w:val="0"/>
                      <w:marRight w:val="0"/>
                      <w:marTop w:val="0"/>
                      <w:marBottom w:val="0"/>
                      <w:divBdr>
                        <w:top w:val="none" w:sz="0" w:space="0" w:color="auto"/>
                        <w:left w:val="none" w:sz="0" w:space="0" w:color="auto"/>
                        <w:bottom w:val="none" w:sz="0" w:space="0" w:color="auto"/>
                        <w:right w:val="none" w:sz="0" w:space="0" w:color="auto"/>
                      </w:divBdr>
                    </w:div>
                  </w:divsChild>
                </w:div>
                <w:div w:id="1682900240">
                  <w:marLeft w:val="0"/>
                  <w:marRight w:val="0"/>
                  <w:marTop w:val="0"/>
                  <w:marBottom w:val="0"/>
                  <w:divBdr>
                    <w:top w:val="none" w:sz="0" w:space="0" w:color="auto"/>
                    <w:left w:val="none" w:sz="0" w:space="0" w:color="auto"/>
                    <w:bottom w:val="none" w:sz="0" w:space="0" w:color="auto"/>
                    <w:right w:val="none" w:sz="0" w:space="0" w:color="auto"/>
                  </w:divBdr>
                  <w:divsChild>
                    <w:div w:id="448353552">
                      <w:marLeft w:val="0"/>
                      <w:marRight w:val="0"/>
                      <w:marTop w:val="0"/>
                      <w:marBottom w:val="0"/>
                      <w:divBdr>
                        <w:top w:val="none" w:sz="0" w:space="0" w:color="auto"/>
                        <w:left w:val="none" w:sz="0" w:space="0" w:color="auto"/>
                        <w:bottom w:val="none" w:sz="0" w:space="0" w:color="auto"/>
                        <w:right w:val="none" w:sz="0" w:space="0" w:color="auto"/>
                      </w:divBdr>
                    </w:div>
                  </w:divsChild>
                </w:div>
                <w:div w:id="1867907409">
                  <w:marLeft w:val="0"/>
                  <w:marRight w:val="0"/>
                  <w:marTop w:val="0"/>
                  <w:marBottom w:val="0"/>
                  <w:divBdr>
                    <w:top w:val="none" w:sz="0" w:space="0" w:color="auto"/>
                    <w:left w:val="none" w:sz="0" w:space="0" w:color="auto"/>
                    <w:bottom w:val="none" w:sz="0" w:space="0" w:color="auto"/>
                    <w:right w:val="none" w:sz="0" w:space="0" w:color="auto"/>
                  </w:divBdr>
                  <w:divsChild>
                    <w:div w:id="21513284">
                      <w:marLeft w:val="0"/>
                      <w:marRight w:val="0"/>
                      <w:marTop w:val="0"/>
                      <w:marBottom w:val="0"/>
                      <w:divBdr>
                        <w:top w:val="none" w:sz="0" w:space="0" w:color="auto"/>
                        <w:left w:val="none" w:sz="0" w:space="0" w:color="auto"/>
                        <w:bottom w:val="none" w:sz="0" w:space="0" w:color="auto"/>
                        <w:right w:val="none" w:sz="0" w:space="0" w:color="auto"/>
                      </w:divBdr>
                    </w:div>
                    <w:div w:id="45687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37853">
          <w:marLeft w:val="0"/>
          <w:marRight w:val="0"/>
          <w:marTop w:val="0"/>
          <w:marBottom w:val="0"/>
          <w:divBdr>
            <w:top w:val="none" w:sz="0" w:space="0" w:color="auto"/>
            <w:left w:val="none" w:sz="0" w:space="0" w:color="auto"/>
            <w:bottom w:val="none" w:sz="0" w:space="0" w:color="auto"/>
            <w:right w:val="none" w:sz="0" w:space="0" w:color="auto"/>
          </w:divBdr>
        </w:div>
        <w:div w:id="1111052571">
          <w:marLeft w:val="0"/>
          <w:marRight w:val="0"/>
          <w:marTop w:val="0"/>
          <w:marBottom w:val="0"/>
          <w:divBdr>
            <w:top w:val="none" w:sz="0" w:space="0" w:color="auto"/>
            <w:left w:val="none" w:sz="0" w:space="0" w:color="auto"/>
            <w:bottom w:val="none" w:sz="0" w:space="0" w:color="auto"/>
            <w:right w:val="none" w:sz="0" w:space="0" w:color="auto"/>
          </w:divBdr>
        </w:div>
        <w:div w:id="1686513828">
          <w:marLeft w:val="0"/>
          <w:marRight w:val="0"/>
          <w:marTop w:val="0"/>
          <w:marBottom w:val="0"/>
          <w:divBdr>
            <w:top w:val="none" w:sz="0" w:space="0" w:color="auto"/>
            <w:left w:val="none" w:sz="0" w:space="0" w:color="auto"/>
            <w:bottom w:val="none" w:sz="0" w:space="0" w:color="auto"/>
            <w:right w:val="none" w:sz="0" w:space="0" w:color="auto"/>
          </w:divBdr>
        </w:div>
      </w:divsChild>
    </w:div>
    <w:div w:id="1941647608">
      <w:bodyDiv w:val="1"/>
      <w:marLeft w:val="0"/>
      <w:marRight w:val="0"/>
      <w:marTop w:val="0"/>
      <w:marBottom w:val="0"/>
      <w:divBdr>
        <w:top w:val="none" w:sz="0" w:space="0" w:color="auto"/>
        <w:left w:val="none" w:sz="0" w:space="0" w:color="auto"/>
        <w:bottom w:val="none" w:sz="0" w:space="0" w:color="auto"/>
        <w:right w:val="none" w:sz="0" w:space="0" w:color="auto"/>
      </w:divBdr>
      <w:divsChild>
        <w:div w:id="19547175">
          <w:marLeft w:val="0"/>
          <w:marRight w:val="0"/>
          <w:marTop w:val="0"/>
          <w:marBottom w:val="0"/>
          <w:divBdr>
            <w:top w:val="none" w:sz="0" w:space="0" w:color="auto"/>
            <w:left w:val="none" w:sz="0" w:space="0" w:color="auto"/>
            <w:bottom w:val="none" w:sz="0" w:space="0" w:color="auto"/>
            <w:right w:val="none" w:sz="0" w:space="0" w:color="auto"/>
          </w:divBdr>
        </w:div>
        <w:div w:id="738020707">
          <w:marLeft w:val="0"/>
          <w:marRight w:val="0"/>
          <w:marTop w:val="0"/>
          <w:marBottom w:val="0"/>
          <w:divBdr>
            <w:top w:val="none" w:sz="0" w:space="0" w:color="auto"/>
            <w:left w:val="none" w:sz="0" w:space="0" w:color="auto"/>
            <w:bottom w:val="none" w:sz="0" w:space="0" w:color="auto"/>
            <w:right w:val="none" w:sz="0" w:space="0" w:color="auto"/>
          </w:divBdr>
        </w:div>
      </w:divsChild>
    </w:div>
    <w:div w:id="1952319642">
      <w:bodyDiv w:val="1"/>
      <w:marLeft w:val="0"/>
      <w:marRight w:val="0"/>
      <w:marTop w:val="0"/>
      <w:marBottom w:val="0"/>
      <w:divBdr>
        <w:top w:val="none" w:sz="0" w:space="0" w:color="auto"/>
        <w:left w:val="none" w:sz="0" w:space="0" w:color="auto"/>
        <w:bottom w:val="none" w:sz="0" w:space="0" w:color="auto"/>
        <w:right w:val="none" w:sz="0" w:space="0" w:color="auto"/>
      </w:divBdr>
    </w:div>
    <w:div w:id="1952785406">
      <w:bodyDiv w:val="1"/>
      <w:marLeft w:val="0"/>
      <w:marRight w:val="0"/>
      <w:marTop w:val="0"/>
      <w:marBottom w:val="0"/>
      <w:divBdr>
        <w:top w:val="none" w:sz="0" w:space="0" w:color="auto"/>
        <w:left w:val="none" w:sz="0" w:space="0" w:color="auto"/>
        <w:bottom w:val="none" w:sz="0" w:space="0" w:color="auto"/>
        <w:right w:val="none" w:sz="0" w:space="0" w:color="auto"/>
      </w:divBdr>
    </w:div>
    <w:div w:id="1968046186">
      <w:bodyDiv w:val="1"/>
      <w:marLeft w:val="0"/>
      <w:marRight w:val="0"/>
      <w:marTop w:val="0"/>
      <w:marBottom w:val="0"/>
      <w:divBdr>
        <w:top w:val="none" w:sz="0" w:space="0" w:color="auto"/>
        <w:left w:val="none" w:sz="0" w:space="0" w:color="auto"/>
        <w:bottom w:val="none" w:sz="0" w:space="0" w:color="auto"/>
        <w:right w:val="none" w:sz="0" w:space="0" w:color="auto"/>
      </w:divBdr>
    </w:div>
    <w:div w:id="2002080392">
      <w:bodyDiv w:val="1"/>
      <w:marLeft w:val="0"/>
      <w:marRight w:val="0"/>
      <w:marTop w:val="0"/>
      <w:marBottom w:val="0"/>
      <w:divBdr>
        <w:top w:val="none" w:sz="0" w:space="0" w:color="auto"/>
        <w:left w:val="none" w:sz="0" w:space="0" w:color="auto"/>
        <w:bottom w:val="none" w:sz="0" w:space="0" w:color="auto"/>
        <w:right w:val="none" w:sz="0" w:space="0" w:color="auto"/>
      </w:divBdr>
      <w:divsChild>
        <w:div w:id="44260992">
          <w:marLeft w:val="446"/>
          <w:marRight w:val="0"/>
          <w:marTop w:val="0"/>
          <w:marBottom w:val="0"/>
          <w:divBdr>
            <w:top w:val="none" w:sz="0" w:space="0" w:color="auto"/>
            <w:left w:val="none" w:sz="0" w:space="0" w:color="auto"/>
            <w:bottom w:val="none" w:sz="0" w:space="0" w:color="auto"/>
            <w:right w:val="none" w:sz="0" w:space="0" w:color="auto"/>
          </w:divBdr>
        </w:div>
        <w:div w:id="67584154">
          <w:marLeft w:val="446"/>
          <w:marRight w:val="0"/>
          <w:marTop w:val="0"/>
          <w:marBottom w:val="0"/>
          <w:divBdr>
            <w:top w:val="none" w:sz="0" w:space="0" w:color="auto"/>
            <w:left w:val="none" w:sz="0" w:space="0" w:color="auto"/>
            <w:bottom w:val="none" w:sz="0" w:space="0" w:color="auto"/>
            <w:right w:val="none" w:sz="0" w:space="0" w:color="auto"/>
          </w:divBdr>
        </w:div>
        <w:div w:id="338125599">
          <w:marLeft w:val="446"/>
          <w:marRight w:val="0"/>
          <w:marTop w:val="0"/>
          <w:marBottom w:val="0"/>
          <w:divBdr>
            <w:top w:val="none" w:sz="0" w:space="0" w:color="auto"/>
            <w:left w:val="none" w:sz="0" w:space="0" w:color="auto"/>
            <w:bottom w:val="none" w:sz="0" w:space="0" w:color="auto"/>
            <w:right w:val="none" w:sz="0" w:space="0" w:color="auto"/>
          </w:divBdr>
        </w:div>
        <w:div w:id="1184590657">
          <w:marLeft w:val="446"/>
          <w:marRight w:val="0"/>
          <w:marTop w:val="0"/>
          <w:marBottom w:val="0"/>
          <w:divBdr>
            <w:top w:val="none" w:sz="0" w:space="0" w:color="auto"/>
            <w:left w:val="none" w:sz="0" w:space="0" w:color="auto"/>
            <w:bottom w:val="none" w:sz="0" w:space="0" w:color="auto"/>
            <w:right w:val="none" w:sz="0" w:space="0" w:color="auto"/>
          </w:divBdr>
        </w:div>
        <w:div w:id="1607616210">
          <w:marLeft w:val="446"/>
          <w:marRight w:val="0"/>
          <w:marTop w:val="0"/>
          <w:marBottom w:val="0"/>
          <w:divBdr>
            <w:top w:val="none" w:sz="0" w:space="0" w:color="auto"/>
            <w:left w:val="none" w:sz="0" w:space="0" w:color="auto"/>
            <w:bottom w:val="none" w:sz="0" w:space="0" w:color="auto"/>
            <w:right w:val="none" w:sz="0" w:space="0" w:color="auto"/>
          </w:divBdr>
        </w:div>
      </w:divsChild>
    </w:div>
    <w:div w:id="2009283255">
      <w:bodyDiv w:val="1"/>
      <w:marLeft w:val="0"/>
      <w:marRight w:val="0"/>
      <w:marTop w:val="0"/>
      <w:marBottom w:val="0"/>
      <w:divBdr>
        <w:top w:val="none" w:sz="0" w:space="0" w:color="auto"/>
        <w:left w:val="none" w:sz="0" w:space="0" w:color="auto"/>
        <w:bottom w:val="none" w:sz="0" w:space="0" w:color="auto"/>
        <w:right w:val="none" w:sz="0" w:space="0" w:color="auto"/>
      </w:divBdr>
    </w:div>
    <w:div w:id="2050185003">
      <w:bodyDiv w:val="1"/>
      <w:marLeft w:val="0"/>
      <w:marRight w:val="0"/>
      <w:marTop w:val="0"/>
      <w:marBottom w:val="0"/>
      <w:divBdr>
        <w:top w:val="none" w:sz="0" w:space="0" w:color="auto"/>
        <w:left w:val="none" w:sz="0" w:space="0" w:color="auto"/>
        <w:bottom w:val="none" w:sz="0" w:space="0" w:color="auto"/>
        <w:right w:val="none" w:sz="0" w:space="0" w:color="auto"/>
      </w:divBdr>
    </w:div>
    <w:div w:id="2060932357">
      <w:bodyDiv w:val="1"/>
      <w:marLeft w:val="0"/>
      <w:marRight w:val="0"/>
      <w:marTop w:val="0"/>
      <w:marBottom w:val="0"/>
      <w:divBdr>
        <w:top w:val="none" w:sz="0" w:space="0" w:color="auto"/>
        <w:left w:val="none" w:sz="0" w:space="0" w:color="auto"/>
        <w:bottom w:val="none" w:sz="0" w:space="0" w:color="auto"/>
        <w:right w:val="none" w:sz="0" w:space="0" w:color="auto"/>
      </w:divBdr>
      <w:divsChild>
        <w:div w:id="41681539">
          <w:marLeft w:val="0"/>
          <w:marRight w:val="0"/>
          <w:marTop w:val="0"/>
          <w:marBottom w:val="0"/>
          <w:divBdr>
            <w:top w:val="none" w:sz="0" w:space="0" w:color="auto"/>
            <w:left w:val="none" w:sz="0" w:space="0" w:color="auto"/>
            <w:bottom w:val="none" w:sz="0" w:space="0" w:color="auto"/>
            <w:right w:val="none" w:sz="0" w:space="0" w:color="auto"/>
          </w:divBdr>
        </w:div>
        <w:div w:id="244612458">
          <w:marLeft w:val="0"/>
          <w:marRight w:val="0"/>
          <w:marTop w:val="0"/>
          <w:marBottom w:val="0"/>
          <w:divBdr>
            <w:top w:val="none" w:sz="0" w:space="0" w:color="auto"/>
            <w:left w:val="none" w:sz="0" w:space="0" w:color="auto"/>
            <w:bottom w:val="none" w:sz="0" w:space="0" w:color="auto"/>
            <w:right w:val="none" w:sz="0" w:space="0" w:color="auto"/>
          </w:divBdr>
        </w:div>
        <w:div w:id="252057144">
          <w:marLeft w:val="0"/>
          <w:marRight w:val="0"/>
          <w:marTop w:val="0"/>
          <w:marBottom w:val="0"/>
          <w:divBdr>
            <w:top w:val="none" w:sz="0" w:space="0" w:color="auto"/>
            <w:left w:val="none" w:sz="0" w:space="0" w:color="auto"/>
            <w:bottom w:val="none" w:sz="0" w:space="0" w:color="auto"/>
            <w:right w:val="none" w:sz="0" w:space="0" w:color="auto"/>
          </w:divBdr>
        </w:div>
        <w:div w:id="853228888">
          <w:marLeft w:val="0"/>
          <w:marRight w:val="0"/>
          <w:marTop w:val="0"/>
          <w:marBottom w:val="0"/>
          <w:divBdr>
            <w:top w:val="none" w:sz="0" w:space="0" w:color="auto"/>
            <w:left w:val="none" w:sz="0" w:space="0" w:color="auto"/>
            <w:bottom w:val="none" w:sz="0" w:space="0" w:color="auto"/>
            <w:right w:val="none" w:sz="0" w:space="0" w:color="auto"/>
          </w:divBdr>
        </w:div>
        <w:div w:id="1101949135">
          <w:marLeft w:val="0"/>
          <w:marRight w:val="0"/>
          <w:marTop w:val="0"/>
          <w:marBottom w:val="0"/>
          <w:divBdr>
            <w:top w:val="none" w:sz="0" w:space="0" w:color="auto"/>
            <w:left w:val="none" w:sz="0" w:space="0" w:color="auto"/>
            <w:bottom w:val="none" w:sz="0" w:space="0" w:color="auto"/>
            <w:right w:val="none" w:sz="0" w:space="0" w:color="auto"/>
          </w:divBdr>
        </w:div>
        <w:div w:id="1302804883">
          <w:marLeft w:val="0"/>
          <w:marRight w:val="0"/>
          <w:marTop w:val="0"/>
          <w:marBottom w:val="0"/>
          <w:divBdr>
            <w:top w:val="none" w:sz="0" w:space="0" w:color="auto"/>
            <w:left w:val="none" w:sz="0" w:space="0" w:color="auto"/>
            <w:bottom w:val="none" w:sz="0" w:space="0" w:color="auto"/>
            <w:right w:val="none" w:sz="0" w:space="0" w:color="auto"/>
          </w:divBdr>
        </w:div>
        <w:div w:id="1328633248">
          <w:marLeft w:val="0"/>
          <w:marRight w:val="0"/>
          <w:marTop w:val="0"/>
          <w:marBottom w:val="0"/>
          <w:divBdr>
            <w:top w:val="none" w:sz="0" w:space="0" w:color="auto"/>
            <w:left w:val="none" w:sz="0" w:space="0" w:color="auto"/>
            <w:bottom w:val="none" w:sz="0" w:space="0" w:color="auto"/>
            <w:right w:val="none" w:sz="0" w:space="0" w:color="auto"/>
          </w:divBdr>
        </w:div>
        <w:div w:id="1462310060">
          <w:marLeft w:val="0"/>
          <w:marRight w:val="0"/>
          <w:marTop w:val="0"/>
          <w:marBottom w:val="0"/>
          <w:divBdr>
            <w:top w:val="none" w:sz="0" w:space="0" w:color="auto"/>
            <w:left w:val="none" w:sz="0" w:space="0" w:color="auto"/>
            <w:bottom w:val="none" w:sz="0" w:space="0" w:color="auto"/>
            <w:right w:val="none" w:sz="0" w:space="0" w:color="auto"/>
          </w:divBdr>
        </w:div>
        <w:div w:id="1523396293">
          <w:marLeft w:val="0"/>
          <w:marRight w:val="0"/>
          <w:marTop w:val="0"/>
          <w:marBottom w:val="0"/>
          <w:divBdr>
            <w:top w:val="none" w:sz="0" w:space="0" w:color="auto"/>
            <w:left w:val="none" w:sz="0" w:space="0" w:color="auto"/>
            <w:bottom w:val="none" w:sz="0" w:space="0" w:color="auto"/>
            <w:right w:val="none" w:sz="0" w:space="0" w:color="auto"/>
          </w:divBdr>
        </w:div>
        <w:div w:id="1548879041">
          <w:marLeft w:val="0"/>
          <w:marRight w:val="0"/>
          <w:marTop w:val="0"/>
          <w:marBottom w:val="0"/>
          <w:divBdr>
            <w:top w:val="none" w:sz="0" w:space="0" w:color="auto"/>
            <w:left w:val="none" w:sz="0" w:space="0" w:color="auto"/>
            <w:bottom w:val="none" w:sz="0" w:space="0" w:color="auto"/>
            <w:right w:val="none" w:sz="0" w:space="0" w:color="auto"/>
          </w:divBdr>
        </w:div>
        <w:div w:id="1585996671">
          <w:marLeft w:val="0"/>
          <w:marRight w:val="0"/>
          <w:marTop w:val="0"/>
          <w:marBottom w:val="0"/>
          <w:divBdr>
            <w:top w:val="none" w:sz="0" w:space="0" w:color="auto"/>
            <w:left w:val="none" w:sz="0" w:space="0" w:color="auto"/>
            <w:bottom w:val="none" w:sz="0" w:space="0" w:color="auto"/>
            <w:right w:val="none" w:sz="0" w:space="0" w:color="auto"/>
          </w:divBdr>
        </w:div>
        <w:div w:id="1693415325">
          <w:marLeft w:val="0"/>
          <w:marRight w:val="0"/>
          <w:marTop w:val="0"/>
          <w:marBottom w:val="0"/>
          <w:divBdr>
            <w:top w:val="none" w:sz="0" w:space="0" w:color="auto"/>
            <w:left w:val="none" w:sz="0" w:space="0" w:color="auto"/>
            <w:bottom w:val="none" w:sz="0" w:space="0" w:color="auto"/>
            <w:right w:val="none" w:sz="0" w:space="0" w:color="auto"/>
          </w:divBdr>
        </w:div>
        <w:div w:id="1895240874">
          <w:marLeft w:val="0"/>
          <w:marRight w:val="0"/>
          <w:marTop w:val="0"/>
          <w:marBottom w:val="0"/>
          <w:divBdr>
            <w:top w:val="none" w:sz="0" w:space="0" w:color="auto"/>
            <w:left w:val="none" w:sz="0" w:space="0" w:color="auto"/>
            <w:bottom w:val="none" w:sz="0" w:space="0" w:color="auto"/>
            <w:right w:val="none" w:sz="0" w:space="0" w:color="auto"/>
          </w:divBdr>
        </w:div>
        <w:div w:id="1905604165">
          <w:marLeft w:val="0"/>
          <w:marRight w:val="0"/>
          <w:marTop w:val="0"/>
          <w:marBottom w:val="0"/>
          <w:divBdr>
            <w:top w:val="none" w:sz="0" w:space="0" w:color="auto"/>
            <w:left w:val="none" w:sz="0" w:space="0" w:color="auto"/>
            <w:bottom w:val="none" w:sz="0" w:space="0" w:color="auto"/>
            <w:right w:val="none" w:sz="0" w:space="0" w:color="auto"/>
          </w:divBdr>
        </w:div>
        <w:div w:id="1944260615">
          <w:marLeft w:val="0"/>
          <w:marRight w:val="0"/>
          <w:marTop w:val="0"/>
          <w:marBottom w:val="0"/>
          <w:divBdr>
            <w:top w:val="none" w:sz="0" w:space="0" w:color="auto"/>
            <w:left w:val="none" w:sz="0" w:space="0" w:color="auto"/>
            <w:bottom w:val="none" w:sz="0" w:space="0" w:color="auto"/>
            <w:right w:val="none" w:sz="0" w:space="0" w:color="auto"/>
          </w:divBdr>
        </w:div>
        <w:div w:id="1961834744">
          <w:marLeft w:val="0"/>
          <w:marRight w:val="0"/>
          <w:marTop w:val="0"/>
          <w:marBottom w:val="0"/>
          <w:divBdr>
            <w:top w:val="none" w:sz="0" w:space="0" w:color="auto"/>
            <w:left w:val="none" w:sz="0" w:space="0" w:color="auto"/>
            <w:bottom w:val="none" w:sz="0" w:space="0" w:color="auto"/>
            <w:right w:val="none" w:sz="0" w:space="0" w:color="auto"/>
          </w:divBdr>
        </w:div>
      </w:divsChild>
    </w:div>
    <w:div w:id="2071297424">
      <w:bodyDiv w:val="1"/>
      <w:marLeft w:val="0"/>
      <w:marRight w:val="0"/>
      <w:marTop w:val="0"/>
      <w:marBottom w:val="0"/>
      <w:divBdr>
        <w:top w:val="none" w:sz="0" w:space="0" w:color="auto"/>
        <w:left w:val="none" w:sz="0" w:space="0" w:color="auto"/>
        <w:bottom w:val="none" w:sz="0" w:space="0" w:color="auto"/>
        <w:right w:val="none" w:sz="0" w:space="0" w:color="auto"/>
      </w:divBdr>
    </w:div>
    <w:div w:id="2097943706">
      <w:bodyDiv w:val="1"/>
      <w:marLeft w:val="0"/>
      <w:marRight w:val="0"/>
      <w:marTop w:val="0"/>
      <w:marBottom w:val="0"/>
      <w:divBdr>
        <w:top w:val="none" w:sz="0" w:space="0" w:color="auto"/>
        <w:left w:val="none" w:sz="0" w:space="0" w:color="auto"/>
        <w:bottom w:val="none" w:sz="0" w:space="0" w:color="auto"/>
        <w:right w:val="none" w:sz="0" w:space="0" w:color="auto"/>
      </w:divBdr>
    </w:div>
    <w:div w:id="2106732300">
      <w:bodyDiv w:val="1"/>
      <w:marLeft w:val="0"/>
      <w:marRight w:val="0"/>
      <w:marTop w:val="0"/>
      <w:marBottom w:val="0"/>
      <w:divBdr>
        <w:top w:val="none" w:sz="0" w:space="0" w:color="auto"/>
        <w:left w:val="none" w:sz="0" w:space="0" w:color="auto"/>
        <w:bottom w:val="none" w:sz="0" w:space="0" w:color="auto"/>
        <w:right w:val="none" w:sz="0" w:space="0" w:color="auto"/>
      </w:divBdr>
    </w:div>
    <w:div w:id="2133668708">
      <w:bodyDiv w:val="1"/>
      <w:marLeft w:val="0"/>
      <w:marRight w:val="0"/>
      <w:marTop w:val="0"/>
      <w:marBottom w:val="0"/>
      <w:divBdr>
        <w:top w:val="none" w:sz="0" w:space="0" w:color="auto"/>
        <w:left w:val="none" w:sz="0" w:space="0" w:color="auto"/>
        <w:bottom w:val="none" w:sz="0" w:space="0" w:color="auto"/>
        <w:right w:val="none" w:sz="0" w:space="0" w:color="auto"/>
      </w:divBdr>
      <w:divsChild>
        <w:div w:id="100807311">
          <w:marLeft w:val="446"/>
          <w:marRight w:val="0"/>
          <w:marTop w:val="0"/>
          <w:marBottom w:val="360"/>
          <w:divBdr>
            <w:top w:val="none" w:sz="0" w:space="0" w:color="auto"/>
            <w:left w:val="none" w:sz="0" w:space="0" w:color="auto"/>
            <w:bottom w:val="none" w:sz="0" w:space="0" w:color="auto"/>
            <w:right w:val="none" w:sz="0" w:space="0" w:color="auto"/>
          </w:divBdr>
        </w:div>
        <w:div w:id="821193810">
          <w:marLeft w:val="446"/>
          <w:marRight w:val="0"/>
          <w:marTop w:val="0"/>
          <w:marBottom w:val="360"/>
          <w:divBdr>
            <w:top w:val="none" w:sz="0" w:space="0" w:color="auto"/>
            <w:left w:val="none" w:sz="0" w:space="0" w:color="auto"/>
            <w:bottom w:val="none" w:sz="0" w:space="0" w:color="auto"/>
            <w:right w:val="none" w:sz="0" w:space="0" w:color="auto"/>
          </w:divBdr>
        </w:div>
        <w:div w:id="901403802">
          <w:marLeft w:val="446"/>
          <w:marRight w:val="0"/>
          <w:marTop w:val="0"/>
          <w:marBottom w:val="360"/>
          <w:divBdr>
            <w:top w:val="none" w:sz="0" w:space="0" w:color="auto"/>
            <w:left w:val="none" w:sz="0" w:space="0" w:color="auto"/>
            <w:bottom w:val="none" w:sz="0" w:space="0" w:color="auto"/>
            <w:right w:val="none" w:sz="0" w:space="0" w:color="auto"/>
          </w:divBdr>
        </w:div>
        <w:div w:id="1152991376">
          <w:marLeft w:val="446"/>
          <w:marRight w:val="0"/>
          <w:marTop w:val="0"/>
          <w:marBottom w:val="360"/>
          <w:divBdr>
            <w:top w:val="none" w:sz="0" w:space="0" w:color="auto"/>
            <w:left w:val="none" w:sz="0" w:space="0" w:color="auto"/>
            <w:bottom w:val="none" w:sz="0" w:space="0" w:color="auto"/>
            <w:right w:val="none" w:sz="0" w:space="0" w:color="auto"/>
          </w:divBdr>
        </w:div>
        <w:div w:id="1552107909">
          <w:marLeft w:val="446"/>
          <w:marRight w:val="0"/>
          <w:marTop w:val="0"/>
          <w:marBottom w:val="360"/>
          <w:divBdr>
            <w:top w:val="none" w:sz="0" w:space="0" w:color="auto"/>
            <w:left w:val="none" w:sz="0" w:space="0" w:color="auto"/>
            <w:bottom w:val="none" w:sz="0" w:space="0" w:color="auto"/>
            <w:right w:val="none" w:sz="0" w:space="0" w:color="auto"/>
          </w:divBdr>
        </w:div>
      </w:divsChild>
    </w:div>
  </w:divs>
  <w:encoding w:val="macintos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footer" Target="footer5.xml"/><Relationship Id="rId21" Type="http://schemas.openxmlformats.org/officeDocument/2006/relationships/image" Target="media/image5.png"/><Relationship Id="rId42" Type="http://schemas.openxmlformats.org/officeDocument/2006/relationships/image" Target="media/image23.png"/><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image" Target="media/image57.png"/><Relationship Id="rId89" Type="http://schemas.openxmlformats.org/officeDocument/2006/relationships/image" Target="media/image62.png"/><Relationship Id="rId112" Type="http://schemas.openxmlformats.org/officeDocument/2006/relationships/footer" Target="footer3.xml"/><Relationship Id="rId16" Type="http://schemas.openxmlformats.org/officeDocument/2006/relationships/footer" Target="footer1.xml"/><Relationship Id="rId107" Type="http://schemas.openxmlformats.org/officeDocument/2006/relationships/hyperlink" Target="https://www.firstpeoplesrelations.vic.gov.au/victorian-government-traditional-owner-engagement-project" TargetMode="External"/><Relationship Id="rId11" Type="http://schemas.openxmlformats.org/officeDocument/2006/relationships/webSettings" Target="webSettings.xm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image" Target="media/image47.png"/><Relationship Id="rId79" Type="http://schemas.openxmlformats.org/officeDocument/2006/relationships/image" Target="media/image52.png"/><Relationship Id="rId102" Type="http://schemas.openxmlformats.org/officeDocument/2006/relationships/image" Target="media/image72.gif"/><Relationship Id="rId5" Type="http://schemas.openxmlformats.org/officeDocument/2006/relationships/customXml" Target="../customXml/item5.xml"/><Relationship Id="rId90" Type="http://schemas.openxmlformats.org/officeDocument/2006/relationships/image" Target="media/image63.png"/><Relationship Id="rId95" Type="http://schemas.openxmlformats.org/officeDocument/2006/relationships/image" Target="media/image65.png"/><Relationship Id="rId22" Type="http://schemas.openxmlformats.org/officeDocument/2006/relationships/chart" Target="charts/chart1.xml"/><Relationship Id="rId27" Type="http://schemas.openxmlformats.org/officeDocument/2006/relationships/image" Target="media/image9.emf"/><Relationship Id="rId64" Type="http://schemas.openxmlformats.org/officeDocument/2006/relationships/image" Target="media/image37.png"/><Relationship Id="rId69" Type="http://schemas.openxmlformats.org/officeDocument/2006/relationships/image" Target="media/image42.png"/><Relationship Id="rId113" Type="http://schemas.openxmlformats.org/officeDocument/2006/relationships/header" Target="header6.xml"/><Relationship Id="rId118" Type="http://schemas.openxmlformats.org/officeDocument/2006/relationships/fontTable" Target="fontTable.xml"/><Relationship Id="rId80" Type="http://schemas.openxmlformats.org/officeDocument/2006/relationships/image" Target="media/image53.png"/><Relationship Id="rId85" Type="http://schemas.openxmlformats.org/officeDocument/2006/relationships/image" Target="media/image58.png"/><Relationship Id="rId12" Type="http://schemas.openxmlformats.org/officeDocument/2006/relationships/footnotes" Target="footnotes.xml"/><Relationship Id="rId17" Type="http://schemas.openxmlformats.org/officeDocument/2006/relationships/image" Target="media/image2.png"/><Relationship Id="rId33" Type="http://schemas.openxmlformats.org/officeDocument/2006/relationships/image" Target="media/image14.jpg"/><Relationship Id="rId38" Type="http://schemas.openxmlformats.org/officeDocument/2006/relationships/image" Target="media/image19.svg"/><Relationship Id="rId59" Type="http://schemas.openxmlformats.org/officeDocument/2006/relationships/image" Target="media/image32.png"/><Relationship Id="rId103" Type="http://schemas.openxmlformats.org/officeDocument/2006/relationships/image" Target="media/image73.gif"/><Relationship Id="rId108" Type="http://schemas.openxmlformats.org/officeDocument/2006/relationships/hyperlink" Target="https://www.delwp.vic.gov.au/aboriginalselfdetermination/how-we-engage-with-traditional-owners" TargetMode="External"/><Relationship Id="rId54" Type="http://schemas.openxmlformats.org/officeDocument/2006/relationships/image" Target="media/image27.png"/><Relationship Id="rId70" Type="http://schemas.openxmlformats.org/officeDocument/2006/relationships/image" Target="media/image43.png"/><Relationship Id="rId75" Type="http://schemas.openxmlformats.org/officeDocument/2006/relationships/image" Target="media/image48.png"/><Relationship Id="rId91" Type="http://schemas.microsoft.com/office/2007/relationships/hdphoto" Target="media/hdphoto1.wdp"/><Relationship Id="rId96"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chart" Target="charts/chart2.xml"/><Relationship Id="rId28" Type="http://schemas.openxmlformats.org/officeDocument/2006/relationships/image" Target="media/image10.jpeg"/><Relationship Id="rId36" Type="http://schemas.openxmlformats.org/officeDocument/2006/relationships/image" Target="media/image17.jpg"/><Relationship Id="rId49" Type="http://schemas.openxmlformats.org/officeDocument/2006/relationships/image" Target="media/image210.png"/><Relationship Id="rId57" Type="http://schemas.openxmlformats.org/officeDocument/2006/relationships/image" Target="media/image30.png"/><Relationship Id="rId106" Type="http://schemas.openxmlformats.org/officeDocument/2006/relationships/hyperlink" Target="https://www.delwp.vic.gov.au/communities-and-regions/community-charter" TargetMode="External"/><Relationship Id="rId114" Type="http://schemas.openxmlformats.org/officeDocument/2006/relationships/footer" Target="footer4.xml"/><Relationship Id="rId119" Type="http://schemas.openxmlformats.org/officeDocument/2006/relationships/glossaryDocument" Target="glossary/document.xml"/><Relationship Id="rId10" Type="http://schemas.openxmlformats.org/officeDocument/2006/relationships/settings" Target="settings.xml"/><Relationship Id="rId31" Type="http://schemas.openxmlformats.org/officeDocument/2006/relationships/image" Target="media/image12.jpe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image" Target="cid:image002.png@01DADF5C.E64926F0" TargetMode="External"/><Relationship Id="rId99" Type="http://schemas.openxmlformats.org/officeDocument/2006/relationships/image" Target="media/image69.svg"/><Relationship Id="rId101" Type="http://schemas.openxmlformats.org/officeDocument/2006/relationships/image" Target="media/image71.png"/><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2.xml"/><Relationship Id="rId39" Type="http://schemas.openxmlformats.org/officeDocument/2006/relationships/image" Target="media/image20.png"/><Relationship Id="rId109" Type="http://schemas.openxmlformats.org/officeDocument/2006/relationships/hyperlink" Target="https://www.water.vic.gov.au/__data/assets/pdf_file/0033/599505/WiL-Summary.pdf" TargetMode="External"/><Relationship Id="rId34" Type="http://schemas.openxmlformats.org/officeDocument/2006/relationships/image" Target="media/image15.png"/><Relationship Id="rId50" Type="http://schemas.openxmlformats.org/officeDocument/2006/relationships/image" Target="media/image220.png"/><Relationship Id="rId55" Type="http://schemas.openxmlformats.org/officeDocument/2006/relationships/image" Target="media/image28.png"/><Relationship Id="rId76" Type="http://schemas.openxmlformats.org/officeDocument/2006/relationships/image" Target="media/image49.png"/><Relationship Id="rId97" Type="http://schemas.openxmlformats.org/officeDocument/2006/relationships/image" Target="media/image67.emf"/><Relationship Id="rId104" Type="http://schemas.openxmlformats.org/officeDocument/2006/relationships/hyperlink" Target="https://www.vic.gov.au/guidelines-appointment-remuneration" TargetMode="External"/><Relationship Id="rId120"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image" Target="media/image44.png"/><Relationship Id="rId92"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hyperlink" Target="http://www.yoursay.gmwater.com.au/BRFS" TargetMode="External"/><Relationship Id="rId24" Type="http://schemas.openxmlformats.org/officeDocument/2006/relationships/image" Target="media/image6.png"/><Relationship Id="rId40" Type="http://schemas.openxmlformats.org/officeDocument/2006/relationships/image" Target="media/image21.svg"/><Relationship Id="rId66" Type="http://schemas.openxmlformats.org/officeDocument/2006/relationships/image" Target="media/image39.png"/><Relationship Id="rId87" Type="http://schemas.openxmlformats.org/officeDocument/2006/relationships/image" Target="media/image60.png"/><Relationship Id="rId110" Type="http://schemas.openxmlformats.org/officeDocument/2006/relationships/hyperlink" Target="https://www.water.vic.gov.au/climate-change/adaptation/guidelines" TargetMode="External"/><Relationship Id="rId115" Type="http://schemas.openxmlformats.org/officeDocument/2006/relationships/image" Target="media/image75.png"/><Relationship Id="rId61" Type="http://schemas.openxmlformats.org/officeDocument/2006/relationships/image" Target="media/image34.png"/><Relationship Id="rId82" Type="http://schemas.openxmlformats.org/officeDocument/2006/relationships/image" Target="media/image55.png"/><Relationship Id="rId19" Type="http://schemas.openxmlformats.org/officeDocument/2006/relationships/footer" Target="footer2.xml"/><Relationship Id="rId14" Type="http://schemas.openxmlformats.org/officeDocument/2006/relationships/image" Target="media/image1.png"/><Relationship Id="rId30" Type="http://schemas.openxmlformats.org/officeDocument/2006/relationships/image" Target="media/image11.png"/><Relationship Id="rId35" Type="http://schemas.openxmlformats.org/officeDocument/2006/relationships/image" Target="media/image16.jpeg"/><Relationship Id="rId56" Type="http://schemas.openxmlformats.org/officeDocument/2006/relationships/image" Target="media/image29.svg"/><Relationship Id="rId77" Type="http://schemas.openxmlformats.org/officeDocument/2006/relationships/image" Target="media/image50.png"/><Relationship Id="rId100" Type="http://schemas.openxmlformats.org/officeDocument/2006/relationships/image" Target="media/image70.svg"/><Relationship Id="rId105" Type="http://schemas.openxmlformats.org/officeDocument/2006/relationships/hyperlink" Target="https://www.vic.gov.au/public-engagement-framework-2021-2025" TargetMode="External"/><Relationship Id="rId8" Type="http://schemas.openxmlformats.org/officeDocument/2006/relationships/numbering" Target="numbering.xml"/><Relationship Id="rId51" Type="http://schemas.openxmlformats.org/officeDocument/2006/relationships/image" Target="media/image24.png"/><Relationship Id="rId72" Type="http://schemas.openxmlformats.org/officeDocument/2006/relationships/image" Target="media/image45.png"/><Relationship Id="rId93" Type="http://schemas.openxmlformats.org/officeDocument/2006/relationships/image" Target="media/image64.png"/><Relationship Id="rId98" Type="http://schemas.openxmlformats.org/officeDocument/2006/relationships/image" Target="media/image68.png"/><Relationship Id="rId3" Type="http://schemas.openxmlformats.org/officeDocument/2006/relationships/customXml" Target="../customXml/item3.xml"/><Relationship Id="rId25" Type="http://schemas.openxmlformats.org/officeDocument/2006/relationships/image" Target="media/image7.png"/><Relationship Id="rId67" Type="http://schemas.openxmlformats.org/officeDocument/2006/relationships/image" Target="media/image40.png"/><Relationship Id="rId116" Type="http://schemas.openxmlformats.org/officeDocument/2006/relationships/header" Target="header7.xml"/><Relationship Id="rId20" Type="http://schemas.openxmlformats.org/officeDocument/2006/relationships/header" Target="header3.xml"/><Relationship Id="rId41" Type="http://schemas.openxmlformats.org/officeDocument/2006/relationships/image" Target="media/image22.png"/><Relationship Id="rId62" Type="http://schemas.openxmlformats.org/officeDocument/2006/relationships/image" Target="media/image35.svg"/><Relationship Id="rId83" Type="http://schemas.openxmlformats.org/officeDocument/2006/relationships/image" Target="media/image56.png"/><Relationship Id="rId88" Type="http://schemas.openxmlformats.org/officeDocument/2006/relationships/image" Target="media/image61.png"/><Relationship Id="rId111"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s://www.water.vic.gov.au/our-programs/murray-darling-basin/planning-our-basin-future-together" TargetMode="External"/><Relationship Id="rId2" Type="http://schemas.openxmlformats.org/officeDocument/2006/relationships/hyperlink" Target="https://www.water.vic.gov.au/our-programs/murray-darling-basin/planning-our-basin-future-together" TargetMode="External"/><Relationship Id="rId1" Type="http://schemas.openxmlformats.org/officeDocument/2006/relationships/hyperlink" Target="https://www.waterregister.vic.gov.au/index.php?option=com_waterregister_reports&amp;task=loadFile&amp;fileName=Bulk+Entitlement+%28Broken+System+-+Goulburn+Murray+Water%29+Conversion+Order+2004+as+at+September+2017.pdf&amp;filePath=%2FDocumentRepository%2FActive%2FMiscellaneous%2F&amp;type=R0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75.png"/><Relationship Id="rId1" Type="http://schemas.openxmlformats.org/officeDocument/2006/relationships/image" Target="media/image7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Nillahcootie Inflow (ML)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Data!$R$2</c:f>
              <c:strCache>
                <c:ptCount val="1"/>
                <c:pt idx="0">
                  <c:v>Nillahcootie Inflow</c:v>
                </c:pt>
              </c:strCache>
            </c:strRef>
          </c:tx>
          <c:spPr>
            <a:solidFill>
              <a:schemeClr val="accent1"/>
            </a:solidFill>
            <a:ln>
              <a:noFill/>
            </a:ln>
            <a:effectLst/>
          </c:spPr>
          <c:invertIfNegative val="0"/>
          <c:cat>
            <c:strRef>
              <c:f>Data!$Q$3:$Q$69</c:f>
              <c:strCache>
                <c:ptCount val="67"/>
                <c:pt idx="0">
                  <c:v>1956/1957</c:v>
                </c:pt>
                <c:pt idx="1">
                  <c:v>1957/1958</c:v>
                </c:pt>
                <c:pt idx="2">
                  <c:v>1958/1959</c:v>
                </c:pt>
                <c:pt idx="3">
                  <c:v>1959/1960</c:v>
                </c:pt>
                <c:pt idx="4">
                  <c:v>1960/1961</c:v>
                </c:pt>
                <c:pt idx="5">
                  <c:v>1961/1962</c:v>
                </c:pt>
                <c:pt idx="6">
                  <c:v>1962/1963</c:v>
                </c:pt>
                <c:pt idx="7">
                  <c:v>1963/1964</c:v>
                </c:pt>
                <c:pt idx="8">
                  <c:v>1964/1965</c:v>
                </c:pt>
                <c:pt idx="9">
                  <c:v>1965/1966</c:v>
                </c:pt>
                <c:pt idx="10">
                  <c:v>1966/1967</c:v>
                </c:pt>
                <c:pt idx="11">
                  <c:v>1967/1968</c:v>
                </c:pt>
                <c:pt idx="12">
                  <c:v>1968/1969</c:v>
                </c:pt>
                <c:pt idx="13">
                  <c:v>1969/1970</c:v>
                </c:pt>
                <c:pt idx="14">
                  <c:v>1970/1971</c:v>
                </c:pt>
                <c:pt idx="15">
                  <c:v>1971/1972</c:v>
                </c:pt>
                <c:pt idx="16">
                  <c:v>1972/1973</c:v>
                </c:pt>
                <c:pt idx="17">
                  <c:v>1973/1974</c:v>
                </c:pt>
                <c:pt idx="18">
                  <c:v>1974/1975</c:v>
                </c:pt>
                <c:pt idx="19">
                  <c:v>1975/1976</c:v>
                </c:pt>
                <c:pt idx="20">
                  <c:v>1976/1977</c:v>
                </c:pt>
                <c:pt idx="21">
                  <c:v>1977/1978</c:v>
                </c:pt>
                <c:pt idx="22">
                  <c:v>1978/1979</c:v>
                </c:pt>
                <c:pt idx="23">
                  <c:v>1979/1980</c:v>
                </c:pt>
                <c:pt idx="24">
                  <c:v>1980/1981</c:v>
                </c:pt>
                <c:pt idx="25">
                  <c:v>1981/1982</c:v>
                </c:pt>
                <c:pt idx="26">
                  <c:v>1982/1983</c:v>
                </c:pt>
                <c:pt idx="27">
                  <c:v>1983/1984</c:v>
                </c:pt>
                <c:pt idx="28">
                  <c:v>1984/1985</c:v>
                </c:pt>
                <c:pt idx="29">
                  <c:v>1985/1986</c:v>
                </c:pt>
                <c:pt idx="30">
                  <c:v>1986/1987</c:v>
                </c:pt>
                <c:pt idx="31">
                  <c:v>1987/1988</c:v>
                </c:pt>
                <c:pt idx="32">
                  <c:v>1988/1989</c:v>
                </c:pt>
                <c:pt idx="33">
                  <c:v>1989/1990</c:v>
                </c:pt>
                <c:pt idx="34">
                  <c:v>1990/1991</c:v>
                </c:pt>
                <c:pt idx="35">
                  <c:v>1991/1992</c:v>
                </c:pt>
                <c:pt idx="36">
                  <c:v>1992/1993</c:v>
                </c:pt>
                <c:pt idx="37">
                  <c:v>1993/1994</c:v>
                </c:pt>
                <c:pt idx="38">
                  <c:v>1994/1995</c:v>
                </c:pt>
                <c:pt idx="39">
                  <c:v>1995/1996</c:v>
                </c:pt>
                <c:pt idx="40">
                  <c:v>1996/1997</c:v>
                </c:pt>
                <c:pt idx="41">
                  <c:v>1997/1998</c:v>
                </c:pt>
                <c:pt idx="42">
                  <c:v>1998/1999</c:v>
                </c:pt>
                <c:pt idx="43">
                  <c:v>1999/2000</c:v>
                </c:pt>
                <c:pt idx="44">
                  <c:v>2000/2001</c:v>
                </c:pt>
                <c:pt idx="45">
                  <c:v>2001/2002</c:v>
                </c:pt>
                <c:pt idx="46">
                  <c:v>2002/2003</c:v>
                </c:pt>
                <c:pt idx="47">
                  <c:v>2003/2004</c:v>
                </c:pt>
                <c:pt idx="48">
                  <c:v>2004/2005</c:v>
                </c:pt>
                <c:pt idx="49">
                  <c:v>2005/2006</c:v>
                </c:pt>
                <c:pt idx="50">
                  <c:v>2006/2007</c:v>
                </c:pt>
                <c:pt idx="51">
                  <c:v>2007/2008</c:v>
                </c:pt>
                <c:pt idx="52">
                  <c:v>2008/2009</c:v>
                </c:pt>
                <c:pt idx="53">
                  <c:v>2009/2010</c:v>
                </c:pt>
                <c:pt idx="54">
                  <c:v>2010/2011</c:v>
                </c:pt>
                <c:pt idx="55">
                  <c:v>2011/2012</c:v>
                </c:pt>
                <c:pt idx="56">
                  <c:v>2012/2013</c:v>
                </c:pt>
                <c:pt idx="57">
                  <c:v>2013/2014</c:v>
                </c:pt>
                <c:pt idx="58">
                  <c:v>2014/2015</c:v>
                </c:pt>
                <c:pt idx="59">
                  <c:v>2015/2016</c:v>
                </c:pt>
                <c:pt idx="60">
                  <c:v>2016/2017</c:v>
                </c:pt>
                <c:pt idx="61">
                  <c:v>2017/2018</c:v>
                </c:pt>
                <c:pt idx="62">
                  <c:v>2018/2019</c:v>
                </c:pt>
                <c:pt idx="63">
                  <c:v>2019/2020</c:v>
                </c:pt>
                <c:pt idx="64">
                  <c:v>2020/2021</c:v>
                </c:pt>
                <c:pt idx="65">
                  <c:v>2021/2022</c:v>
                </c:pt>
                <c:pt idx="66">
                  <c:v>2022/2023</c:v>
                </c:pt>
              </c:strCache>
            </c:strRef>
          </c:cat>
          <c:val>
            <c:numRef>
              <c:f>Data!$R$3:$R$69</c:f>
              <c:numCache>
                <c:formatCode>_-* #,##0_-;\-* #,##0_-;_-* "-"??_-;_-@_-</c:formatCode>
                <c:ptCount val="67"/>
                <c:pt idx="0">
                  <c:v>168938</c:v>
                </c:pt>
                <c:pt idx="1">
                  <c:v>20175</c:v>
                </c:pt>
                <c:pt idx="2">
                  <c:v>86568</c:v>
                </c:pt>
                <c:pt idx="3">
                  <c:v>25039</c:v>
                </c:pt>
                <c:pt idx="4">
                  <c:v>63259</c:v>
                </c:pt>
                <c:pt idx="5">
                  <c:v>21332</c:v>
                </c:pt>
                <c:pt idx="6">
                  <c:v>33556</c:v>
                </c:pt>
                <c:pt idx="7">
                  <c:v>45635</c:v>
                </c:pt>
                <c:pt idx="8">
                  <c:v>79837</c:v>
                </c:pt>
                <c:pt idx="9">
                  <c:v>38974</c:v>
                </c:pt>
                <c:pt idx="10">
                  <c:v>74907</c:v>
                </c:pt>
                <c:pt idx="11">
                  <c:v>45474</c:v>
                </c:pt>
                <c:pt idx="12">
                  <c:v>59079</c:v>
                </c:pt>
                <c:pt idx="13">
                  <c:v>62956</c:v>
                </c:pt>
                <c:pt idx="14">
                  <c:v>74207</c:v>
                </c:pt>
                <c:pt idx="15">
                  <c:v>64467</c:v>
                </c:pt>
                <c:pt idx="16">
                  <c:v>43853</c:v>
                </c:pt>
                <c:pt idx="17">
                  <c:v>169393</c:v>
                </c:pt>
                <c:pt idx="18">
                  <c:v>124009</c:v>
                </c:pt>
                <c:pt idx="19">
                  <c:v>107931</c:v>
                </c:pt>
                <c:pt idx="20">
                  <c:v>19555</c:v>
                </c:pt>
                <c:pt idx="21">
                  <c:v>13444</c:v>
                </c:pt>
                <c:pt idx="22">
                  <c:v>67193</c:v>
                </c:pt>
                <c:pt idx="23">
                  <c:v>42858</c:v>
                </c:pt>
                <c:pt idx="24">
                  <c:v>54431</c:v>
                </c:pt>
                <c:pt idx="25">
                  <c:v>127184</c:v>
                </c:pt>
                <c:pt idx="26">
                  <c:v>6676</c:v>
                </c:pt>
                <c:pt idx="27">
                  <c:v>85719</c:v>
                </c:pt>
                <c:pt idx="28">
                  <c:v>53100</c:v>
                </c:pt>
                <c:pt idx="29">
                  <c:v>43278</c:v>
                </c:pt>
                <c:pt idx="30">
                  <c:v>104992</c:v>
                </c:pt>
                <c:pt idx="31">
                  <c:v>45836</c:v>
                </c:pt>
                <c:pt idx="32">
                  <c:v>78478</c:v>
                </c:pt>
                <c:pt idx="33">
                  <c:v>93450</c:v>
                </c:pt>
                <c:pt idx="34">
                  <c:v>76213</c:v>
                </c:pt>
                <c:pt idx="35">
                  <c:v>64841</c:v>
                </c:pt>
                <c:pt idx="36">
                  <c:v>97640</c:v>
                </c:pt>
                <c:pt idx="37">
                  <c:v>131220</c:v>
                </c:pt>
                <c:pt idx="38">
                  <c:v>29178</c:v>
                </c:pt>
                <c:pt idx="39">
                  <c:v>50394</c:v>
                </c:pt>
                <c:pt idx="40">
                  <c:v>96430</c:v>
                </c:pt>
                <c:pt idx="41">
                  <c:v>14329</c:v>
                </c:pt>
                <c:pt idx="42">
                  <c:v>50898</c:v>
                </c:pt>
                <c:pt idx="43">
                  <c:v>33274</c:v>
                </c:pt>
                <c:pt idx="44">
                  <c:v>74445</c:v>
                </c:pt>
                <c:pt idx="45">
                  <c:v>19332</c:v>
                </c:pt>
                <c:pt idx="46">
                  <c:v>3998</c:v>
                </c:pt>
                <c:pt idx="47">
                  <c:v>46778</c:v>
                </c:pt>
                <c:pt idx="48">
                  <c:v>25196</c:v>
                </c:pt>
                <c:pt idx="49">
                  <c:v>45448</c:v>
                </c:pt>
                <c:pt idx="50">
                  <c:v>1582</c:v>
                </c:pt>
                <c:pt idx="51">
                  <c:v>7464</c:v>
                </c:pt>
                <c:pt idx="52">
                  <c:v>5008</c:v>
                </c:pt>
                <c:pt idx="53">
                  <c:v>14930</c:v>
                </c:pt>
                <c:pt idx="54">
                  <c:v>132258</c:v>
                </c:pt>
                <c:pt idx="55">
                  <c:v>49580</c:v>
                </c:pt>
                <c:pt idx="56">
                  <c:v>35503</c:v>
                </c:pt>
                <c:pt idx="57">
                  <c:v>33859</c:v>
                </c:pt>
                <c:pt idx="58">
                  <c:v>22359</c:v>
                </c:pt>
                <c:pt idx="59">
                  <c:v>8413</c:v>
                </c:pt>
                <c:pt idx="60">
                  <c:v>86403</c:v>
                </c:pt>
                <c:pt idx="61">
                  <c:v>18647</c:v>
                </c:pt>
                <c:pt idx="62">
                  <c:v>6574</c:v>
                </c:pt>
                <c:pt idx="63">
                  <c:v>25944</c:v>
                </c:pt>
                <c:pt idx="64">
                  <c:v>28420</c:v>
                </c:pt>
                <c:pt idx="65">
                  <c:v>42381</c:v>
                </c:pt>
                <c:pt idx="66">
                  <c:v>115834.36395766027</c:v>
                </c:pt>
              </c:numCache>
            </c:numRef>
          </c:val>
          <c:extLst>
            <c:ext xmlns:c16="http://schemas.microsoft.com/office/drawing/2014/chart" uri="{C3380CC4-5D6E-409C-BE32-E72D297353CC}">
              <c16:uniqueId val="{00000000-9301-4199-A25B-AF1234F9BC93}"/>
            </c:ext>
          </c:extLst>
        </c:ser>
        <c:dLbls>
          <c:showLegendKey val="0"/>
          <c:showVal val="0"/>
          <c:showCatName val="0"/>
          <c:showSerName val="0"/>
          <c:showPercent val="0"/>
          <c:showBubbleSize val="0"/>
        </c:dLbls>
        <c:gapWidth val="100"/>
        <c:axId val="1057833407"/>
        <c:axId val="1057833887"/>
      </c:barChart>
      <c:lineChart>
        <c:grouping val="standard"/>
        <c:varyColors val="0"/>
        <c:ser>
          <c:idx val="1"/>
          <c:order val="1"/>
          <c:tx>
            <c:strRef>
              <c:f>Data!$S$2</c:f>
              <c:strCache>
                <c:ptCount val="1"/>
                <c:pt idx="0">
                  <c:v>Nillahcootie Average 1956/57 to 2003/04</c:v>
                </c:pt>
              </c:strCache>
            </c:strRef>
          </c:tx>
          <c:spPr>
            <a:ln w="28575" cap="rnd">
              <a:solidFill>
                <a:schemeClr val="accent2"/>
              </a:solidFill>
              <a:round/>
            </a:ln>
            <a:effectLst/>
          </c:spPr>
          <c:marker>
            <c:symbol val="none"/>
          </c:marker>
          <c:cat>
            <c:strRef>
              <c:f>Data!$Q$3:$Q$69</c:f>
              <c:strCache>
                <c:ptCount val="67"/>
                <c:pt idx="0">
                  <c:v>1956/1957</c:v>
                </c:pt>
                <c:pt idx="1">
                  <c:v>1957/1958</c:v>
                </c:pt>
                <c:pt idx="2">
                  <c:v>1958/1959</c:v>
                </c:pt>
                <c:pt idx="3">
                  <c:v>1959/1960</c:v>
                </c:pt>
                <c:pt idx="4">
                  <c:v>1960/1961</c:v>
                </c:pt>
                <c:pt idx="5">
                  <c:v>1961/1962</c:v>
                </c:pt>
                <c:pt idx="6">
                  <c:v>1962/1963</c:v>
                </c:pt>
                <c:pt idx="7">
                  <c:v>1963/1964</c:v>
                </c:pt>
                <c:pt idx="8">
                  <c:v>1964/1965</c:v>
                </c:pt>
                <c:pt idx="9">
                  <c:v>1965/1966</c:v>
                </c:pt>
                <c:pt idx="10">
                  <c:v>1966/1967</c:v>
                </c:pt>
                <c:pt idx="11">
                  <c:v>1967/1968</c:v>
                </c:pt>
                <c:pt idx="12">
                  <c:v>1968/1969</c:v>
                </c:pt>
                <c:pt idx="13">
                  <c:v>1969/1970</c:v>
                </c:pt>
                <c:pt idx="14">
                  <c:v>1970/1971</c:v>
                </c:pt>
                <c:pt idx="15">
                  <c:v>1971/1972</c:v>
                </c:pt>
                <c:pt idx="16">
                  <c:v>1972/1973</c:v>
                </c:pt>
                <c:pt idx="17">
                  <c:v>1973/1974</c:v>
                </c:pt>
                <c:pt idx="18">
                  <c:v>1974/1975</c:v>
                </c:pt>
                <c:pt idx="19">
                  <c:v>1975/1976</c:v>
                </c:pt>
                <c:pt idx="20">
                  <c:v>1976/1977</c:v>
                </c:pt>
                <c:pt idx="21">
                  <c:v>1977/1978</c:v>
                </c:pt>
                <c:pt idx="22">
                  <c:v>1978/1979</c:v>
                </c:pt>
                <c:pt idx="23">
                  <c:v>1979/1980</c:v>
                </c:pt>
                <c:pt idx="24">
                  <c:v>1980/1981</c:v>
                </c:pt>
                <c:pt idx="25">
                  <c:v>1981/1982</c:v>
                </c:pt>
                <c:pt idx="26">
                  <c:v>1982/1983</c:v>
                </c:pt>
                <c:pt idx="27">
                  <c:v>1983/1984</c:v>
                </c:pt>
                <c:pt idx="28">
                  <c:v>1984/1985</c:v>
                </c:pt>
                <c:pt idx="29">
                  <c:v>1985/1986</c:v>
                </c:pt>
                <c:pt idx="30">
                  <c:v>1986/1987</c:v>
                </c:pt>
                <c:pt idx="31">
                  <c:v>1987/1988</c:v>
                </c:pt>
                <c:pt idx="32">
                  <c:v>1988/1989</c:v>
                </c:pt>
                <c:pt idx="33">
                  <c:v>1989/1990</c:v>
                </c:pt>
                <c:pt idx="34">
                  <c:v>1990/1991</c:v>
                </c:pt>
                <c:pt idx="35">
                  <c:v>1991/1992</c:v>
                </c:pt>
                <c:pt idx="36">
                  <c:v>1992/1993</c:v>
                </c:pt>
                <c:pt idx="37">
                  <c:v>1993/1994</c:v>
                </c:pt>
                <c:pt idx="38">
                  <c:v>1994/1995</c:v>
                </c:pt>
                <c:pt idx="39">
                  <c:v>1995/1996</c:v>
                </c:pt>
                <c:pt idx="40">
                  <c:v>1996/1997</c:v>
                </c:pt>
                <c:pt idx="41">
                  <c:v>1997/1998</c:v>
                </c:pt>
                <c:pt idx="42">
                  <c:v>1998/1999</c:v>
                </c:pt>
                <c:pt idx="43">
                  <c:v>1999/2000</c:v>
                </c:pt>
                <c:pt idx="44">
                  <c:v>2000/2001</c:v>
                </c:pt>
                <c:pt idx="45">
                  <c:v>2001/2002</c:v>
                </c:pt>
                <c:pt idx="46">
                  <c:v>2002/2003</c:v>
                </c:pt>
                <c:pt idx="47">
                  <c:v>2003/2004</c:v>
                </c:pt>
                <c:pt idx="48">
                  <c:v>2004/2005</c:v>
                </c:pt>
                <c:pt idx="49">
                  <c:v>2005/2006</c:v>
                </c:pt>
                <c:pt idx="50">
                  <c:v>2006/2007</c:v>
                </c:pt>
                <c:pt idx="51">
                  <c:v>2007/2008</c:v>
                </c:pt>
                <c:pt idx="52">
                  <c:v>2008/2009</c:v>
                </c:pt>
                <c:pt idx="53">
                  <c:v>2009/2010</c:v>
                </c:pt>
                <c:pt idx="54">
                  <c:v>2010/2011</c:v>
                </c:pt>
                <c:pt idx="55">
                  <c:v>2011/2012</c:v>
                </c:pt>
                <c:pt idx="56">
                  <c:v>2012/2013</c:v>
                </c:pt>
                <c:pt idx="57">
                  <c:v>2013/2014</c:v>
                </c:pt>
                <c:pt idx="58">
                  <c:v>2014/2015</c:v>
                </c:pt>
                <c:pt idx="59">
                  <c:v>2015/2016</c:v>
                </c:pt>
                <c:pt idx="60">
                  <c:v>2016/2017</c:v>
                </c:pt>
                <c:pt idx="61">
                  <c:v>2017/2018</c:v>
                </c:pt>
                <c:pt idx="62">
                  <c:v>2018/2019</c:v>
                </c:pt>
                <c:pt idx="63">
                  <c:v>2019/2020</c:v>
                </c:pt>
                <c:pt idx="64">
                  <c:v>2020/2021</c:v>
                </c:pt>
                <c:pt idx="65">
                  <c:v>2021/2022</c:v>
                </c:pt>
                <c:pt idx="66">
                  <c:v>2022/2023</c:v>
                </c:pt>
              </c:strCache>
            </c:strRef>
          </c:cat>
          <c:val>
            <c:numRef>
              <c:f>Data!$S$3:$S$69</c:f>
              <c:numCache>
                <c:formatCode>_-* #,##0_-;\-* #,##0_-;_-* "-"??_-;_-@_-</c:formatCode>
                <c:ptCount val="67"/>
                <c:pt idx="0">
                  <c:v>63224.020833333336</c:v>
                </c:pt>
                <c:pt idx="1">
                  <c:v>63224.020833333336</c:v>
                </c:pt>
                <c:pt idx="2">
                  <c:v>63224.020833333336</c:v>
                </c:pt>
                <c:pt idx="3">
                  <c:v>63224.020833333336</c:v>
                </c:pt>
                <c:pt idx="4">
                  <c:v>63224.020833333336</c:v>
                </c:pt>
                <c:pt idx="5">
                  <c:v>63224.020833333336</c:v>
                </c:pt>
                <c:pt idx="6">
                  <c:v>63224.020833333336</c:v>
                </c:pt>
                <c:pt idx="7">
                  <c:v>63224.020833333336</c:v>
                </c:pt>
                <c:pt idx="8">
                  <c:v>63224.020833333336</c:v>
                </c:pt>
                <c:pt idx="9">
                  <c:v>63224.020833333336</c:v>
                </c:pt>
                <c:pt idx="10">
                  <c:v>63224.020833333336</c:v>
                </c:pt>
                <c:pt idx="11">
                  <c:v>63224.020833333336</c:v>
                </c:pt>
                <c:pt idx="12">
                  <c:v>63224.020833333336</c:v>
                </c:pt>
                <c:pt idx="13">
                  <c:v>63224.020833333336</c:v>
                </c:pt>
                <c:pt idx="14">
                  <c:v>63224.020833333336</c:v>
                </c:pt>
                <c:pt idx="15">
                  <c:v>63224.020833333336</c:v>
                </c:pt>
                <c:pt idx="16">
                  <c:v>63224.020833333336</c:v>
                </c:pt>
                <c:pt idx="17">
                  <c:v>63224.020833333336</c:v>
                </c:pt>
                <c:pt idx="18">
                  <c:v>63224.020833333336</c:v>
                </c:pt>
                <c:pt idx="19">
                  <c:v>63224.020833333336</c:v>
                </c:pt>
                <c:pt idx="20">
                  <c:v>63224.020833333336</c:v>
                </c:pt>
                <c:pt idx="21">
                  <c:v>63224.020833333336</c:v>
                </c:pt>
                <c:pt idx="22">
                  <c:v>63224.020833333336</c:v>
                </c:pt>
                <c:pt idx="23">
                  <c:v>63224.020833333336</c:v>
                </c:pt>
                <c:pt idx="24">
                  <c:v>63224.020833333336</c:v>
                </c:pt>
                <c:pt idx="25">
                  <c:v>63224.020833333336</c:v>
                </c:pt>
                <c:pt idx="26">
                  <c:v>63224.020833333336</c:v>
                </c:pt>
                <c:pt idx="27">
                  <c:v>63224.020833333336</c:v>
                </c:pt>
                <c:pt idx="28">
                  <c:v>63224.020833333336</c:v>
                </c:pt>
                <c:pt idx="29">
                  <c:v>63224.020833333336</c:v>
                </c:pt>
                <c:pt idx="30">
                  <c:v>63224.020833333336</c:v>
                </c:pt>
                <c:pt idx="31">
                  <c:v>63224.020833333336</c:v>
                </c:pt>
                <c:pt idx="32">
                  <c:v>63224.020833333336</c:v>
                </c:pt>
                <c:pt idx="33">
                  <c:v>63224.020833333336</c:v>
                </c:pt>
                <c:pt idx="34">
                  <c:v>63224.020833333336</c:v>
                </c:pt>
                <c:pt idx="35">
                  <c:v>63224.020833333336</c:v>
                </c:pt>
                <c:pt idx="36">
                  <c:v>63224.020833333336</c:v>
                </c:pt>
                <c:pt idx="37">
                  <c:v>63224.020833333336</c:v>
                </c:pt>
                <c:pt idx="38">
                  <c:v>63224.020833333336</c:v>
                </c:pt>
                <c:pt idx="39">
                  <c:v>63224.020833333336</c:v>
                </c:pt>
                <c:pt idx="40">
                  <c:v>63224.020833333336</c:v>
                </c:pt>
                <c:pt idx="41">
                  <c:v>63224.020833333336</c:v>
                </c:pt>
                <c:pt idx="42">
                  <c:v>63224.020833333336</c:v>
                </c:pt>
                <c:pt idx="43">
                  <c:v>63224.020833333336</c:v>
                </c:pt>
                <c:pt idx="44">
                  <c:v>63224.020833333336</c:v>
                </c:pt>
                <c:pt idx="45">
                  <c:v>63224.020833333336</c:v>
                </c:pt>
                <c:pt idx="46">
                  <c:v>63224.020833333336</c:v>
                </c:pt>
                <c:pt idx="47">
                  <c:v>63224.020833333336</c:v>
                </c:pt>
              </c:numCache>
            </c:numRef>
          </c:val>
          <c:smooth val="0"/>
          <c:extLst>
            <c:ext xmlns:c16="http://schemas.microsoft.com/office/drawing/2014/chart" uri="{C3380CC4-5D6E-409C-BE32-E72D297353CC}">
              <c16:uniqueId val="{00000001-9301-4199-A25B-AF1234F9BC93}"/>
            </c:ext>
          </c:extLst>
        </c:ser>
        <c:ser>
          <c:idx val="2"/>
          <c:order val="2"/>
          <c:tx>
            <c:strRef>
              <c:f>Data!$T$2</c:f>
              <c:strCache>
                <c:ptCount val="1"/>
                <c:pt idx="0">
                  <c:v>Nillahcootie Average 2004/05 to 2022/23</c:v>
                </c:pt>
              </c:strCache>
            </c:strRef>
          </c:tx>
          <c:spPr>
            <a:ln w="28575" cap="rnd">
              <a:solidFill>
                <a:schemeClr val="accent3"/>
              </a:solidFill>
              <a:round/>
            </a:ln>
            <a:effectLst/>
          </c:spPr>
          <c:marker>
            <c:symbol val="none"/>
          </c:marker>
          <c:cat>
            <c:strRef>
              <c:f>Data!$Q$3:$Q$69</c:f>
              <c:strCache>
                <c:ptCount val="67"/>
                <c:pt idx="0">
                  <c:v>1956/1957</c:v>
                </c:pt>
                <c:pt idx="1">
                  <c:v>1957/1958</c:v>
                </c:pt>
                <c:pt idx="2">
                  <c:v>1958/1959</c:v>
                </c:pt>
                <c:pt idx="3">
                  <c:v>1959/1960</c:v>
                </c:pt>
                <c:pt idx="4">
                  <c:v>1960/1961</c:v>
                </c:pt>
                <c:pt idx="5">
                  <c:v>1961/1962</c:v>
                </c:pt>
                <c:pt idx="6">
                  <c:v>1962/1963</c:v>
                </c:pt>
                <c:pt idx="7">
                  <c:v>1963/1964</c:v>
                </c:pt>
                <c:pt idx="8">
                  <c:v>1964/1965</c:v>
                </c:pt>
                <c:pt idx="9">
                  <c:v>1965/1966</c:v>
                </c:pt>
                <c:pt idx="10">
                  <c:v>1966/1967</c:v>
                </c:pt>
                <c:pt idx="11">
                  <c:v>1967/1968</c:v>
                </c:pt>
                <c:pt idx="12">
                  <c:v>1968/1969</c:v>
                </c:pt>
                <c:pt idx="13">
                  <c:v>1969/1970</c:v>
                </c:pt>
                <c:pt idx="14">
                  <c:v>1970/1971</c:v>
                </c:pt>
                <c:pt idx="15">
                  <c:v>1971/1972</c:v>
                </c:pt>
                <c:pt idx="16">
                  <c:v>1972/1973</c:v>
                </c:pt>
                <c:pt idx="17">
                  <c:v>1973/1974</c:v>
                </c:pt>
                <c:pt idx="18">
                  <c:v>1974/1975</c:v>
                </c:pt>
                <c:pt idx="19">
                  <c:v>1975/1976</c:v>
                </c:pt>
                <c:pt idx="20">
                  <c:v>1976/1977</c:v>
                </c:pt>
                <c:pt idx="21">
                  <c:v>1977/1978</c:v>
                </c:pt>
                <c:pt idx="22">
                  <c:v>1978/1979</c:v>
                </c:pt>
                <c:pt idx="23">
                  <c:v>1979/1980</c:v>
                </c:pt>
                <c:pt idx="24">
                  <c:v>1980/1981</c:v>
                </c:pt>
                <c:pt idx="25">
                  <c:v>1981/1982</c:v>
                </c:pt>
                <c:pt idx="26">
                  <c:v>1982/1983</c:v>
                </c:pt>
                <c:pt idx="27">
                  <c:v>1983/1984</c:v>
                </c:pt>
                <c:pt idx="28">
                  <c:v>1984/1985</c:v>
                </c:pt>
                <c:pt idx="29">
                  <c:v>1985/1986</c:v>
                </c:pt>
                <c:pt idx="30">
                  <c:v>1986/1987</c:v>
                </c:pt>
                <c:pt idx="31">
                  <c:v>1987/1988</c:v>
                </c:pt>
                <c:pt idx="32">
                  <c:v>1988/1989</c:v>
                </c:pt>
                <c:pt idx="33">
                  <c:v>1989/1990</c:v>
                </c:pt>
                <c:pt idx="34">
                  <c:v>1990/1991</c:v>
                </c:pt>
                <c:pt idx="35">
                  <c:v>1991/1992</c:v>
                </c:pt>
                <c:pt idx="36">
                  <c:v>1992/1993</c:v>
                </c:pt>
                <c:pt idx="37">
                  <c:v>1993/1994</c:v>
                </c:pt>
                <c:pt idx="38">
                  <c:v>1994/1995</c:v>
                </c:pt>
                <c:pt idx="39">
                  <c:v>1995/1996</c:v>
                </c:pt>
                <c:pt idx="40">
                  <c:v>1996/1997</c:v>
                </c:pt>
                <c:pt idx="41">
                  <c:v>1997/1998</c:v>
                </c:pt>
                <c:pt idx="42">
                  <c:v>1998/1999</c:v>
                </c:pt>
                <c:pt idx="43">
                  <c:v>1999/2000</c:v>
                </c:pt>
                <c:pt idx="44">
                  <c:v>2000/2001</c:v>
                </c:pt>
                <c:pt idx="45">
                  <c:v>2001/2002</c:v>
                </c:pt>
                <c:pt idx="46">
                  <c:v>2002/2003</c:v>
                </c:pt>
                <c:pt idx="47">
                  <c:v>2003/2004</c:v>
                </c:pt>
                <c:pt idx="48">
                  <c:v>2004/2005</c:v>
                </c:pt>
                <c:pt idx="49">
                  <c:v>2005/2006</c:v>
                </c:pt>
                <c:pt idx="50">
                  <c:v>2006/2007</c:v>
                </c:pt>
                <c:pt idx="51">
                  <c:v>2007/2008</c:v>
                </c:pt>
                <c:pt idx="52">
                  <c:v>2008/2009</c:v>
                </c:pt>
                <c:pt idx="53">
                  <c:v>2009/2010</c:v>
                </c:pt>
                <c:pt idx="54">
                  <c:v>2010/2011</c:v>
                </c:pt>
                <c:pt idx="55">
                  <c:v>2011/2012</c:v>
                </c:pt>
                <c:pt idx="56">
                  <c:v>2012/2013</c:v>
                </c:pt>
                <c:pt idx="57">
                  <c:v>2013/2014</c:v>
                </c:pt>
                <c:pt idx="58">
                  <c:v>2014/2015</c:v>
                </c:pt>
                <c:pt idx="59">
                  <c:v>2015/2016</c:v>
                </c:pt>
                <c:pt idx="60">
                  <c:v>2016/2017</c:v>
                </c:pt>
                <c:pt idx="61">
                  <c:v>2017/2018</c:v>
                </c:pt>
                <c:pt idx="62">
                  <c:v>2018/2019</c:v>
                </c:pt>
                <c:pt idx="63">
                  <c:v>2019/2020</c:v>
                </c:pt>
                <c:pt idx="64">
                  <c:v>2020/2021</c:v>
                </c:pt>
                <c:pt idx="65">
                  <c:v>2021/2022</c:v>
                </c:pt>
                <c:pt idx="66">
                  <c:v>2022/2023</c:v>
                </c:pt>
              </c:strCache>
            </c:strRef>
          </c:cat>
          <c:val>
            <c:numRef>
              <c:f>Data!$T$3:$T$69</c:f>
              <c:numCache>
                <c:formatCode>General</c:formatCode>
                <c:ptCount val="67"/>
                <c:pt idx="48" formatCode="_-* #,##0_-;\-* #,##0_-;_-* &quot;-&quot;??_-;_-@_-">
                  <c:v>37147.545471455807</c:v>
                </c:pt>
                <c:pt idx="49" formatCode="_-* #,##0_-;\-* #,##0_-;_-* &quot;-&quot;??_-;_-@_-">
                  <c:v>37147.545471455807</c:v>
                </c:pt>
                <c:pt idx="50" formatCode="_-* #,##0_-;\-* #,##0_-;_-* &quot;-&quot;??_-;_-@_-">
                  <c:v>37147.545471455807</c:v>
                </c:pt>
                <c:pt idx="51" formatCode="_-* #,##0_-;\-* #,##0_-;_-* &quot;-&quot;??_-;_-@_-">
                  <c:v>37147.545471455807</c:v>
                </c:pt>
                <c:pt idx="52" formatCode="_-* #,##0_-;\-* #,##0_-;_-* &quot;-&quot;??_-;_-@_-">
                  <c:v>37147.545471455807</c:v>
                </c:pt>
                <c:pt idx="53" formatCode="_-* #,##0_-;\-* #,##0_-;_-* &quot;-&quot;??_-;_-@_-">
                  <c:v>37147.545471455807</c:v>
                </c:pt>
                <c:pt idx="54" formatCode="_-* #,##0_-;\-* #,##0_-;_-* &quot;-&quot;??_-;_-@_-">
                  <c:v>37147.545471455807</c:v>
                </c:pt>
                <c:pt idx="55" formatCode="_-* #,##0_-;\-* #,##0_-;_-* &quot;-&quot;??_-;_-@_-">
                  <c:v>37147.545471455807</c:v>
                </c:pt>
                <c:pt idx="56" formatCode="_-* #,##0_-;\-* #,##0_-;_-* &quot;-&quot;??_-;_-@_-">
                  <c:v>37147.545471455807</c:v>
                </c:pt>
                <c:pt idx="57" formatCode="_-* #,##0_-;\-* #,##0_-;_-* &quot;-&quot;??_-;_-@_-">
                  <c:v>37147.545471455807</c:v>
                </c:pt>
                <c:pt idx="58" formatCode="_-* #,##0_-;\-* #,##0_-;_-* &quot;-&quot;??_-;_-@_-">
                  <c:v>37147.545471455807</c:v>
                </c:pt>
                <c:pt idx="59" formatCode="_-* #,##0_-;\-* #,##0_-;_-* &quot;-&quot;??_-;_-@_-">
                  <c:v>37147.545471455807</c:v>
                </c:pt>
                <c:pt idx="60" formatCode="_-* #,##0_-;\-* #,##0_-;_-* &quot;-&quot;??_-;_-@_-">
                  <c:v>37147.545471455807</c:v>
                </c:pt>
                <c:pt idx="61" formatCode="_-* #,##0_-;\-* #,##0_-;_-* &quot;-&quot;??_-;_-@_-">
                  <c:v>37147.545471455807</c:v>
                </c:pt>
                <c:pt idx="62" formatCode="_-* #,##0_-;\-* #,##0_-;_-* &quot;-&quot;??_-;_-@_-">
                  <c:v>37147.545471455807</c:v>
                </c:pt>
                <c:pt idx="63" formatCode="_-* #,##0_-;\-* #,##0_-;_-* &quot;-&quot;??_-;_-@_-">
                  <c:v>37147.545471455807</c:v>
                </c:pt>
                <c:pt idx="64" formatCode="_-* #,##0_-;\-* #,##0_-;_-* &quot;-&quot;??_-;_-@_-">
                  <c:v>37147.545471455807</c:v>
                </c:pt>
                <c:pt idx="65" formatCode="_-* #,##0_-;\-* #,##0_-;_-* &quot;-&quot;??_-;_-@_-">
                  <c:v>37147.545471455807</c:v>
                </c:pt>
                <c:pt idx="66" formatCode="_-* #,##0_-;\-* #,##0_-;_-* &quot;-&quot;??_-;_-@_-">
                  <c:v>37147.545471455807</c:v>
                </c:pt>
              </c:numCache>
            </c:numRef>
          </c:val>
          <c:smooth val="0"/>
          <c:extLst>
            <c:ext xmlns:c16="http://schemas.microsoft.com/office/drawing/2014/chart" uri="{C3380CC4-5D6E-409C-BE32-E72D297353CC}">
              <c16:uniqueId val="{00000002-9301-4199-A25B-AF1234F9BC93}"/>
            </c:ext>
          </c:extLst>
        </c:ser>
        <c:dLbls>
          <c:showLegendKey val="0"/>
          <c:showVal val="0"/>
          <c:showCatName val="0"/>
          <c:showSerName val="0"/>
          <c:showPercent val="0"/>
          <c:showBubbleSize val="0"/>
        </c:dLbls>
        <c:marker val="1"/>
        <c:smooth val="0"/>
        <c:axId val="1057833407"/>
        <c:axId val="1057833887"/>
      </c:lineChart>
      <c:catAx>
        <c:axId val="105783340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57833887"/>
        <c:crosses val="autoZero"/>
        <c:auto val="1"/>
        <c:lblAlgn val="ctr"/>
        <c:lblOffset val="100"/>
        <c:noMultiLvlLbl val="0"/>
      </c:catAx>
      <c:valAx>
        <c:axId val="10578338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kern="1200" baseline="0">
                    <a:solidFill>
                      <a:sysClr val="windowText" lastClr="000000"/>
                    </a:solidFill>
                  </a:rPr>
                  <a:t>Inflow (ML)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57833407"/>
        <c:crosses val="autoZero"/>
        <c:crossBetween val="between"/>
      </c:valAx>
      <c:spPr>
        <a:noFill/>
        <a:ln>
          <a:noFill/>
        </a:ln>
        <a:effectLst/>
      </c:spPr>
    </c:plotArea>
    <c:legend>
      <c:legendPos val="b"/>
      <c:layout>
        <c:manualLayout>
          <c:xMode val="edge"/>
          <c:yMode val="edge"/>
          <c:x val="1.3869468953207793E-2"/>
          <c:y val="0.90417151892648429"/>
          <c:w val="0.97226106209358454"/>
          <c:h val="7.54756995267043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kern="1200" baseline="0">
                <a:solidFill>
                  <a:sysClr val="windowText" lastClr="000000"/>
                </a:solidFill>
              </a:rPr>
              <a:t>Combined Moonee and Hollands Creek annual flows (ML)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24265507693435"/>
          <c:y val="0.12572881355932203"/>
          <c:w val="0.85319941865232718"/>
          <c:h val="0.64714854846827785"/>
        </c:manualLayout>
      </c:layout>
      <c:barChart>
        <c:barDir val="col"/>
        <c:grouping val="clustered"/>
        <c:varyColors val="0"/>
        <c:ser>
          <c:idx val="0"/>
          <c:order val="0"/>
          <c:tx>
            <c:strRef>
              <c:f>'Data for plot'!$L$2</c:f>
              <c:strCache>
                <c:ptCount val="1"/>
                <c:pt idx="0">
                  <c:v>Moonee and Hollands Creek flows</c:v>
                </c:pt>
              </c:strCache>
            </c:strRef>
          </c:tx>
          <c:spPr>
            <a:solidFill>
              <a:schemeClr val="accent1"/>
            </a:solidFill>
            <a:ln>
              <a:noFill/>
            </a:ln>
            <a:effectLst/>
          </c:spPr>
          <c:invertIfNegative val="0"/>
          <c:cat>
            <c:strRef>
              <c:f>'Data for plot'!$K$3:$K$68</c:f>
              <c:strCache>
                <c:ptCount val="66"/>
                <c:pt idx="0">
                  <c:v>1956/1957</c:v>
                </c:pt>
                <c:pt idx="1">
                  <c:v>1957/1958</c:v>
                </c:pt>
                <c:pt idx="2">
                  <c:v>1958/1959</c:v>
                </c:pt>
                <c:pt idx="3">
                  <c:v>1959/1960</c:v>
                </c:pt>
                <c:pt idx="4">
                  <c:v>1960/1961</c:v>
                </c:pt>
                <c:pt idx="5">
                  <c:v>1961/1962</c:v>
                </c:pt>
                <c:pt idx="6">
                  <c:v>1962/1963</c:v>
                </c:pt>
                <c:pt idx="7">
                  <c:v>1963/1964</c:v>
                </c:pt>
                <c:pt idx="8">
                  <c:v>1964/1965</c:v>
                </c:pt>
                <c:pt idx="9">
                  <c:v>1965/1966</c:v>
                </c:pt>
                <c:pt idx="10">
                  <c:v>1966/1967</c:v>
                </c:pt>
                <c:pt idx="11">
                  <c:v>1967/1968</c:v>
                </c:pt>
                <c:pt idx="12">
                  <c:v>1968/1969</c:v>
                </c:pt>
                <c:pt idx="13">
                  <c:v>1969/1970</c:v>
                </c:pt>
                <c:pt idx="14">
                  <c:v>1970/1971</c:v>
                </c:pt>
                <c:pt idx="15">
                  <c:v>1971/1972</c:v>
                </c:pt>
                <c:pt idx="16">
                  <c:v>1972/1973</c:v>
                </c:pt>
                <c:pt idx="17">
                  <c:v>1973/1974</c:v>
                </c:pt>
                <c:pt idx="18">
                  <c:v>1974/1975</c:v>
                </c:pt>
                <c:pt idx="19">
                  <c:v>1975/1976</c:v>
                </c:pt>
                <c:pt idx="20">
                  <c:v>1976/1977</c:v>
                </c:pt>
                <c:pt idx="21">
                  <c:v>1977/1978</c:v>
                </c:pt>
                <c:pt idx="22">
                  <c:v>1978/1979</c:v>
                </c:pt>
                <c:pt idx="23">
                  <c:v>1979/1980</c:v>
                </c:pt>
                <c:pt idx="24">
                  <c:v>1980/1981</c:v>
                </c:pt>
                <c:pt idx="25">
                  <c:v>1981/1982</c:v>
                </c:pt>
                <c:pt idx="26">
                  <c:v>1982/1983</c:v>
                </c:pt>
                <c:pt idx="27">
                  <c:v>1983/1984</c:v>
                </c:pt>
                <c:pt idx="28">
                  <c:v>1984/1985</c:v>
                </c:pt>
                <c:pt idx="29">
                  <c:v>1985/1986</c:v>
                </c:pt>
                <c:pt idx="30">
                  <c:v>1986/1987</c:v>
                </c:pt>
                <c:pt idx="31">
                  <c:v>1987/1988</c:v>
                </c:pt>
                <c:pt idx="32">
                  <c:v>1988/1989</c:v>
                </c:pt>
                <c:pt idx="33">
                  <c:v>1989/1990</c:v>
                </c:pt>
                <c:pt idx="34">
                  <c:v>1990/1991</c:v>
                </c:pt>
                <c:pt idx="35">
                  <c:v>1991/1992</c:v>
                </c:pt>
                <c:pt idx="36">
                  <c:v>1992/1993</c:v>
                </c:pt>
                <c:pt idx="37">
                  <c:v>1993/1994</c:v>
                </c:pt>
                <c:pt idx="38">
                  <c:v>1994/1995</c:v>
                </c:pt>
                <c:pt idx="39">
                  <c:v>1995/1996</c:v>
                </c:pt>
                <c:pt idx="40">
                  <c:v>1996/1997</c:v>
                </c:pt>
                <c:pt idx="41">
                  <c:v>1997/1998</c:v>
                </c:pt>
                <c:pt idx="42">
                  <c:v>1998/1999</c:v>
                </c:pt>
                <c:pt idx="43">
                  <c:v>1999/2000</c:v>
                </c:pt>
                <c:pt idx="44">
                  <c:v>2000/2001</c:v>
                </c:pt>
                <c:pt idx="45">
                  <c:v>2001/2002</c:v>
                </c:pt>
                <c:pt idx="46">
                  <c:v>2002/2003</c:v>
                </c:pt>
                <c:pt idx="47">
                  <c:v>2003/2004</c:v>
                </c:pt>
                <c:pt idx="48">
                  <c:v>2004/2005</c:v>
                </c:pt>
                <c:pt idx="49">
                  <c:v>2005/2006</c:v>
                </c:pt>
                <c:pt idx="50">
                  <c:v>2006/2007</c:v>
                </c:pt>
                <c:pt idx="51">
                  <c:v>2007/2008</c:v>
                </c:pt>
                <c:pt idx="52">
                  <c:v>2008/2009</c:v>
                </c:pt>
                <c:pt idx="53">
                  <c:v>2009/2010</c:v>
                </c:pt>
                <c:pt idx="54">
                  <c:v>2010/2011</c:v>
                </c:pt>
                <c:pt idx="55">
                  <c:v>2011/2012</c:v>
                </c:pt>
                <c:pt idx="56">
                  <c:v>2012/2013</c:v>
                </c:pt>
                <c:pt idx="57">
                  <c:v>2013/2014</c:v>
                </c:pt>
                <c:pt idx="58">
                  <c:v>2014/2015</c:v>
                </c:pt>
                <c:pt idx="59">
                  <c:v>2015/2016</c:v>
                </c:pt>
                <c:pt idx="60">
                  <c:v>2016/2017</c:v>
                </c:pt>
                <c:pt idx="61">
                  <c:v>2017/2018</c:v>
                </c:pt>
                <c:pt idx="62">
                  <c:v>2018/2019</c:v>
                </c:pt>
                <c:pt idx="63">
                  <c:v>2019/2020</c:v>
                </c:pt>
                <c:pt idx="64">
                  <c:v>2020/2021</c:v>
                </c:pt>
                <c:pt idx="65">
                  <c:v>2021/2022</c:v>
                </c:pt>
              </c:strCache>
            </c:strRef>
          </c:cat>
          <c:val>
            <c:numRef>
              <c:f>'Data for plot'!$L$3:$L$68</c:f>
              <c:numCache>
                <c:formatCode>General</c:formatCode>
                <c:ptCount val="66"/>
                <c:pt idx="0">
                  <c:v>277067</c:v>
                </c:pt>
                <c:pt idx="1">
                  <c:v>43005</c:v>
                </c:pt>
                <c:pt idx="2">
                  <c:v>148183</c:v>
                </c:pt>
                <c:pt idx="3">
                  <c:v>49272</c:v>
                </c:pt>
                <c:pt idx="4">
                  <c:v>110886</c:v>
                </c:pt>
                <c:pt idx="5">
                  <c:v>42866</c:v>
                </c:pt>
                <c:pt idx="6">
                  <c:v>64142</c:v>
                </c:pt>
                <c:pt idx="7">
                  <c:v>82763</c:v>
                </c:pt>
                <c:pt idx="8">
                  <c:v>136797</c:v>
                </c:pt>
                <c:pt idx="9">
                  <c:v>72514</c:v>
                </c:pt>
                <c:pt idx="10">
                  <c:v>130890</c:v>
                </c:pt>
                <c:pt idx="11">
                  <c:v>82310</c:v>
                </c:pt>
                <c:pt idx="12">
                  <c:v>132824</c:v>
                </c:pt>
                <c:pt idx="13">
                  <c:v>100078</c:v>
                </c:pt>
                <c:pt idx="14">
                  <c:v>120920</c:v>
                </c:pt>
                <c:pt idx="15">
                  <c:v>114419</c:v>
                </c:pt>
                <c:pt idx="16">
                  <c:v>97650</c:v>
                </c:pt>
                <c:pt idx="17">
                  <c:v>308082</c:v>
                </c:pt>
                <c:pt idx="18">
                  <c:v>273322</c:v>
                </c:pt>
                <c:pt idx="19">
                  <c:v>300607</c:v>
                </c:pt>
                <c:pt idx="20">
                  <c:v>51077</c:v>
                </c:pt>
                <c:pt idx="21">
                  <c:v>35340</c:v>
                </c:pt>
                <c:pt idx="22">
                  <c:v>113907</c:v>
                </c:pt>
                <c:pt idx="23">
                  <c:v>126356</c:v>
                </c:pt>
                <c:pt idx="24">
                  <c:v>108542</c:v>
                </c:pt>
                <c:pt idx="25">
                  <c:v>237155</c:v>
                </c:pt>
                <c:pt idx="26">
                  <c:v>26245</c:v>
                </c:pt>
                <c:pt idx="27">
                  <c:v>163351</c:v>
                </c:pt>
                <c:pt idx="28">
                  <c:v>103956</c:v>
                </c:pt>
                <c:pt idx="29">
                  <c:v>68913</c:v>
                </c:pt>
                <c:pt idx="30">
                  <c:v>215464</c:v>
                </c:pt>
                <c:pt idx="31">
                  <c:v>100492</c:v>
                </c:pt>
                <c:pt idx="32">
                  <c:v>169428</c:v>
                </c:pt>
                <c:pt idx="33">
                  <c:v>161432</c:v>
                </c:pt>
                <c:pt idx="34">
                  <c:v>149118</c:v>
                </c:pt>
                <c:pt idx="35">
                  <c:v>103411</c:v>
                </c:pt>
                <c:pt idx="36">
                  <c:v>198454</c:v>
                </c:pt>
                <c:pt idx="37">
                  <c:v>234344</c:v>
                </c:pt>
                <c:pt idx="38">
                  <c:v>53816</c:v>
                </c:pt>
                <c:pt idx="39">
                  <c:v>117838</c:v>
                </c:pt>
                <c:pt idx="40">
                  <c:v>192120</c:v>
                </c:pt>
                <c:pt idx="41">
                  <c:v>27860</c:v>
                </c:pt>
                <c:pt idx="42">
                  <c:v>76951</c:v>
                </c:pt>
                <c:pt idx="43">
                  <c:v>65485</c:v>
                </c:pt>
                <c:pt idx="44">
                  <c:v>136923</c:v>
                </c:pt>
                <c:pt idx="45">
                  <c:v>44314</c:v>
                </c:pt>
                <c:pt idx="46">
                  <c:v>14432</c:v>
                </c:pt>
                <c:pt idx="47">
                  <c:v>63801</c:v>
                </c:pt>
                <c:pt idx="48">
                  <c:v>65299</c:v>
                </c:pt>
                <c:pt idx="49">
                  <c:v>80886</c:v>
                </c:pt>
                <c:pt idx="50">
                  <c:v>5256</c:v>
                </c:pt>
                <c:pt idx="51">
                  <c:v>16987</c:v>
                </c:pt>
                <c:pt idx="52">
                  <c:v>14981</c:v>
                </c:pt>
                <c:pt idx="53">
                  <c:v>31392</c:v>
                </c:pt>
                <c:pt idx="54">
                  <c:v>230213</c:v>
                </c:pt>
                <c:pt idx="55">
                  <c:v>112237</c:v>
                </c:pt>
                <c:pt idx="56">
                  <c:v>74464</c:v>
                </c:pt>
                <c:pt idx="57">
                  <c:v>77141</c:v>
                </c:pt>
                <c:pt idx="58">
                  <c:v>52857</c:v>
                </c:pt>
                <c:pt idx="59">
                  <c:v>24850</c:v>
                </c:pt>
                <c:pt idx="60">
                  <c:v>168739</c:v>
                </c:pt>
                <c:pt idx="61">
                  <c:v>37359</c:v>
                </c:pt>
                <c:pt idx="62">
                  <c:v>14803</c:v>
                </c:pt>
                <c:pt idx="63">
                  <c:v>43342</c:v>
                </c:pt>
                <c:pt idx="64">
                  <c:v>48213</c:v>
                </c:pt>
                <c:pt idx="65">
                  <c:v>86853</c:v>
                </c:pt>
              </c:numCache>
            </c:numRef>
          </c:val>
          <c:extLst>
            <c:ext xmlns:c16="http://schemas.microsoft.com/office/drawing/2014/chart" uri="{C3380CC4-5D6E-409C-BE32-E72D297353CC}">
              <c16:uniqueId val="{00000000-9FA7-4315-B1F5-B9B1A1D6AE10}"/>
            </c:ext>
          </c:extLst>
        </c:ser>
        <c:dLbls>
          <c:showLegendKey val="0"/>
          <c:showVal val="0"/>
          <c:showCatName val="0"/>
          <c:showSerName val="0"/>
          <c:showPercent val="0"/>
          <c:showBubbleSize val="0"/>
        </c:dLbls>
        <c:gapWidth val="100"/>
        <c:axId val="1228121135"/>
        <c:axId val="1228124015"/>
      </c:barChart>
      <c:lineChart>
        <c:grouping val="standard"/>
        <c:varyColors val="0"/>
        <c:ser>
          <c:idx val="1"/>
          <c:order val="1"/>
          <c:tx>
            <c:strRef>
              <c:f>'Data for plot'!$M$2</c:f>
              <c:strCache>
                <c:ptCount val="1"/>
                <c:pt idx="0">
                  <c:v>Moonee and Hollands Creek flows Average 1956/57 to 2003/04</c:v>
                </c:pt>
              </c:strCache>
            </c:strRef>
          </c:tx>
          <c:spPr>
            <a:ln w="28575" cap="rnd">
              <a:solidFill>
                <a:schemeClr val="accent2"/>
              </a:solidFill>
              <a:round/>
            </a:ln>
            <a:effectLst/>
          </c:spPr>
          <c:marker>
            <c:symbol val="none"/>
          </c:marker>
          <c:cat>
            <c:strRef>
              <c:f>'Data for plot'!$K$3:$K$68</c:f>
              <c:strCache>
                <c:ptCount val="66"/>
                <c:pt idx="0">
                  <c:v>1956/1957</c:v>
                </c:pt>
                <c:pt idx="1">
                  <c:v>1957/1958</c:v>
                </c:pt>
                <c:pt idx="2">
                  <c:v>1958/1959</c:v>
                </c:pt>
                <c:pt idx="3">
                  <c:v>1959/1960</c:v>
                </c:pt>
                <c:pt idx="4">
                  <c:v>1960/1961</c:v>
                </c:pt>
                <c:pt idx="5">
                  <c:v>1961/1962</c:v>
                </c:pt>
                <c:pt idx="6">
                  <c:v>1962/1963</c:v>
                </c:pt>
                <c:pt idx="7">
                  <c:v>1963/1964</c:v>
                </c:pt>
                <c:pt idx="8">
                  <c:v>1964/1965</c:v>
                </c:pt>
                <c:pt idx="9">
                  <c:v>1965/1966</c:v>
                </c:pt>
                <c:pt idx="10">
                  <c:v>1966/1967</c:v>
                </c:pt>
                <c:pt idx="11">
                  <c:v>1967/1968</c:v>
                </c:pt>
                <c:pt idx="12">
                  <c:v>1968/1969</c:v>
                </c:pt>
                <c:pt idx="13">
                  <c:v>1969/1970</c:v>
                </c:pt>
                <c:pt idx="14">
                  <c:v>1970/1971</c:v>
                </c:pt>
                <c:pt idx="15">
                  <c:v>1971/1972</c:v>
                </c:pt>
                <c:pt idx="16">
                  <c:v>1972/1973</c:v>
                </c:pt>
                <c:pt idx="17">
                  <c:v>1973/1974</c:v>
                </c:pt>
                <c:pt idx="18">
                  <c:v>1974/1975</c:v>
                </c:pt>
                <c:pt idx="19">
                  <c:v>1975/1976</c:v>
                </c:pt>
                <c:pt idx="20">
                  <c:v>1976/1977</c:v>
                </c:pt>
                <c:pt idx="21">
                  <c:v>1977/1978</c:v>
                </c:pt>
                <c:pt idx="22">
                  <c:v>1978/1979</c:v>
                </c:pt>
                <c:pt idx="23">
                  <c:v>1979/1980</c:v>
                </c:pt>
                <c:pt idx="24">
                  <c:v>1980/1981</c:v>
                </c:pt>
                <c:pt idx="25">
                  <c:v>1981/1982</c:v>
                </c:pt>
                <c:pt idx="26">
                  <c:v>1982/1983</c:v>
                </c:pt>
                <c:pt idx="27">
                  <c:v>1983/1984</c:v>
                </c:pt>
                <c:pt idx="28">
                  <c:v>1984/1985</c:v>
                </c:pt>
                <c:pt idx="29">
                  <c:v>1985/1986</c:v>
                </c:pt>
                <c:pt idx="30">
                  <c:v>1986/1987</c:v>
                </c:pt>
                <c:pt idx="31">
                  <c:v>1987/1988</c:v>
                </c:pt>
                <c:pt idx="32">
                  <c:v>1988/1989</c:v>
                </c:pt>
                <c:pt idx="33">
                  <c:v>1989/1990</c:v>
                </c:pt>
                <c:pt idx="34">
                  <c:v>1990/1991</c:v>
                </c:pt>
                <c:pt idx="35">
                  <c:v>1991/1992</c:v>
                </c:pt>
                <c:pt idx="36">
                  <c:v>1992/1993</c:v>
                </c:pt>
                <c:pt idx="37">
                  <c:v>1993/1994</c:v>
                </c:pt>
                <c:pt idx="38">
                  <c:v>1994/1995</c:v>
                </c:pt>
                <c:pt idx="39">
                  <c:v>1995/1996</c:v>
                </c:pt>
                <c:pt idx="40">
                  <c:v>1996/1997</c:v>
                </c:pt>
                <c:pt idx="41">
                  <c:v>1997/1998</c:v>
                </c:pt>
                <c:pt idx="42">
                  <c:v>1998/1999</c:v>
                </c:pt>
                <c:pt idx="43">
                  <c:v>1999/2000</c:v>
                </c:pt>
                <c:pt idx="44">
                  <c:v>2000/2001</c:v>
                </c:pt>
                <c:pt idx="45">
                  <c:v>2001/2002</c:v>
                </c:pt>
                <c:pt idx="46">
                  <c:v>2002/2003</c:v>
                </c:pt>
                <c:pt idx="47">
                  <c:v>2003/2004</c:v>
                </c:pt>
                <c:pt idx="48">
                  <c:v>2004/2005</c:v>
                </c:pt>
                <c:pt idx="49">
                  <c:v>2005/2006</c:v>
                </c:pt>
                <c:pt idx="50">
                  <c:v>2006/2007</c:v>
                </c:pt>
                <c:pt idx="51">
                  <c:v>2007/2008</c:v>
                </c:pt>
                <c:pt idx="52">
                  <c:v>2008/2009</c:v>
                </c:pt>
                <c:pt idx="53">
                  <c:v>2009/2010</c:v>
                </c:pt>
                <c:pt idx="54">
                  <c:v>2010/2011</c:v>
                </c:pt>
                <c:pt idx="55">
                  <c:v>2011/2012</c:v>
                </c:pt>
                <c:pt idx="56">
                  <c:v>2012/2013</c:v>
                </c:pt>
                <c:pt idx="57">
                  <c:v>2013/2014</c:v>
                </c:pt>
                <c:pt idx="58">
                  <c:v>2014/2015</c:v>
                </c:pt>
                <c:pt idx="59">
                  <c:v>2015/2016</c:v>
                </c:pt>
                <c:pt idx="60">
                  <c:v>2016/2017</c:v>
                </c:pt>
                <c:pt idx="61">
                  <c:v>2017/2018</c:v>
                </c:pt>
                <c:pt idx="62">
                  <c:v>2018/2019</c:v>
                </c:pt>
                <c:pt idx="63">
                  <c:v>2019/2020</c:v>
                </c:pt>
                <c:pt idx="64">
                  <c:v>2020/2021</c:v>
                </c:pt>
                <c:pt idx="65">
                  <c:v>2021/2022</c:v>
                </c:pt>
              </c:strCache>
            </c:strRef>
          </c:cat>
          <c:val>
            <c:numRef>
              <c:f>'Data for plot'!$M$3:$M$68</c:f>
              <c:numCache>
                <c:formatCode>General</c:formatCode>
                <c:ptCount val="66"/>
                <c:pt idx="0">
                  <c:v>121856.70833333333</c:v>
                </c:pt>
                <c:pt idx="1">
                  <c:v>121856.70833333333</c:v>
                </c:pt>
                <c:pt idx="2">
                  <c:v>121856.70833333333</c:v>
                </c:pt>
                <c:pt idx="3">
                  <c:v>121856.70833333333</c:v>
                </c:pt>
                <c:pt idx="4">
                  <c:v>121856.70833333333</c:v>
                </c:pt>
                <c:pt idx="5">
                  <c:v>121856.70833333333</c:v>
                </c:pt>
                <c:pt idx="6">
                  <c:v>121856.70833333333</c:v>
                </c:pt>
                <c:pt idx="7">
                  <c:v>121856.70833333333</c:v>
                </c:pt>
                <c:pt idx="8">
                  <c:v>121856.70833333333</c:v>
                </c:pt>
                <c:pt idx="9">
                  <c:v>121856.70833333333</c:v>
                </c:pt>
                <c:pt idx="10">
                  <c:v>121856.70833333333</c:v>
                </c:pt>
                <c:pt idx="11">
                  <c:v>121856.70833333333</c:v>
                </c:pt>
                <c:pt idx="12">
                  <c:v>121856.70833333333</c:v>
                </c:pt>
                <c:pt idx="13">
                  <c:v>121856.70833333333</c:v>
                </c:pt>
                <c:pt idx="14">
                  <c:v>121856.70833333333</c:v>
                </c:pt>
                <c:pt idx="15">
                  <c:v>121856.70833333333</c:v>
                </c:pt>
                <c:pt idx="16">
                  <c:v>121856.70833333333</c:v>
                </c:pt>
                <c:pt idx="17">
                  <c:v>121856.70833333333</c:v>
                </c:pt>
                <c:pt idx="18">
                  <c:v>121856.70833333333</c:v>
                </c:pt>
                <c:pt idx="19">
                  <c:v>121856.70833333333</c:v>
                </c:pt>
                <c:pt idx="20">
                  <c:v>121856.70833333333</c:v>
                </c:pt>
                <c:pt idx="21">
                  <c:v>121856.70833333333</c:v>
                </c:pt>
                <c:pt idx="22">
                  <c:v>121856.70833333333</c:v>
                </c:pt>
                <c:pt idx="23">
                  <c:v>121856.70833333333</c:v>
                </c:pt>
                <c:pt idx="24">
                  <c:v>121856.70833333333</c:v>
                </c:pt>
                <c:pt idx="25">
                  <c:v>121856.70833333333</c:v>
                </c:pt>
                <c:pt idx="26">
                  <c:v>121856.70833333333</c:v>
                </c:pt>
                <c:pt idx="27">
                  <c:v>121856.70833333333</c:v>
                </c:pt>
                <c:pt idx="28">
                  <c:v>121856.70833333333</c:v>
                </c:pt>
                <c:pt idx="29">
                  <c:v>121856.70833333333</c:v>
                </c:pt>
                <c:pt idx="30">
                  <c:v>121856.70833333333</c:v>
                </c:pt>
                <c:pt idx="31">
                  <c:v>121856.70833333333</c:v>
                </c:pt>
                <c:pt idx="32">
                  <c:v>121856.70833333333</c:v>
                </c:pt>
                <c:pt idx="33">
                  <c:v>121856.70833333333</c:v>
                </c:pt>
                <c:pt idx="34">
                  <c:v>121856.70833333333</c:v>
                </c:pt>
                <c:pt idx="35">
                  <c:v>121856.70833333333</c:v>
                </c:pt>
                <c:pt idx="36">
                  <c:v>121856.70833333333</c:v>
                </c:pt>
                <c:pt idx="37">
                  <c:v>121856.70833333333</c:v>
                </c:pt>
                <c:pt idx="38">
                  <c:v>121856.70833333333</c:v>
                </c:pt>
                <c:pt idx="39">
                  <c:v>121856.70833333333</c:v>
                </c:pt>
                <c:pt idx="40">
                  <c:v>121856.70833333333</c:v>
                </c:pt>
                <c:pt idx="41">
                  <c:v>121856.70833333333</c:v>
                </c:pt>
                <c:pt idx="42">
                  <c:v>121856.70833333333</c:v>
                </c:pt>
                <c:pt idx="43">
                  <c:v>121856.70833333333</c:v>
                </c:pt>
                <c:pt idx="44">
                  <c:v>121856.70833333333</c:v>
                </c:pt>
                <c:pt idx="45">
                  <c:v>121856.70833333333</c:v>
                </c:pt>
                <c:pt idx="46">
                  <c:v>121856.70833333333</c:v>
                </c:pt>
                <c:pt idx="47">
                  <c:v>121856.70833333333</c:v>
                </c:pt>
              </c:numCache>
            </c:numRef>
          </c:val>
          <c:smooth val="0"/>
          <c:extLst>
            <c:ext xmlns:c16="http://schemas.microsoft.com/office/drawing/2014/chart" uri="{C3380CC4-5D6E-409C-BE32-E72D297353CC}">
              <c16:uniqueId val="{00000001-9FA7-4315-B1F5-B9B1A1D6AE10}"/>
            </c:ext>
          </c:extLst>
        </c:ser>
        <c:ser>
          <c:idx val="2"/>
          <c:order val="2"/>
          <c:tx>
            <c:strRef>
              <c:f>'Data for plot'!$N$2</c:f>
              <c:strCache>
                <c:ptCount val="1"/>
                <c:pt idx="0">
                  <c:v>Moonee and Hollands Creek flows Average 2004/05 to 2021/22</c:v>
                </c:pt>
              </c:strCache>
            </c:strRef>
          </c:tx>
          <c:spPr>
            <a:ln w="28575" cap="rnd">
              <a:solidFill>
                <a:schemeClr val="accent3"/>
              </a:solidFill>
              <a:round/>
            </a:ln>
            <a:effectLst/>
          </c:spPr>
          <c:marker>
            <c:symbol val="none"/>
          </c:marker>
          <c:cat>
            <c:strRef>
              <c:f>'Data for plot'!$K$3:$K$68</c:f>
              <c:strCache>
                <c:ptCount val="66"/>
                <c:pt idx="0">
                  <c:v>1956/1957</c:v>
                </c:pt>
                <c:pt idx="1">
                  <c:v>1957/1958</c:v>
                </c:pt>
                <c:pt idx="2">
                  <c:v>1958/1959</c:v>
                </c:pt>
                <c:pt idx="3">
                  <c:v>1959/1960</c:v>
                </c:pt>
                <c:pt idx="4">
                  <c:v>1960/1961</c:v>
                </c:pt>
                <c:pt idx="5">
                  <c:v>1961/1962</c:v>
                </c:pt>
                <c:pt idx="6">
                  <c:v>1962/1963</c:v>
                </c:pt>
                <c:pt idx="7">
                  <c:v>1963/1964</c:v>
                </c:pt>
                <c:pt idx="8">
                  <c:v>1964/1965</c:v>
                </c:pt>
                <c:pt idx="9">
                  <c:v>1965/1966</c:v>
                </c:pt>
                <c:pt idx="10">
                  <c:v>1966/1967</c:v>
                </c:pt>
                <c:pt idx="11">
                  <c:v>1967/1968</c:v>
                </c:pt>
                <c:pt idx="12">
                  <c:v>1968/1969</c:v>
                </c:pt>
                <c:pt idx="13">
                  <c:v>1969/1970</c:v>
                </c:pt>
                <c:pt idx="14">
                  <c:v>1970/1971</c:v>
                </c:pt>
                <c:pt idx="15">
                  <c:v>1971/1972</c:v>
                </c:pt>
                <c:pt idx="16">
                  <c:v>1972/1973</c:v>
                </c:pt>
                <c:pt idx="17">
                  <c:v>1973/1974</c:v>
                </c:pt>
                <c:pt idx="18">
                  <c:v>1974/1975</c:v>
                </c:pt>
                <c:pt idx="19">
                  <c:v>1975/1976</c:v>
                </c:pt>
                <c:pt idx="20">
                  <c:v>1976/1977</c:v>
                </c:pt>
                <c:pt idx="21">
                  <c:v>1977/1978</c:v>
                </c:pt>
                <c:pt idx="22">
                  <c:v>1978/1979</c:v>
                </c:pt>
                <c:pt idx="23">
                  <c:v>1979/1980</c:v>
                </c:pt>
                <c:pt idx="24">
                  <c:v>1980/1981</c:v>
                </c:pt>
                <c:pt idx="25">
                  <c:v>1981/1982</c:v>
                </c:pt>
                <c:pt idx="26">
                  <c:v>1982/1983</c:v>
                </c:pt>
                <c:pt idx="27">
                  <c:v>1983/1984</c:v>
                </c:pt>
                <c:pt idx="28">
                  <c:v>1984/1985</c:v>
                </c:pt>
                <c:pt idx="29">
                  <c:v>1985/1986</c:v>
                </c:pt>
                <c:pt idx="30">
                  <c:v>1986/1987</c:v>
                </c:pt>
                <c:pt idx="31">
                  <c:v>1987/1988</c:v>
                </c:pt>
                <c:pt idx="32">
                  <c:v>1988/1989</c:v>
                </c:pt>
                <c:pt idx="33">
                  <c:v>1989/1990</c:v>
                </c:pt>
                <c:pt idx="34">
                  <c:v>1990/1991</c:v>
                </c:pt>
                <c:pt idx="35">
                  <c:v>1991/1992</c:v>
                </c:pt>
                <c:pt idx="36">
                  <c:v>1992/1993</c:v>
                </c:pt>
                <c:pt idx="37">
                  <c:v>1993/1994</c:v>
                </c:pt>
                <c:pt idx="38">
                  <c:v>1994/1995</c:v>
                </c:pt>
                <c:pt idx="39">
                  <c:v>1995/1996</c:v>
                </c:pt>
                <c:pt idx="40">
                  <c:v>1996/1997</c:v>
                </c:pt>
                <c:pt idx="41">
                  <c:v>1997/1998</c:v>
                </c:pt>
                <c:pt idx="42">
                  <c:v>1998/1999</c:v>
                </c:pt>
                <c:pt idx="43">
                  <c:v>1999/2000</c:v>
                </c:pt>
                <c:pt idx="44">
                  <c:v>2000/2001</c:v>
                </c:pt>
                <c:pt idx="45">
                  <c:v>2001/2002</c:v>
                </c:pt>
                <c:pt idx="46">
                  <c:v>2002/2003</c:v>
                </c:pt>
                <c:pt idx="47">
                  <c:v>2003/2004</c:v>
                </c:pt>
                <c:pt idx="48">
                  <c:v>2004/2005</c:v>
                </c:pt>
                <c:pt idx="49">
                  <c:v>2005/2006</c:v>
                </c:pt>
                <c:pt idx="50">
                  <c:v>2006/2007</c:v>
                </c:pt>
                <c:pt idx="51">
                  <c:v>2007/2008</c:v>
                </c:pt>
                <c:pt idx="52">
                  <c:v>2008/2009</c:v>
                </c:pt>
                <c:pt idx="53">
                  <c:v>2009/2010</c:v>
                </c:pt>
                <c:pt idx="54">
                  <c:v>2010/2011</c:v>
                </c:pt>
                <c:pt idx="55">
                  <c:v>2011/2012</c:v>
                </c:pt>
                <c:pt idx="56">
                  <c:v>2012/2013</c:v>
                </c:pt>
                <c:pt idx="57">
                  <c:v>2013/2014</c:v>
                </c:pt>
                <c:pt idx="58">
                  <c:v>2014/2015</c:v>
                </c:pt>
                <c:pt idx="59">
                  <c:v>2015/2016</c:v>
                </c:pt>
                <c:pt idx="60">
                  <c:v>2016/2017</c:v>
                </c:pt>
                <c:pt idx="61">
                  <c:v>2017/2018</c:v>
                </c:pt>
                <c:pt idx="62">
                  <c:v>2018/2019</c:v>
                </c:pt>
                <c:pt idx="63">
                  <c:v>2019/2020</c:v>
                </c:pt>
                <c:pt idx="64">
                  <c:v>2020/2021</c:v>
                </c:pt>
                <c:pt idx="65">
                  <c:v>2021/2022</c:v>
                </c:pt>
              </c:strCache>
            </c:strRef>
          </c:cat>
          <c:val>
            <c:numRef>
              <c:f>'Data for plot'!$N$3:$N$68</c:f>
              <c:numCache>
                <c:formatCode>General</c:formatCode>
                <c:ptCount val="66"/>
                <c:pt idx="48">
                  <c:v>65881.777777777781</c:v>
                </c:pt>
                <c:pt idx="49">
                  <c:v>65881.777777777781</c:v>
                </c:pt>
                <c:pt idx="50">
                  <c:v>65881.777777777781</c:v>
                </c:pt>
                <c:pt idx="51">
                  <c:v>65881.777777777781</c:v>
                </c:pt>
                <c:pt idx="52">
                  <c:v>65881.777777777781</c:v>
                </c:pt>
                <c:pt idx="53">
                  <c:v>65881.777777777781</c:v>
                </c:pt>
                <c:pt idx="54">
                  <c:v>65881.777777777781</c:v>
                </c:pt>
                <c:pt idx="55">
                  <c:v>65881.777777777781</c:v>
                </c:pt>
                <c:pt idx="56">
                  <c:v>65881.777777777781</c:v>
                </c:pt>
                <c:pt idx="57">
                  <c:v>65881.777777777781</c:v>
                </c:pt>
                <c:pt idx="58">
                  <c:v>65881.777777777781</c:v>
                </c:pt>
                <c:pt idx="59">
                  <c:v>65881.777777777781</c:v>
                </c:pt>
                <c:pt idx="60">
                  <c:v>65881.777777777781</c:v>
                </c:pt>
                <c:pt idx="61">
                  <c:v>65881.777777777781</c:v>
                </c:pt>
                <c:pt idx="62">
                  <c:v>65881.777777777781</c:v>
                </c:pt>
                <c:pt idx="63">
                  <c:v>65881.777777777781</c:v>
                </c:pt>
                <c:pt idx="64">
                  <c:v>65881.777777777781</c:v>
                </c:pt>
                <c:pt idx="65">
                  <c:v>65881.777777777781</c:v>
                </c:pt>
              </c:numCache>
            </c:numRef>
          </c:val>
          <c:smooth val="0"/>
          <c:extLst>
            <c:ext xmlns:c16="http://schemas.microsoft.com/office/drawing/2014/chart" uri="{C3380CC4-5D6E-409C-BE32-E72D297353CC}">
              <c16:uniqueId val="{00000002-9FA7-4315-B1F5-B9B1A1D6AE10}"/>
            </c:ext>
          </c:extLst>
        </c:ser>
        <c:dLbls>
          <c:showLegendKey val="0"/>
          <c:showVal val="0"/>
          <c:showCatName val="0"/>
          <c:showSerName val="0"/>
          <c:showPercent val="0"/>
          <c:showBubbleSize val="0"/>
        </c:dLbls>
        <c:marker val="1"/>
        <c:smooth val="0"/>
        <c:axId val="1228121135"/>
        <c:axId val="1228124015"/>
      </c:lineChart>
      <c:catAx>
        <c:axId val="122812113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228124015"/>
        <c:crosses val="autoZero"/>
        <c:auto val="1"/>
        <c:lblAlgn val="ctr"/>
        <c:lblOffset val="100"/>
        <c:tickLblSkip val="2"/>
        <c:noMultiLvlLbl val="0"/>
      </c:catAx>
      <c:valAx>
        <c:axId val="12281240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kern="1200" baseline="0">
                    <a:solidFill>
                      <a:sysClr val="windowText" lastClr="000000"/>
                    </a:solidFill>
                  </a:rPr>
                  <a:t>Inflow (ML)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228121135"/>
        <c:crosses val="autoZero"/>
        <c:crossBetween val="between"/>
      </c:valAx>
      <c:spPr>
        <a:noFill/>
        <a:ln>
          <a:noFill/>
        </a:ln>
        <a:effectLst/>
      </c:spPr>
    </c:plotArea>
    <c:legend>
      <c:legendPos val="b"/>
      <c:layout>
        <c:manualLayout>
          <c:xMode val="edge"/>
          <c:yMode val="edge"/>
          <c:x val="1.0236396967242063E-2"/>
          <c:y val="0.92269118324924704"/>
          <c:w val="0.97542929150606639"/>
          <c:h val="6.4770504328498638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A0C7BC6FDC64CB9AB791DFFF1EDEA13"/>
        <w:category>
          <w:name w:val="General"/>
          <w:gallery w:val="placeholder"/>
        </w:category>
        <w:types>
          <w:type w:val="bbPlcHdr"/>
        </w:types>
        <w:behaviors>
          <w:behavior w:val="content"/>
        </w:behaviors>
        <w:guid w:val="{3531B701-3093-49A2-A315-08A4DD9611FB}"/>
      </w:docPartPr>
      <w:docPartBody>
        <w:p w:rsidR="00992048" w:rsidRDefault="0079288F" w:rsidP="0079288F">
          <w:pPr>
            <w:pStyle w:val="0A0C7BC6FDC64CB9AB791DFFF1EDEA13"/>
          </w:pPr>
          <w:r>
            <w:rPr>
              <w:rStyle w:val="PlaceholderText"/>
            </w:rPr>
            <w:t>[Company]</w:t>
          </w:r>
        </w:p>
      </w:docPartBody>
    </w:docPart>
    <w:docPart>
      <w:docPartPr>
        <w:name w:val="D0CDF141AAD64CCABAF86328E14C3EA4"/>
        <w:category>
          <w:name w:val="General"/>
          <w:gallery w:val="placeholder"/>
        </w:category>
        <w:types>
          <w:type w:val="bbPlcHdr"/>
        </w:types>
        <w:behaviors>
          <w:behavior w:val="content"/>
        </w:behaviors>
        <w:guid w:val="{255D3303-FCAE-49D9-B7C5-2F4669082466}"/>
      </w:docPartPr>
      <w:docPartBody>
        <w:p w:rsidR="00992048" w:rsidRDefault="0079288F" w:rsidP="0079288F">
          <w:pPr>
            <w:pStyle w:val="D0CDF141AAD64CCABAF86328E14C3EA4"/>
          </w:pPr>
          <w:r>
            <w:rPr>
              <w:rStyle w:val="PlaceholderText"/>
            </w:rPr>
            <w:t>[Title]</w:t>
          </w:r>
        </w:p>
      </w:docPartBody>
    </w:docPart>
    <w:docPart>
      <w:docPartPr>
        <w:name w:val="13938608ED08420EB4D28A0838CE2037"/>
        <w:category>
          <w:name w:val="General"/>
          <w:gallery w:val="placeholder"/>
        </w:category>
        <w:types>
          <w:type w:val="bbPlcHdr"/>
        </w:types>
        <w:behaviors>
          <w:behavior w:val="content"/>
        </w:behaviors>
        <w:guid w:val="{AC713CE9-00D2-4DE1-95EB-B05F07D2F04D}"/>
      </w:docPartPr>
      <w:docPartBody>
        <w:p w:rsidR="00992048" w:rsidRDefault="0079288F" w:rsidP="0079288F">
          <w:pPr>
            <w:pStyle w:val="13938608ED08420EB4D28A0838CE2037"/>
          </w:pPr>
          <w:r>
            <w:rPr>
              <w:rStyle w:val="PlaceholderText"/>
            </w:rPr>
            <w:t>[Company]</w:t>
          </w:r>
        </w:p>
      </w:docPartBody>
    </w:docPart>
    <w:docPart>
      <w:docPartPr>
        <w:name w:val="B3B55FA605A74FA2A5706373936DA437"/>
        <w:category>
          <w:name w:val="General"/>
          <w:gallery w:val="placeholder"/>
        </w:category>
        <w:types>
          <w:type w:val="bbPlcHdr"/>
        </w:types>
        <w:behaviors>
          <w:behavior w:val="content"/>
        </w:behaviors>
        <w:guid w:val="{64D72A89-1010-452E-AD08-854DF80185AC}"/>
      </w:docPartPr>
      <w:docPartBody>
        <w:p w:rsidR="00992048" w:rsidRDefault="0079288F" w:rsidP="0079288F">
          <w:pPr>
            <w:pStyle w:val="B3B55FA605A74FA2A5706373936DA437"/>
          </w:pPr>
          <w:r>
            <w:rPr>
              <w:rStyle w:val="PlaceholderText"/>
            </w:rPr>
            <w:t>[Subject]</w:t>
          </w:r>
        </w:p>
      </w:docPartBody>
    </w:docPart>
    <w:docPart>
      <w:docPartPr>
        <w:name w:val="988DEAFBAD894F2B80062C225CAAE7BB"/>
        <w:category>
          <w:name w:val="General"/>
          <w:gallery w:val="placeholder"/>
        </w:category>
        <w:types>
          <w:type w:val="bbPlcHdr"/>
        </w:types>
        <w:behaviors>
          <w:behavior w:val="content"/>
        </w:behaviors>
        <w:guid w:val="{321A2199-5417-4DFA-9591-2B92F5237934}"/>
      </w:docPartPr>
      <w:docPartBody>
        <w:p w:rsidR="00992048" w:rsidRDefault="0079288F" w:rsidP="0079288F">
          <w:pPr>
            <w:pStyle w:val="988DEAFBAD894F2B80062C225CAAE7BB"/>
          </w:pPr>
          <w:r>
            <w:rPr>
              <w:rStyle w:val="PlaceholderText"/>
            </w:rPr>
            <w:t>Choose an item.</w:t>
          </w:r>
        </w:p>
      </w:docPartBody>
    </w:docPart>
    <w:docPart>
      <w:docPartPr>
        <w:name w:val="C00AD9A5278B4CA8948A8217707A6006"/>
        <w:category>
          <w:name w:val="General"/>
          <w:gallery w:val="placeholder"/>
        </w:category>
        <w:types>
          <w:type w:val="bbPlcHdr"/>
        </w:types>
        <w:behaviors>
          <w:behavior w:val="content"/>
        </w:behaviors>
        <w:guid w:val="{CADAB91C-A788-4D11-8BD1-A46734C44BE1}"/>
      </w:docPartPr>
      <w:docPartBody>
        <w:p w:rsidR="00992048" w:rsidRDefault="0079288F" w:rsidP="0079288F">
          <w:pPr>
            <w:pStyle w:val="C00AD9A5278B4CA8948A8217707A6006"/>
          </w:pPr>
          <w:r>
            <w:rPr>
              <w:rStyle w:val="PlaceholderText"/>
            </w:rPr>
            <w:t>[Company]</w:t>
          </w:r>
        </w:p>
      </w:docPartBody>
    </w:docPart>
    <w:docPart>
      <w:docPartPr>
        <w:name w:val="D2236089416C49CF981A200B2831032E"/>
        <w:category>
          <w:name w:val="General"/>
          <w:gallery w:val="placeholder"/>
        </w:category>
        <w:types>
          <w:type w:val="bbPlcHdr"/>
        </w:types>
        <w:behaviors>
          <w:behavior w:val="content"/>
        </w:behaviors>
        <w:guid w:val="{8AEF18B1-4564-45A9-BCCB-F003F3520B85}"/>
      </w:docPartPr>
      <w:docPartBody>
        <w:p w:rsidR="00992048" w:rsidRDefault="0079288F" w:rsidP="0079288F">
          <w:pPr>
            <w:pStyle w:val="D2236089416C49CF981A200B2831032E"/>
          </w:pPr>
          <w:r>
            <w:rPr>
              <w:rStyle w:val="PlaceholderText"/>
            </w:rPr>
            <w:t>[Company]</w:t>
          </w:r>
        </w:p>
      </w:docPartBody>
    </w:docPart>
    <w:docPart>
      <w:docPartPr>
        <w:name w:val="2D0DCF3B62A146FCBBE8AFD50CAD238C"/>
        <w:category>
          <w:name w:val="General"/>
          <w:gallery w:val="placeholder"/>
        </w:category>
        <w:types>
          <w:type w:val="bbPlcHdr"/>
        </w:types>
        <w:behaviors>
          <w:behavior w:val="content"/>
        </w:behaviors>
        <w:guid w:val="{C3260089-08DC-4D50-BE37-8C5A474633BE}"/>
      </w:docPartPr>
      <w:docPartBody>
        <w:p w:rsidR="00992048" w:rsidRDefault="0079288F" w:rsidP="0079288F">
          <w:pPr>
            <w:pStyle w:val="2D0DCF3B62A146FCBBE8AFD50CAD238C"/>
          </w:pPr>
          <w:r>
            <w:rPr>
              <w:rStyle w:val="PlaceholderText"/>
            </w:rPr>
            <w:t>[Company]</w:t>
          </w:r>
        </w:p>
      </w:docPartBody>
    </w:docPart>
    <w:docPart>
      <w:docPartPr>
        <w:name w:val="54ECB1B9169D407FBEC20BDB6613D33A"/>
        <w:category>
          <w:name w:val="General"/>
          <w:gallery w:val="placeholder"/>
        </w:category>
        <w:types>
          <w:type w:val="bbPlcHdr"/>
        </w:types>
        <w:behaviors>
          <w:behavior w:val="content"/>
        </w:behaviors>
        <w:guid w:val="{61DD1DAB-5777-4B24-9C07-BDBA2DD8EA51}"/>
      </w:docPartPr>
      <w:docPartBody>
        <w:p w:rsidR="00992048" w:rsidRDefault="0079288F" w:rsidP="0079288F">
          <w:pPr>
            <w:pStyle w:val="54ECB1B9169D407FBEC20BDB6613D33A"/>
          </w:pPr>
          <w:r>
            <w:rPr>
              <w:rStyle w:val="PlaceholderText"/>
            </w:rPr>
            <w:t>[Company]</w:t>
          </w:r>
        </w:p>
      </w:docPartBody>
    </w:docPart>
    <w:docPart>
      <w:docPartPr>
        <w:name w:val="11F79C14B58748B6AADD9EFC293ABC7E"/>
        <w:category>
          <w:name w:val="General"/>
          <w:gallery w:val="placeholder"/>
        </w:category>
        <w:types>
          <w:type w:val="bbPlcHdr"/>
        </w:types>
        <w:behaviors>
          <w:behavior w:val="content"/>
        </w:behaviors>
        <w:guid w:val="{9E5575C6-6CD2-4283-82FC-E5D03D54C7EE}"/>
      </w:docPartPr>
      <w:docPartBody>
        <w:p w:rsidR="00992048" w:rsidRDefault="0079288F" w:rsidP="0079288F">
          <w:pPr>
            <w:pStyle w:val="11F79C14B58748B6AADD9EFC293ABC7E"/>
          </w:pPr>
          <w:r>
            <w:rPr>
              <w:rStyle w:val="PlaceholderText"/>
            </w:rPr>
            <w:t>[Company]</w:t>
          </w:r>
        </w:p>
      </w:docPartBody>
    </w:docPart>
    <w:docPart>
      <w:docPartPr>
        <w:name w:val="798B2AFE93834A638B8181C24336025A"/>
        <w:category>
          <w:name w:val="General"/>
          <w:gallery w:val="placeholder"/>
        </w:category>
        <w:types>
          <w:type w:val="bbPlcHdr"/>
        </w:types>
        <w:behaviors>
          <w:behavior w:val="content"/>
        </w:behaviors>
        <w:guid w:val="{4FE8B01D-ED95-4DBE-B8F3-63EC33E7DF1D}"/>
      </w:docPartPr>
      <w:docPartBody>
        <w:p w:rsidR="00992048" w:rsidRDefault="0079288F" w:rsidP="0079288F">
          <w:pPr>
            <w:pStyle w:val="798B2AFE93834A638B8181C24336025A"/>
          </w:pPr>
          <w:r>
            <w:rPr>
              <w:rStyle w:val="PlaceholderText"/>
            </w:rPr>
            <w:t>[Company]</w:t>
          </w:r>
        </w:p>
      </w:docPartBody>
    </w:docPart>
    <w:docPart>
      <w:docPartPr>
        <w:name w:val="E052B941EC7B40AF8CAE9A5450EFCA46"/>
        <w:category>
          <w:name w:val="General"/>
          <w:gallery w:val="placeholder"/>
        </w:category>
        <w:types>
          <w:type w:val="bbPlcHdr"/>
        </w:types>
        <w:behaviors>
          <w:behavior w:val="content"/>
        </w:behaviors>
        <w:guid w:val="{5314ACBB-D4DD-4ECB-8663-2F093A41664E}"/>
      </w:docPartPr>
      <w:docPartBody>
        <w:p w:rsidR="00992048" w:rsidRDefault="0079288F" w:rsidP="0079288F">
          <w:pPr>
            <w:pStyle w:val="E052B941EC7B40AF8CAE9A5450EFCA46"/>
          </w:pPr>
          <w:r>
            <w:rPr>
              <w:rStyle w:val="PlaceholderText"/>
            </w:rPr>
            <w:t>[Company]</w:t>
          </w:r>
        </w:p>
      </w:docPartBody>
    </w:docPart>
    <w:docPart>
      <w:docPartPr>
        <w:name w:val="CE4F2F802B6A41F494557C736D9A6076"/>
        <w:category>
          <w:name w:val="General"/>
          <w:gallery w:val="placeholder"/>
        </w:category>
        <w:types>
          <w:type w:val="bbPlcHdr"/>
        </w:types>
        <w:behaviors>
          <w:behavior w:val="content"/>
        </w:behaviors>
        <w:guid w:val="{D72CAEB9-F6E9-49A9-9761-22F186F762B9}"/>
      </w:docPartPr>
      <w:docPartBody>
        <w:p w:rsidR="00992048" w:rsidRDefault="0079288F" w:rsidP="0079288F">
          <w:pPr>
            <w:pStyle w:val="CE4F2F802B6A41F494557C736D9A6076"/>
          </w:pPr>
          <w:r>
            <w:rPr>
              <w:rStyle w:val="PlaceholderText"/>
            </w:rPr>
            <w:t>[Company]</w:t>
          </w:r>
        </w:p>
      </w:docPartBody>
    </w:docPart>
    <w:docPart>
      <w:docPartPr>
        <w:name w:val="666442F955854FADB15E4B0FCB19D025"/>
        <w:category>
          <w:name w:val="General"/>
          <w:gallery w:val="placeholder"/>
        </w:category>
        <w:types>
          <w:type w:val="bbPlcHdr"/>
        </w:types>
        <w:behaviors>
          <w:behavior w:val="content"/>
        </w:behaviors>
        <w:guid w:val="{317F762A-4746-4CB4-8CBC-EE1899CD81E4}"/>
      </w:docPartPr>
      <w:docPartBody>
        <w:p w:rsidR="00992048" w:rsidRDefault="0079288F" w:rsidP="0079288F">
          <w:pPr>
            <w:pStyle w:val="666442F955854FADB15E4B0FCB19D025"/>
          </w:pPr>
          <w:r>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enorite">
    <w:charset w:val="00"/>
    <w:family w:val="auto"/>
    <w:pitch w:val="variable"/>
    <w:sig w:usb0="80000003" w:usb1="00000001" w:usb2="00000000" w:usb3="00000000" w:csb0="00000001" w:csb1="00000000"/>
  </w:font>
  <w:font w:name="Avenir Next LT Pro">
    <w:charset w:val="00"/>
    <w:family w:val="swiss"/>
    <w:pitch w:val="variable"/>
    <w:sig w:usb0="800000EF" w:usb1="5000204A" w:usb2="00000000" w:usb3="00000000" w:csb0="00000093" w:csb1="00000000"/>
  </w:font>
  <w:font w:name="Meiryo">
    <w:altName w:val="メイリオ"/>
    <w:charset w:val="80"/>
    <w:family w:val="swiss"/>
    <w:pitch w:val="variable"/>
    <w:sig w:usb0="E00002FF" w:usb1="6AC7FFFF"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Panton">
    <w:altName w:val="Calibri"/>
    <w:panose1 w:val="00000000000000000000"/>
    <w:charset w:val="00"/>
    <w:family w:val="modern"/>
    <w:notTrueType/>
    <w:pitch w:val="variable"/>
    <w:sig w:usb0="00000207" w:usb1="00000000" w:usb2="00000000" w:usb3="00000000" w:csb0="00000097"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789"/>
    <w:rsid w:val="000418CB"/>
    <w:rsid w:val="00057AFB"/>
    <w:rsid w:val="000632BF"/>
    <w:rsid w:val="000808BD"/>
    <w:rsid w:val="00087AAF"/>
    <w:rsid w:val="000907EB"/>
    <w:rsid w:val="00095F60"/>
    <w:rsid w:val="000971A4"/>
    <w:rsid w:val="000A5E8D"/>
    <w:rsid w:val="000C55A4"/>
    <w:rsid w:val="000C605C"/>
    <w:rsid w:val="000F6C8F"/>
    <w:rsid w:val="00101155"/>
    <w:rsid w:val="0011301E"/>
    <w:rsid w:val="001207F8"/>
    <w:rsid w:val="001227B5"/>
    <w:rsid w:val="00135242"/>
    <w:rsid w:val="001508D0"/>
    <w:rsid w:val="00154474"/>
    <w:rsid w:val="00192907"/>
    <w:rsid w:val="001972C3"/>
    <w:rsid w:val="001A4BD6"/>
    <w:rsid w:val="001C61FA"/>
    <w:rsid w:val="001D08DE"/>
    <w:rsid w:val="001D160A"/>
    <w:rsid w:val="001D5E01"/>
    <w:rsid w:val="001D764D"/>
    <w:rsid w:val="001E04C4"/>
    <w:rsid w:val="001E0BFF"/>
    <w:rsid w:val="001E7D30"/>
    <w:rsid w:val="001F3619"/>
    <w:rsid w:val="00205F77"/>
    <w:rsid w:val="0020764D"/>
    <w:rsid w:val="00255C97"/>
    <w:rsid w:val="0026119E"/>
    <w:rsid w:val="0026703E"/>
    <w:rsid w:val="00275BA7"/>
    <w:rsid w:val="00277888"/>
    <w:rsid w:val="002B7C9E"/>
    <w:rsid w:val="002C3F9E"/>
    <w:rsid w:val="002E1861"/>
    <w:rsid w:val="002F0677"/>
    <w:rsid w:val="00305A82"/>
    <w:rsid w:val="00311B76"/>
    <w:rsid w:val="00316B7F"/>
    <w:rsid w:val="00317938"/>
    <w:rsid w:val="00351468"/>
    <w:rsid w:val="003C1800"/>
    <w:rsid w:val="003D66E6"/>
    <w:rsid w:val="00410D37"/>
    <w:rsid w:val="00413AFD"/>
    <w:rsid w:val="004307FD"/>
    <w:rsid w:val="00467C03"/>
    <w:rsid w:val="0047121A"/>
    <w:rsid w:val="00472923"/>
    <w:rsid w:val="00481991"/>
    <w:rsid w:val="0048367A"/>
    <w:rsid w:val="0049588B"/>
    <w:rsid w:val="004C6016"/>
    <w:rsid w:val="004D3B87"/>
    <w:rsid w:val="00511F00"/>
    <w:rsid w:val="0051513F"/>
    <w:rsid w:val="0052509D"/>
    <w:rsid w:val="0052736A"/>
    <w:rsid w:val="00542793"/>
    <w:rsid w:val="005464CB"/>
    <w:rsid w:val="00555C96"/>
    <w:rsid w:val="005A74FA"/>
    <w:rsid w:val="005C0699"/>
    <w:rsid w:val="005D0E5E"/>
    <w:rsid w:val="005E3B33"/>
    <w:rsid w:val="006014A8"/>
    <w:rsid w:val="006374AD"/>
    <w:rsid w:val="00641D84"/>
    <w:rsid w:val="0064656F"/>
    <w:rsid w:val="006466B1"/>
    <w:rsid w:val="00655CD3"/>
    <w:rsid w:val="00662AE3"/>
    <w:rsid w:val="00681C8E"/>
    <w:rsid w:val="006820FC"/>
    <w:rsid w:val="006942BC"/>
    <w:rsid w:val="00694F6D"/>
    <w:rsid w:val="006A4B08"/>
    <w:rsid w:val="006B1CE1"/>
    <w:rsid w:val="006D1356"/>
    <w:rsid w:val="006D33FC"/>
    <w:rsid w:val="006D76E1"/>
    <w:rsid w:val="00707A3D"/>
    <w:rsid w:val="00711CDA"/>
    <w:rsid w:val="00713961"/>
    <w:rsid w:val="0072725D"/>
    <w:rsid w:val="00727918"/>
    <w:rsid w:val="00730165"/>
    <w:rsid w:val="00745E6C"/>
    <w:rsid w:val="00753354"/>
    <w:rsid w:val="0079288F"/>
    <w:rsid w:val="007C5A6A"/>
    <w:rsid w:val="007C7E9D"/>
    <w:rsid w:val="007D7A50"/>
    <w:rsid w:val="007E2F39"/>
    <w:rsid w:val="007F5DC7"/>
    <w:rsid w:val="00822950"/>
    <w:rsid w:val="008333C5"/>
    <w:rsid w:val="00844AC5"/>
    <w:rsid w:val="00847C1C"/>
    <w:rsid w:val="00850F9A"/>
    <w:rsid w:val="00863E90"/>
    <w:rsid w:val="008737A5"/>
    <w:rsid w:val="00892242"/>
    <w:rsid w:val="00895ED2"/>
    <w:rsid w:val="008A271E"/>
    <w:rsid w:val="008A29AA"/>
    <w:rsid w:val="008A322D"/>
    <w:rsid w:val="008B5C69"/>
    <w:rsid w:val="008B5EF8"/>
    <w:rsid w:val="008B7F78"/>
    <w:rsid w:val="008C280E"/>
    <w:rsid w:val="008E1359"/>
    <w:rsid w:val="008E4D92"/>
    <w:rsid w:val="008E6A22"/>
    <w:rsid w:val="00933906"/>
    <w:rsid w:val="009347ED"/>
    <w:rsid w:val="00950544"/>
    <w:rsid w:val="009558F5"/>
    <w:rsid w:val="00973EFD"/>
    <w:rsid w:val="00982961"/>
    <w:rsid w:val="0098524E"/>
    <w:rsid w:val="00990B96"/>
    <w:rsid w:val="00992048"/>
    <w:rsid w:val="009A6B80"/>
    <w:rsid w:val="009B4C4C"/>
    <w:rsid w:val="009C00EC"/>
    <w:rsid w:val="009C2A98"/>
    <w:rsid w:val="009C5B28"/>
    <w:rsid w:val="009C74B0"/>
    <w:rsid w:val="009C7A49"/>
    <w:rsid w:val="009C7F06"/>
    <w:rsid w:val="00A225AD"/>
    <w:rsid w:val="00A27D6D"/>
    <w:rsid w:val="00A60103"/>
    <w:rsid w:val="00A610B7"/>
    <w:rsid w:val="00A80807"/>
    <w:rsid w:val="00A909C2"/>
    <w:rsid w:val="00A90FA8"/>
    <w:rsid w:val="00A91DD3"/>
    <w:rsid w:val="00A9551D"/>
    <w:rsid w:val="00AB2849"/>
    <w:rsid w:val="00AD40FC"/>
    <w:rsid w:val="00AE091A"/>
    <w:rsid w:val="00AE1ADD"/>
    <w:rsid w:val="00AF60A8"/>
    <w:rsid w:val="00AF6C12"/>
    <w:rsid w:val="00B22ADD"/>
    <w:rsid w:val="00B63960"/>
    <w:rsid w:val="00BA27C3"/>
    <w:rsid w:val="00BC1233"/>
    <w:rsid w:val="00BC6B30"/>
    <w:rsid w:val="00C23EDD"/>
    <w:rsid w:val="00C44E28"/>
    <w:rsid w:val="00C5648B"/>
    <w:rsid w:val="00C6346E"/>
    <w:rsid w:val="00C64DCF"/>
    <w:rsid w:val="00C72C2B"/>
    <w:rsid w:val="00C73EF2"/>
    <w:rsid w:val="00C83960"/>
    <w:rsid w:val="00C84F20"/>
    <w:rsid w:val="00C85D9B"/>
    <w:rsid w:val="00C868DE"/>
    <w:rsid w:val="00C86F1F"/>
    <w:rsid w:val="00CB2D01"/>
    <w:rsid w:val="00CD1ACC"/>
    <w:rsid w:val="00CD4B3C"/>
    <w:rsid w:val="00CE60F3"/>
    <w:rsid w:val="00CF7B5E"/>
    <w:rsid w:val="00D6139F"/>
    <w:rsid w:val="00D7024A"/>
    <w:rsid w:val="00DA1BB8"/>
    <w:rsid w:val="00DA6B20"/>
    <w:rsid w:val="00DB600D"/>
    <w:rsid w:val="00DC3228"/>
    <w:rsid w:val="00DC7E3D"/>
    <w:rsid w:val="00DE4866"/>
    <w:rsid w:val="00E01C1D"/>
    <w:rsid w:val="00E27789"/>
    <w:rsid w:val="00E31726"/>
    <w:rsid w:val="00E449BD"/>
    <w:rsid w:val="00E46CCD"/>
    <w:rsid w:val="00E54DD2"/>
    <w:rsid w:val="00E739EF"/>
    <w:rsid w:val="00EB6BA0"/>
    <w:rsid w:val="00EF0FC4"/>
    <w:rsid w:val="00F13867"/>
    <w:rsid w:val="00F14938"/>
    <w:rsid w:val="00F1692A"/>
    <w:rsid w:val="00F30EC9"/>
    <w:rsid w:val="00F32FEC"/>
    <w:rsid w:val="00F601EC"/>
    <w:rsid w:val="00F61C86"/>
    <w:rsid w:val="00F768BD"/>
    <w:rsid w:val="00F92829"/>
    <w:rsid w:val="00FA6CF5"/>
    <w:rsid w:val="00FB221D"/>
    <w:rsid w:val="00FB4950"/>
    <w:rsid w:val="00FB6481"/>
    <w:rsid w:val="00FF238D"/>
    <w:rsid w:val="00FF316E"/>
    <w:rsid w:val="00FF49A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2C2B"/>
  </w:style>
  <w:style w:type="paragraph" w:customStyle="1" w:styleId="0A0C7BC6FDC64CB9AB791DFFF1EDEA13">
    <w:name w:val="0A0C7BC6FDC64CB9AB791DFFF1EDEA13"/>
    <w:rsid w:val="0079288F"/>
  </w:style>
  <w:style w:type="paragraph" w:customStyle="1" w:styleId="D0CDF141AAD64CCABAF86328E14C3EA4">
    <w:name w:val="D0CDF141AAD64CCABAF86328E14C3EA4"/>
    <w:rsid w:val="0079288F"/>
  </w:style>
  <w:style w:type="paragraph" w:customStyle="1" w:styleId="13938608ED08420EB4D28A0838CE2037">
    <w:name w:val="13938608ED08420EB4D28A0838CE2037"/>
    <w:rsid w:val="0079288F"/>
  </w:style>
  <w:style w:type="paragraph" w:customStyle="1" w:styleId="B3B55FA605A74FA2A5706373936DA437">
    <w:name w:val="B3B55FA605A74FA2A5706373936DA437"/>
    <w:rsid w:val="0079288F"/>
  </w:style>
  <w:style w:type="paragraph" w:customStyle="1" w:styleId="988DEAFBAD894F2B80062C225CAAE7BB">
    <w:name w:val="988DEAFBAD894F2B80062C225CAAE7BB"/>
    <w:rsid w:val="0079288F"/>
  </w:style>
  <w:style w:type="paragraph" w:customStyle="1" w:styleId="C00AD9A5278B4CA8948A8217707A6006">
    <w:name w:val="C00AD9A5278B4CA8948A8217707A6006"/>
    <w:rsid w:val="0079288F"/>
  </w:style>
  <w:style w:type="paragraph" w:customStyle="1" w:styleId="D2236089416C49CF981A200B2831032E">
    <w:name w:val="D2236089416C49CF981A200B2831032E"/>
    <w:rsid w:val="0079288F"/>
  </w:style>
  <w:style w:type="paragraph" w:customStyle="1" w:styleId="2D0DCF3B62A146FCBBE8AFD50CAD238C">
    <w:name w:val="2D0DCF3B62A146FCBBE8AFD50CAD238C"/>
    <w:rsid w:val="0079288F"/>
  </w:style>
  <w:style w:type="paragraph" w:customStyle="1" w:styleId="54ECB1B9169D407FBEC20BDB6613D33A">
    <w:name w:val="54ECB1B9169D407FBEC20BDB6613D33A"/>
    <w:rsid w:val="0079288F"/>
  </w:style>
  <w:style w:type="paragraph" w:customStyle="1" w:styleId="11F79C14B58748B6AADD9EFC293ABC7E">
    <w:name w:val="11F79C14B58748B6AADD9EFC293ABC7E"/>
    <w:rsid w:val="0079288F"/>
  </w:style>
  <w:style w:type="paragraph" w:customStyle="1" w:styleId="798B2AFE93834A638B8181C24336025A">
    <w:name w:val="798B2AFE93834A638B8181C24336025A"/>
    <w:rsid w:val="0079288F"/>
  </w:style>
  <w:style w:type="paragraph" w:customStyle="1" w:styleId="E052B941EC7B40AF8CAE9A5450EFCA46">
    <w:name w:val="E052B941EC7B40AF8CAE9A5450EFCA46"/>
    <w:rsid w:val="0079288F"/>
  </w:style>
  <w:style w:type="paragraph" w:customStyle="1" w:styleId="CE4F2F802B6A41F494557C736D9A6076">
    <w:name w:val="CE4F2F802B6A41F494557C736D9A6076"/>
    <w:rsid w:val="0079288F"/>
  </w:style>
  <w:style w:type="paragraph" w:customStyle="1" w:styleId="666442F955854FADB15E4B0FCB19D025">
    <w:name w:val="666442F955854FADB15E4B0FCB19D025"/>
    <w:rsid w:val="007928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Sequana">
      <a:dk1>
        <a:sysClr val="windowText" lastClr="000000"/>
      </a:dk1>
      <a:lt1>
        <a:sysClr val="window" lastClr="FFFFFF"/>
      </a:lt1>
      <a:dk2>
        <a:srgbClr val="0F103C"/>
      </a:dk2>
      <a:lt2>
        <a:srgbClr val="E8E8E8"/>
      </a:lt2>
      <a:accent1>
        <a:srgbClr val="005C85"/>
      </a:accent1>
      <a:accent2>
        <a:srgbClr val="94BFB9"/>
      </a:accent2>
      <a:accent3>
        <a:srgbClr val="E9ECEB"/>
      </a:accent3>
      <a:accent4>
        <a:srgbClr val="E86E25"/>
      </a:accent4>
      <a:accent5>
        <a:srgbClr val="0F103C"/>
      </a:accent5>
      <a:accent6>
        <a:srgbClr val="005C85"/>
      </a:accent6>
      <a:hlink>
        <a:srgbClr val="94BFB9"/>
      </a:hlink>
      <a:folHlink>
        <a:srgbClr val="E86E25"/>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BF468CB5B9AF0143962EFD30C6CF7675" ma:contentTypeVersion="218" ma:contentTypeDescription="All project related information. The library can be used to manage multiple projects." ma:contentTypeScope="" ma:versionID="60e3776116042fb871d14720f4cb7b53">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f136ca19-e5e5-493c-b486-3967277edf4d" xmlns:ns6="71fe923a-761e-4c29-b684-c70d59a7e13a" targetNamespace="http://schemas.microsoft.com/office/2006/metadata/properties" ma:root="true" ma:fieldsID="d591d7c71903a6a52aee809cddb86aac" ns1:_="" ns2:_="" ns3:_="" ns4:_="" ns5:_="" ns6:_="">
    <xsd:import namespace="http://schemas.microsoft.com/sharepoint/v3"/>
    <xsd:import namespace="9fd47c19-1c4a-4d7d-b342-c10cef269344"/>
    <xsd:import namespace="a5f32de4-e402-4188-b034-e71ca7d22e54"/>
    <xsd:import namespace="05aa45cf-ed89-4733-97a8-db4ce5c51511"/>
    <xsd:import namespace="f136ca19-e5e5-493c-b486-3967277edf4d"/>
    <xsd:import namespace="71fe923a-761e-4c29-b684-c70d59a7e13a"/>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5:MediaServiceSearchProperties" minOccurs="0"/>
                <xsd:element ref="ns5:MediaServiceObjectDetectorVersions" minOccurs="0"/>
                <xsd:element ref="ns6:SharedWithUsers" minOccurs="0"/>
                <xsd:element ref="ns6:SharedWithDetails" minOccurs="0"/>
                <xsd:element ref="ns5:lcf76f155ced4ddcb4097134ff3c332f" minOccurs="0"/>
                <xsd:element ref="ns5:MediaServiceDateTaken" minOccurs="0"/>
                <xsd:element ref="ns5:MediaServiceLocation" minOccurs="0"/>
                <xsd:element ref="ns5:MediaServiceGenerationTime" minOccurs="0"/>
                <xsd:element ref="ns5:MediaServiceEventHashCode" minOccurs="0"/>
                <xsd:element ref="ns5:MediaServiceOCR"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36ca19-e5e5-493c-b486-3967277edf4d"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37" nillable="true" ma:displayName="MediaServiceDateTaken" ma:hidden="true" ma:indexed="true" ma:internalName="MediaServiceDateTaken" ma:readOnly="true">
      <xsd:simpleType>
        <xsd:restriction base="dms:Text"/>
      </xsd:simpleType>
    </xsd:element>
    <xsd:element name="MediaServiceLocation" ma:index="38" nillable="true" ma:displayName="Location" ma:indexed="true" ma:internalName="MediaServiceLocation" ma:readOnly="true">
      <xsd:simpleType>
        <xsd:restriction base="dms:Text"/>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ediaLengthInSeconds" ma:index="4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1fe923a-761e-4c29-b684-c70d59a7e13a" elementFormDefault="qualified">
    <xsd:import namespace="http://schemas.microsoft.com/office/2006/documentManagement/types"/>
    <xsd:import namespace="http://schemas.microsoft.com/office/infopath/2007/PartnerControls"/>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797aeec6-0273-40f2-ab3e-beee73212332" ContentTypeId="0x0101009298E819CE1EBB4F8D2096B3E0F0C29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p:properties xmlns:p="http://schemas.microsoft.com/office/2006/metadata/properties" xmlns:xsi="http://www.w3.org/2001/XMLSchema-instance" xmlns:pc="http://schemas.microsoft.com/office/infopath/2007/PartnerControls">
  <documentManagement>
    <lcf76f155ced4ddcb4097134ff3c332f xmlns="f136ca19-e5e5-493c-b486-3967277edf4d">
      <Terms xmlns="http://schemas.microsoft.com/office/infopath/2007/PartnerControls"/>
    </lcf76f155ced4ddcb4097134ff3c332f>
    <TaxCatchAll xmlns="9fd47c19-1c4a-4d7d-b342-c10cef269344">
      <Value>115</Value>
      <Value>2</Value>
      <Value>3</Value>
    </TaxCatchAll>
    <SharedWithUsers xmlns="71fe923a-761e-4c29-b684-c70d59a7e13a">
      <UserInfo>
        <DisplayName>Zoe Walsh</DisplayName>
        <AccountId>33</AccountId>
        <AccountType/>
      </UserInfo>
    </SharedWithUsers>
    <ProjNam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Correspondence</TermName>
          <TermId xmlns="http://schemas.microsoft.com/office/infopath/2007/PartnerControls">b8e633d4-80e2-4021-a53e-b0cb8d7cf0a4</TermId>
        </TermInfo>
      </Terms>
    </f2ccc2d036544b63b99cbcec8aa9ae6a>
    <DLCPolicyLabelClientValue xmlns="05aa45cf-ed89-4733-97a8-db4ce5c51511">Version {_UIVersionString}</DLCPolicyLabelClientValue>
    <DLCPolicyLabelLock xmlns="05aa45cf-ed89-4733-97a8-db4ce5c51511" xsi:nil="true"/>
    <_dlc_DocId xmlns="a5f32de4-e402-4188-b034-e71ca7d22e54">DOCID322-810955296-819</_dlc_DocId>
    <_dlc_DocIdUrl xmlns="a5f32de4-e402-4188-b034-e71ca7d22e54">
      <Url>https://delwpvicgovau.sharepoint.com/sites/ecm_322/_layouts/15/DocIdRedir.aspx?ID=DOCID322-810955296-819</Url>
      <Description>DOCID322-810955296-819</Description>
    </_dlc_DocIdUrl>
    <DLCPolicyLabelValue xmlns="05aa45cf-ed89-4733-97a8-db4ce5c51511">Version 0.48</DLCPolicyLabelValue>
  </documentManagement>
</p:properties>
</file>

<file path=customXml/itemProps1.xml><?xml version="1.0" encoding="utf-8"?>
<ds:datastoreItem xmlns:ds="http://schemas.openxmlformats.org/officeDocument/2006/customXml" ds:itemID="{172C2C03-CDFB-4361-91B6-5C43D4101660}">
  <ds:schemaRefs>
    <ds:schemaRef ds:uri="office.server.policy"/>
  </ds:schemaRefs>
</ds:datastoreItem>
</file>

<file path=customXml/itemProps2.xml><?xml version="1.0" encoding="utf-8"?>
<ds:datastoreItem xmlns:ds="http://schemas.openxmlformats.org/officeDocument/2006/customXml" ds:itemID="{D1B3141D-AAD5-4F10-AE70-95DB89D74B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f136ca19-e5e5-493c-b486-3967277edf4d"/>
    <ds:schemaRef ds:uri="71fe923a-761e-4c29-b684-c70d59a7e1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E3CB3F-96AE-4C8A-8F27-77A7BE3849EC}">
  <ds:schemaRefs>
    <ds:schemaRef ds:uri="http://schemas.microsoft.com/sharepoint/v3/contenttype/forms"/>
  </ds:schemaRefs>
</ds:datastoreItem>
</file>

<file path=customXml/itemProps4.xml><?xml version="1.0" encoding="utf-8"?>
<ds:datastoreItem xmlns:ds="http://schemas.openxmlformats.org/officeDocument/2006/customXml" ds:itemID="{911EC68E-B727-49B9-BE0F-7F99EDDF7863}">
  <ds:schemaRefs>
    <ds:schemaRef ds:uri="http://schemas.microsoft.com/sharepoint/events"/>
  </ds:schemaRefs>
</ds:datastoreItem>
</file>

<file path=customXml/itemProps5.xml><?xml version="1.0" encoding="utf-8"?>
<ds:datastoreItem xmlns:ds="http://schemas.openxmlformats.org/officeDocument/2006/customXml" ds:itemID="{7026FDB3-0D12-4916-8055-79B6F0B999CC}">
  <ds:schemaRefs>
    <ds:schemaRef ds:uri="Microsoft.SharePoint.Taxonomy.ContentTypeSync"/>
  </ds:schemaRefs>
</ds:datastoreItem>
</file>

<file path=customXml/itemProps6.xml><?xml version="1.0" encoding="utf-8"?>
<ds:datastoreItem xmlns:ds="http://schemas.openxmlformats.org/officeDocument/2006/customXml" ds:itemID="{0AD9B3E7-62B3-4266-8DFA-F6CB67BC989A}">
  <ds:schemaRefs>
    <ds:schemaRef ds:uri="http://schemas.openxmlformats.org/officeDocument/2006/bibliography"/>
  </ds:schemaRefs>
</ds:datastoreItem>
</file>

<file path=customXml/itemProps7.xml><?xml version="1.0" encoding="utf-8"?>
<ds:datastoreItem xmlns:ds="http://schemas.openxmlformats.org/officeDocument/2006/customXml" ds:itemID="{845AD491-C48D-4C15-8A43-3FB4D8F8FEF2}">
  <ds:schemaRefs>
    <ds:schemaRef ds:uri="05aa45cf-ed89-4733-97a8-db4ce5c51511"/>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71fe923a-761e-4c29-b684-c70d59a7e13a"/>
    <ds:schemaRef ds:uri="http://purl.org/dc/elements/1.1/"/>
    <ds:schemaRef ds:uri="http://purl.org/dc/terms/"/>
    <ds:schemaRef ds:uri="f136ca19-e5e5-493c-b486-3967277edf4d"/>
    <ds:schemaRef ds:uri="http://purl.org/dc/dcmitype/"/>
    <ds:schemaRef ds:uri="http://www.w3.org/XML/1998/namespace"/>
    <ds:schemaRef ds:uri="a5f32de4-e402-4188-b034-e71ca7d22e54"/>
    <ds:schemaRef ds:uri="9fd47c19-1c4a-4d7d-b342-c10cef269344"/>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1185</TotalTime>
  <Pages>135</Pages>
  <Words>35664</Words>
  <Characters>203288</Characters>
  <Application>Microsoft Office Word</Application>
  <DocSecurity>0</DocSecurity>
  <Lines>1694</Lines>
  <Paragraphs>476</Paragraphs>
  <ScaleCrop>false</ScaleCrop>
  <Company>DEECA</Company>
  <LinksUpToDate>false</LinksUpToDate>
  <CharactersWithSpaces>238476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RECONFIGURATION FEASIBILITY STUDY</dc:title>
  <dc:subject>FEASIBILITY REPORT</dc:subject>
  <dc:creator>Karen Ackermann</dc:creator>
  <cp:keywords/>
  <dc:description/>
  <cp:lastModifiedBy>Amy Hunt (DEECA)</cp:lastModifiedBy>
  <cp:revision>302</cp:revision>
  <cp:lastPrinted>2024-07-25T04:19:00Z</cp:lastPrinted>
  <dcterms:created xsi:type="dcterms:W3CDTF">2024-08-01T00:06:00Z</dcterms:created>
  <dcterms:modified xsi:type="dcterms:W3CDTF">2024-09-04T05:23:00Z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0x0101009298E819CE1EBB4F8D2096B3E0F0C2911D00BF468CB5B9AF0143962EFD30C6CF7675</vt:lpwstr>
  </property>
  <property fmtid="{D5CDD505-2E9C-101B-9397-08002B2CF9AE}" pid="3" name="MediaServiceImageTags">
    <vt:lpwstr/>
  </property>
  <property fmtid="{D5CDD505-2E9C-101B-9397-08002B2CF9AE}" pid="4" name="Records Class Project">
    <vt:lpwstr>115;#Correspondence|b8e633d4-80e2-4021-a53e-b0cb8d7cf0a4</vt:lpwstr>
  </property>
  <property fmtid="{D5CDD505-2E9C-101B-9397-08002B2CF9AE}" pid="5" name="Dissemination Limiting Marker">
    <vt:lpwstr>2;#FOUO|955eb6fc-b35a-4808-8aa5-31e514fa3f26</vt:lpwstr>
  </property>
  <property fmtid="{D5CDD505-2E9C-101B-9397-08002B2CF9AE}" pid="6" name="Security Classification">
    <vt:lpwstr>3;#Unclassified|7fa379f4-4aba-4692-ab80-7d39d3a23cf4</vt:lpwstr>
  </property>
  <property fmtid="{D5CDD505-2E9C-101B-9397-08002B2CF9AE}" pid="7" name="Department Document Type">
    <vt:lpwstr/>
  </property>
  <property fmtid="{D5CDD505-2E9C-101B-9397-08002B2CF9AE}" pid="8" name="Record Purpose">
    <vt:lpwstr/>
  </property>
  <property fmtid="{D5CDD505-2E9C-101B-9397-08002B2CF9AE}" pid="9" name="ClassificationContentMarkingFooterShapeIds">
    <vt:lpwstr>1,2,3,4,7,8,9,a,b,c,d,e,f,10,11,12,13,14,15,16,17</vt:lpwstr>
  </property>
  <property fmtid="{D5CDD505-2E9C-101B-9397-08002B2CF9AE}" pid="10" name="ClassificationContentMarkingFooterFontProps">
    <vt:lpwstr>#000000,12,Calibri</vt:lpwstr>
  </property>
  <property fmtid="{D5CDD505-2E9C-101B-9397-08002B2CF9AE}" pid="11" name="ClassificationContentMarkingFooterText">
    <vt:lpwstr>OFFICIAL</vt:lpwstr>
  </property>
  <property fmtid="{D5CDD505-2E9C-101B-9397-08002B2CF9AE}" pid="12" name="MSIP_Label_4257e2ab-f512-40e2-9c9a-c64247360765_Enabled">
    <vt:lpwstr>true</vt:lpwstr>
  </property>
  <property fmtid="{D5CDD505-2E9C-101B-9397-08002B2CF9AE}" pid="13" name="MSIP_Label_4257e2ab-f512-40e2-9c9a-c64247360765_SetDate">
    <vt:lpwstr>2024-06-12T00:17:20Z</vt:lpwstr>
  </property>
  <property fmtid="{D5CDD505-2E9C-101B-9397-08002B2CF9AE}" pid="14" name="MSIP_Label_4257e2ab-f512-40e2-9c9a-c64247360765_Method">
    <vt:lpwstr>Privileged</vt:lpwstr>
  </property>
  <property fmtid="{D5CDD505-2E9C-101B-9397-08002B2CF9AE}" pid="15" name="MSIP_Label_4257e2ab-f512-40e2-9c9a-c64247360765_Name">
    <vt:lpwstr>OFFICIAL</vt:lpwstr>
  </property>
  <property fmtid="{D5CDD505-2E9C-101B-9397-08002B2CF9AE}" pid="16" name="MSIP_Label_4257e2ab-f512-40e2-9c9a-c64247360765_SiteId">
    <vt:lpwstr>e8bdd6f7-fc18-4e48-a554-7f547927223b</vt:lpwstr>
  </property>
  <property fmtid="{D5CDD505-2E9C-101B-9397-08002B2CF9AE}" pid="17" name="MSIP_Label_4257e2ab-f512-40e2-9c9a-c64247360765_ActionId">
    <vt:lpwstr>5b4aded5-5acc-43fd-b6b5-9f8abdf6c5a9</vt:lpwstr>
  </property>
  <property fmtid="{D5CDD505-2E9C-101B-9397-08002B2CF9AE}" pid="18" name="MSIP_Label_4257e2ab-f512-40e2-9c9a-c64247360765_ContentBits">
    <vt:lpwstr>2</vt:lpwstr>
  </property>
  <property fmtid="{D5CDD505-2E9C-101B-9397-08002B2CF9AE}" pid="19" name="_dlc_DocIdItemGuid">
    <vt:lpwstr>000669df-83fe-4fdd-ade6-35d779abe4c6</vt:lpwstr>
  </property>
</Properties>
</file>