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943FE" w14:textId="7246DD17"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52EECC2E" wp14:editId="239CB078">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rgbClr val="D3D3D3">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A0030" id="LandscapeOverlayRight" o:spid="_x0000_s1026" alt="&quot;&quot;"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" path="m,4989l2359,,12410,r,4989l,4989xe" fillcolor="#d3d3d3"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3" behindDoc="0" locked="1" layoutInCell="1" allowOverlap="1" wp14:anchorId="00ACE198" wp14:editId="2FB7B9C1">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F7DC9" id="LandscapePicRight" o:spid="_x0000_s1026" alt="&quot;&quot;" style="position:absolute;margin-left:193.05pt;margin-top:127.6pt;width:620.5pt;height:249.45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2" behindDoc="0" locked="1" layoutInCell="1" allowOverlap="1" wp14:anchorId="420F2FB6" wp14:editId="365DE4D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FCD57" id="LandscapeOverlayLeft" o:spid="_x0000_s1026" alt="&quot;&quot;" style="position:absolute;margin-left:28.65pt;margin-top:127.6pt;width:163.8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" path="m924,l,,,4989r3278,l924,xe" fillcolor="#a7a7a6 [3206]"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393838" w:themeColor="text2"/>
          <w:lang w:eastAsia="en-AU"/>
        </w:rPr>
        <mc:AlternateContent>
          <mc:Choice Requires="wps">
            <w:drawing>
              <wp:anchor distT="0" distB="0" distL="114300" distR="114300" simplePos="0" relativeHeight="251658248" behindDoc="0" locked="1" layoutInCell="1" allowOverlap="1" wp14:anchorId="11413D2E" wp14:editId="4B213A77">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1E3CD" id="Multi2" o:spid="_x0000_s1026" alt="&quot;&quot;" style="position:absolute;margin-left:278.9pt;margin-top:185.35pt;width:4in;height:374.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47" behindDoc="0" locked="1" layoutInCell="1" allowOverlap="1" wp14:anchorId="1665592F" wp14:editId="54CCB4B5">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B56A0" id="Multi1" o:spid="_x0000_s1026" alt="&quot;&quot;" style="position:absolute;margin-left:28.6pt;margin-top:185.35pt;width:250.6pt;height:374.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5" behindDoc="0" locked="1" layoutInCell="1" allowOverlap="1" wp14:anchorId="42702859" wp14:editId="4C3D568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4F001" id="TriangleBottomACIMono" o:spid="_x0000_s1026" alt="&quot;&quot;" style="position:absolute;margin-left:278.9pt;margin-top:559.55pt;width:148.8pt;height:157.05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46" behindDoc="0" locked="1" layoutInCell="1" allowOverlap="1" wp14:anchorId="25C167FF" wp14:editId="682E2E0C">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4AB82" id="TriangleBottomSolar" o:spid="_x0000_s1026" alt="&quot;&quot;" style="position:absolute;margin-left:278.9pt;margin-top:559.55pt;width:148.8pt;height:157.0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4" behindDoc="0" locked="1" layoutInCell="1" allowOverlap="1" wp14:anchorId="53A3DA86" wp14:editId="4EA95F7F">
                <wp:simplePos x="3542030" y="7106285"/>
                <wp:positionH relativeFrom="page">
                  <wp:posOffset>3542030</wp:posOffset>
                </wp:positionH>
                <wp:positionV relativeFrom="page">
                  <wp:posOffset>7106285</wp:posOffset>
                </wp:positionV>
                <wp:extent cx="1890000" cy="1994400"/>
                <wp:effectExtent l="0" t="0" r="0" b="0"/>
                <wp:wrapNone/>
                <wp:docPr id="39" name="TriangleBottomACI"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4167F" id="TriangleBottomACI" o:spid="_x0000_s1026" alt="&quot;&quot;" style="position:absolute;margin-left:278.9pt;margin-top:559.55pt;width:148.8pt;height:157.05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Aolm5SlzQC&#10;AJc0AgAUAAAAAAAAAAAAAAAAAFEFAABkcnMvbWVkaWEvaW1hZ2UxLmpwZ1BLAQItABQABgAIAAAA&#10;IQCdtx/G4AAAAA0BAAAPAAAAAAAAAAAAAAAAABo6AgBkcnMvZG93bnJldi54bWxQSwECLQAUAAYA&#10;CAAAACEAN53BGLoAAAAhAQAAGQAAAAAAAAAAAAAAAAAnOwIAZHJzL19yZWxzL2Uyb0RvYy54bWwu&#10;cmVsc1BLBQYAAAAABgAGAHwBAAAYPAI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5A2A5D" w:rsidRPr="00D55628">
        <w:rPr>
          <w:noProof/>
          <w:lang w:eastAsia="en-AU"/>
        </w:rPr>
        <mc:AlternateContent>
          <mc:Choice Requires="wps">
            <w:drawing>
              <wp:anchor distT="0" distB="0" distL="114300" distR="114300" simplePos="1" relativeHeight="251658241" behindDoc="1" locked="1" layoutInCell="1" allowOverlap="1" wp14:anchorId="52E27D5E" wp14:editId="13CA06C2">
                <wp:simplePos x="360045" y="360045"/>
                <wp:positionH relativeFrom="page">
                  <wp:posOffset>360045</wp:posOffset>
                </wp:positionH>
                <wp:positionV relativeFrom="page">
                  <wp:posOffset>360045</wp:posOffset>
                </wp:positionV>
                <wp:extent cx="6840001" cy="8744400"/>
                <wp:effectExtent l="0" t="0" r="0" b="0"/>
                <wp:wrapNone/>
                <wp:docPr id="4" name="CoverRecta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C971F" id="CoverRectangle" o:spid="_x0000_s1026" alt="&quot;&quot;" style="position:absolute;margin-left:28.35pt;margin-top:28.35pt;width:538.6pt;height:688.55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" fillcolor="#4f4e4e [3204]" stroked="f" strokeweight="2pt">
                <w10:wrap anchorx="page" anchory="page"/>
                <w10:anchorlock/>
              </v:rect>
            </w:pict>
          </mc:Fallback>
        </mc:AlternateContent>
      </w:r>
    </w:p>
    <w:p w14:paraId="07A25619" w14:textId="77777777" w:rsidR="00D73B6C" w:rsidRDefault="00D73B6C"/>
    <w:p w14:paraId="5339208C" w14:textId="77777777" w:rsidR="00D73B6C" w:rsidRDefault="00D73B6C"/>
    <w:tbl>
      <w:tblPr>
        <w:tblStyle w:val="TableAsPlaceholder"/>
        <w:tblpPr w:leftFromText="181" w:rightFromText="181" w:vertAnchor="page" w:horzAnchor="margin" w:tblpYSpec="center"/>
        <w:tblOverlap w:val="never"/>
        <w:tblW w:w="7370" w:type="dxa"/>
        <w:tblLayout w:type="fixed"/>
        <w:tblLook w:val="0620" w:firstRow="1" w:lastRow="0" w:firstColumn="0" w:lastColumn="0" w:noHBand="1" w:noVBand="1"/>
      </w:tblPr>
      <w:tblGrid>
        <w:gridCol w:w="7370"/>
      </w:tblGrid>
      <w:tr w:rsidR="00D620D0" w14:paraId="0E09B3C2" w14:textId="77777777" w:rsidTr="00855C73">
        <w:trPr>
          <w:trHeight w:hRule="exact" w:val="2948"/>
        </w:trPr>
        <w:tc>
          <w:tcPr>
            <w:tcW w:w="7370" w:type="dxa"/>
            <w:vAlign w:val="center"/>
          </w:tcPr>
          <w:p w14:paraId="4E502B49" w14:textId="519BE096" w:rsidR="002879FF" w:rsidRPr="00B647E0" w:rsidRDefault="00B647E0" w:rsidP="001B47CA">
            <w:pPr>
              <w:pStyle w:val="Title"/>
              <w:jc w:val="left"/>
            </w:pPr>
            <w:r w:rsidRPr="00B647E0">
              <w:t>Gippsland</w:t>
            </w:r>
          </w:p>
          <w:p w14:paraId="3CA53D82" w14:textId="77777777" w:rsidR="002879FF" w:rsidRPr="00B647E0" w:rsidRDefault="002879FF" w:rsidP="001B47CA">
            <w:pPr>
              <w:pStyle w:val="Subtitle"/>
              <w:jc w:val="left"/>
            </w:pPr>
            <w:bookmarkStart w:id="0" w:name="myBookmark"/>
            <w:r w:rsidRPr="00B647E0">
              <w:t>Strategic Directions Statement</w:t>
            </w:r>
            <w:bookmarkEnd w:id="0"/>
          </w:p>
          <w:p w14:paraId="13FA8D41" w14:textId="6C67149C" w:rsidR="00D620D0" w:rsidRPr="00B647E0" w:rsidRDefault="001B47CA" w:rsidP="00D620D0">
            <w:pPr>
              <w:pStyle w:val="Subtitle"/>
              <w:jc w:val="left"/>
            </w:pPr>
            <w:r w:rsidRPr="00B647E0">
              <w:rPr>
                <w:sz w:val="28"/>
                <w:szCs w:val="22"/>
              </w:rPr>
              <w:t>2022</w:t>
            </w:r>
          </w:p>
        </w:tc>
      </w:tr>
    </w:tbl>
    <w:p w14:paraId="51A26F87" w14:textId="4871F334" w:rsidR="00D73B6C" w:rsidRPr="00D55628" w:rsidRDefault="00D73B6C"/>
    <w:p w14:paraId="5F9D719F" w14:textId="77777777" w:rsidR="00D73B6C" w:rsidRPr="00D55628" w:rsidRDefault="00D73B6C">
      <w:pPr>
        <w:sectPr w:rsidR="00D73B6C" w:rsidRPr="00D55628" w:rsidSect="002174EC">
          <w:headerReference w:type="default" r:id="rId26"/>
          <w:footerReference w:type="even" r:id="rId27"/>
          <w:footerReference w:type="first" r:id="rId28"/>
          <w:pgSz w:w="11907" w:h="16840" w:code="9"/>
          <w:pgMar w:top="2268" w:right="1134" w:bottom="1134" w:left="1134" w:header="284" w:footer="284" w:gutter="0"/>
          <w:cols w:space="708"/>
          <w:titlePg/>
          <w:docGrid w:linePitch="360"/>
        </w:sectPr>
      </w:pPr>
    </w:p>
    <w:p w14:paraId="097CBD1C" w14:textId="568BEA9B" w:rsidR="004561E6" w:rsidRPr="00FD49CE" w:rsidRDefault="00AB780B" w:rsidP="006D0741">
      <w:pPr>
        <w:pStyle w:val="SmallHeading"/>
        <w:spacing w:before="0"/>
        <w:rPr>
          <w:sz w:val="24"/>
        </w:rPr>
      </w:pPr>
      <w:r w:rsidRPr="00FD49CE">
        <w:rPr>
          <w:sz w:val="24"/>
        </w:rPr>
        <w:lastRenderedPageBreak/>
        <w:t>Acknowledgements</w:t>
      </w:r>
    </w:p>
    <w:p w14:paraId="3931E768" w14:textId="1F2359A0" w:rsidR="00375F8E" w:rsidRPr="00163349" w:rsidRDefault="00375F8E" w:rsidP="00375F8E">
      <w:pPr>
        <w:pStyle w:val="IntroFeatureText"/>
      </w:pPr>
      <w:r w:rsidRPr="00163349">
        <w:t>The Gippsland Integrated Water Management Forum covers Gunaikurnai and Bunurong Country, whose ancestors and their descendants are the Traditional Owners of these lands and waters.</w:t>
      </w:r>
    </w:p>
    <w:p w14:paraId="641D33B2" w14:textId="2C377B71" w:rsidR="00567B95" w:rsidRDefault="00567B95" w:rsidP="00567B95">
      <w:pPr>
        <w:pStyle w:val="BodyText"/>
      </w:pPr>
      <w:r>
        <w:t xml:space="preserve">The forum proudly acknowledges Victoria's Aboriginal communities and their rich </w:t>
      </w:r>
      <w:proofErr w:type="gramStart"/>
      <w:r>
        <w:t>culture, and</w:t>
      </w:r>
      <w:proofErr w:type="gramEnd"/>
      <w:r>
        <w:t xml:space="preserve"> pays its respects to their Elders past and present. The government also recognises the intrinsic connection of Traditional Owners to Country and acknowledges their contribution to the management of land, water and resources.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 </w:t>
      </w:r>
    </w:p>
    <w:p w14:paraId="40AB70B6" w14:textId="77777777" w:rsidR="002B4DE5" w:rsidRDefault="00567B95" w:rsidP="008952B3">
      <w:pPr>
        <w:pStyle w:val="BodyText"/>
      </w:pPr>
      <w:r>
        <w:t>This Strategic Directions Statement has been developed by the forum, which includes the following organisations:</w:t>
      </w:r>
    </w:p>
    <w:p w14:paraId="63077745" w14:textId="77777777" w:rsidR="002B4DE5" w:rsidRDefault="002B4DE5" w:rsidP="002B4DE5">
      <w:pPr>
        <w:pStyle w:val="ListBullet"/>
      </w:pPr>
      <w:r>
        <w:t>Bunurong Land Council</w:t>
      </w:r>
    </w:p>
    <w:p w14:paraId="6011C7CE" w14:textId="77777777" w:rsidR="002B4DE5" w:rsidRDefault="002B4DE5" w:rsidP="002B4DE5">
      <w:pPr>
        <w:pStyle w:val="ListBullet"/>
      </w:pPr>
      <w:r>
        <w:t>Gunaikurnai Land and Waters Aboriginal Corporation</w:t>
      </w:r>
    </w:p>
    <w:p w14:paraId="31324BEC" w14:textId="40DDAFFB" w:rsidR="006E7CA7" w:rsidRDefault="006E7CA7" w:rsidP="002B4DE5">
      <w:pPr>
        <w:pStyle w:val="ListBullet"/>
      </w:pPr>
      <w:r>
        <w:t>Bass Coast Shire Council</w:t>
      </w:r>
    </w:p>
    <w:p w14:paraId="2065DB59" w14:textId="0F9E166E" w:rsidR="006E7CA7" w:rsidRDefault="006E7CA7" w:rsidP="002B4DE5">
      <w:pPr>
        <w:pStyle w:val="ListBullet"/>
      </w:pPr>
      <w:r>
        <w:t xml:space="preserve">Baw </w:t>
      </w:r>
      <w:proofErr w:type="spellStart"/>
      <w:r>
        <w:t>Baw</w:t>
      </w:r>
      <w:proofErr w:type="spellEnd"/>
      <w:r>
        <w:t xml:space="preserve"> Shire Council</w:t>
      </w:r>
    </w:p>
    <w:p w14:paraId="2FB834B6" w14:textId="0781C301" w:rsidR="006E7CA7" w:rsidRDefault="00405621" w:rsidP="002B4DE5">
      <w:pPr>
        <w:pStyle w:val="ListBullet"/>
      </w:pPr>
      <w:r>
        <w:t>Latrobe City Council</w:t>
      </w:r>
    </w:p>
    <w:p w14:paraId="07D84368" w14:textId="60E48202" w:rsidR="00405621" w:rsidRDefault="00405621" w:rsidP="002B4DE5">
      <w:pPr>
        <w:pStyle w:val="ListBullet"/>
      </w:pPr>
      <w:r>
        <w:t>South Gippsland Shire Council</w:t>
      </w:r>
    </w:p>
    <w:p w14:paraId="2B4725F0" w14:textId="32BD8481" w:rsidR="00405621" w:rsidRDefault="00765276" w:rsidP="002B4DE5">
      <w:pPr>
        <w:pStyle w:val="ListBullet"/>
      </w:pPr>
      <w:r>
        <w:t>Wellington Shire Council</w:t>
      </w:r>
    </w:p>
    <w:p w14:paraId="11D268D8" w14:textId="01FAA87C" w:rsidR="00D63D83" w:rsidRDefault="00D63D83" w:rsidP="002B4DE5">
      <w:pPr>
        <w:pStyle w:val="ListBullet"/>
      </w:pPr>
      <w:r>
        <w:t>Southern Alpine Resort Management Board</w:t>
      </w:r>
    </w:p>
    <w:p w14:paraId="79324D77" w14:textId="42A01CB8" w:rsidR="00765276" w:rsidRDefault="008276D6" w:rsidP="002B4DE5">
      <w:pPr>
        <w:pStyle w:val="ListBullet"/>
      </w:pPr>
      <w:r>
        <w:t>Gippsland Water</w:t>
      </w:r>
    </w:p>
    <w:p w14:paraId="1EF5C906" w14:textId="430D462F" w:rsidR="00CC5D68" w:rsidRDefault="00CC5D68" w:rsidP="002B4DE5">
      <w:pPr>
        <w:pStyle w:val="ListBullet"/>
      </w:pPr>
      <w:r>
        <w:t>South Gippsland Water</w:t>
      </w:r>
    </w:p>
    <w:p w14:paraId="611250C7" w14:textId="6AD898E4" w:rsidR="008276D6" w:rsidRDefault="00D63D83" w:rsidP="002B4DE5">
      <w:pPr>
        <w:pStyle w:val="ListBullet"/>
      </w:pPr>
      <w:r>
        <w:t xml:space="preserve">Southern </w:t>
      </w:r>
      <w:r w:rsidR="00CC5D68">
        <w:t>Rural Water</w:t>
      </w:r>
    </w:p>
    <w:p w14:paraId="2E16B009" w14:textId="5F93F6E9" w:rsidR="00CC5D68" w:rsidRDefault="00CC5D68" w:rsidP="002B4DE5">
      <w:pPr>
        <w:pStyle w:val="ListBullet"/>
      </w:pPr>
      <w:r>
        <w:t>West Gippsland Catchment Management Authority</w:t>
      </w:r>
    </w:p>
    <w:p w14:paraId="6413E3F3" w14:textId="0EC7275B" w:rsidR="00CC5D68" w:rsidRDefault="00CC5D68" w:rsidP="002B4DE5">
      <w:pPr>
        <w:pStyle w:val="ListBullet"/>
      </w:pPr>
      <w:r>
        <w:t xml:space="preserve">Department of Environment, Land, Water and Planning </w:t>
      </w:r>
    </w:p>
    <w:p w14:paraId="76FF7AAA" w14:textId="7491933D" w:rsidR="005063E6" w:rsidRDefault="005063E6" w:rsidP="002B4DE5">
      <w:pPr>
        <w:pStyle w:val="ListBullet"/>
      </w:pPr>
      <w:r>
        <w:t>Parks Victoria</w:t>
      </w:r>
    </w:p>
    <w:p w14:paraId="681854D8" w14:textId="0C704A61" w:rsidR="00FD49CE" w:rsidRDefault="005063E6" w:rsidP="005063E6">
      <w:pPr>
        <w:pStyle w:val="ListBullet"/>
        <w:numPr>
          <w:ilvl w:val="0"/>
          <w:numId w:val="0"/>
        </w:numPr>
      </w:pPr>
      <w:r w:rsidRPr="005063E6">
        <w:t xml:space="preserve">The forum will continue to work with other organisations along the IWM journey. </w:t>
      </w:r>
      <w:r w:rsidR="00FD49CE">
        <w:br w:type="page"/>
      </w:r>
    </w:p>
    <w:p w14:paraId="49C6D8DA" w14:textId="77777777" w:rsidR="00A24900" w:rsidRDefault="00A24900" w:rsidP="00967322">
      <w:pPr>
        <w:pStyle w:val="xDisclaimertext3"/>
        <w:rPr>
          <w:sz w:val="24"/>
        </w:rPr>
      </w:pPr>
    </w:p>
    <w:p w14:paraId="1C88CF7E" w14:textId="77777777" w:rsidR="00A24900" w:rsidRDefault="00A24900" w:rsidP="00967322">
      <w:pPr>
        <w:pStyle w:val="xDisclaimertext3"/>
        <w:rPr>
          <w:sz w:val="24"/>
        </w:rPr>
      </w:pPr>
    </w:p>
    <w:p w14:paraId="7E2D5974" w14:textId="77777777" w:rsidR="00A24900" w:rsidRDefault="00A24900" w:rsidP="00967322">
      <w:pPr>
        <w:pStyle w:val="xDisclaimertext3"/>
        <w:rPr>
          <w:sz w:val="24"/>
        </w:rPr>
      </w:pPr>
    </w:p>
    <w:p w14:paraId="6B72778A" w14:textId="77777777" w:rsidR="00A24900" w:rsidRDefault="00A24900" w:rsidP="00967322">
      <w:pPr>
        <w:pStyle w:val="xDisclaimertext3"/>
        <w:rPr>
          <w:sz w:val="24"/>
        </w:rPr>
      </w:pPr>
    </w:p>
    <w:p w14:paraId="1D298279" w14:textId="77777777" w:rsidR="00A24900" w:rsidRDefault="00A24900" w:rsidP="00967322">
      <w:pPr>
        <w:pStyle w:val="xDisclaimertext3"/>
        <w:rPr>
          <w:sz w:val="24"/>
        </w:rPr>
      </w:pPr>
    </w:p>
    <w:p w14:paraId="136B70E2" w14:textId="77777777" w:rsidR="00A24900" w:rsidRDefault="00A24900" w:rsidP="00967322">
      <w:pPr>
        <w:pStyle w:val="xDisclaimertext3"/>
        <w:rPr>
          <w:sz w:val="24"/>
        </w:rPr>
      </w:pPr>
    </w:p>
    <w:p w14:paraId="092DD372" w14:textId="77777777" w:rsidR="00A24900" w:rsidRDefault="00A24900" w:rsidP="00967322">
      <w:pPr>
        <w:pStyle w:val="xDisclaimertext3"/>
        <w:rPr>
          <w:sz w:val="24"/>
        </w:rPr>
      </w:pPr>
    </w:p>
    <w:p w14:paraId="571373C4" w14:textId="77777777" w:rsidR="00A24900" w:rsidRDefault="00A24900" w:rsidP="00967322">
      <w:pPr>
        <w:pStyle w:val="xDisclaimertext3"/>
        <w:rPr>
          <w:sz w:val="24"/>
        </w:rPr>
      </w:pPr>
    </w:p>
    <w:p w14:paraId="4818345D" w14:textId="77777777" w:rsidR="00A24900" w:rsidRDefault="00A24900" w:rsidP="00967322">
      <w:pPr>
        <w:pStyle w:val="xDisclaimertext3"/>
        <w:rPr>
          <w:sz w:val="24"/>
        </w:rPr>
      </w:pPr>
    </w:p>
    <w:p w14:paraId="31295B2C" w14:textId="77777777" w:rsidR="00A24900" w:rsidRDefault="00A24900" w:rsidP="00967322">
      <w:pPr>
        <w:pStyle w:val="xDisclaimertext3"/>
        <w:rPr>
          <w:sz w:val="24"/>
        </w:rPr>
      </w:pPr>
    </w:p>
    <w:p w14:paraId="58346CA5" w14:textId="77777777" w:rsidR="00A24900" w:rsidRDefault="00A24900" w:rsidP="00967322">
      <w:pPr>
        <w:pStyle w:val="xDisclaimertext3"/>
        <w:rPr>
          <w:sz w:val="24"/>
        </w:rPr>
      </w:pPr>
    </w:p>
    <w:p w14:paraId="177BFB51" w14:textId="77777777" w:rsidR="00A24900" w:rsidRDefault="00A24900" w:rsidP="00967322">
      <w:pPr>
        <w:pStyle w:val="xDisclaimertext3"/>
        <w:rPr>
          <w:sz w:val="24"/>
        </w:rPr>
      </w:pPr>
    </w:p>
    <w:p w14:paraId="64DECFB4" w14:textId="77777777" w:rsidR="00A24900" w:rsidRDefault="00A24900" w:rsidP="00967322">
      <w:pPr>
        <w:pStyle w:val="xDisclaimertext3"/>
        <w:rPr>
          <w:sz w:val="24"/>
        </w:rPr>
      </w:pPr>
    </w:p>
    <w:p w14:paraId="06D63DC3" w14:textId="77777777" w:rsidR="00A24900" w:rsidRDefault="00A24900" w:rsidP="00967322">
      <w:pPr>
        <w:pStyle w:val="xDisclaimertext3"/>
        <w:rPr>
          <w:sz w:val="24"/>
        </w:rPr>
      </w:pPr>
    </w:p>
    <w:p w14:paraId="3E38DA7F" w14:textId="77777777" w:rsidR="00A24900" w:rsidRDefault="00A24900" w:rsidP="00967322">
      <w:pPr>
        <w:pStyle w:val="xDisclaimertext3"/>
        <w:rPr>
          <w:sz w:val="24"/>
        </w:rPr>
      </w:pPr>
    </w:p>
    <w:p w14:paraId="28B1474A" w14:textId="77777777" w:rsidR="00A24900" w:rsidRDefault="00A24900" w:rsidP="00967322">
      <w:pPr>
        <w:pStyle w:val="xDisclaimertext3"/>
        <w:rPr>
          <w:sz w:val="24"/>
        </w:rPr>
      </w:pPr>
    </w:p>
    <w:p w14:paraId="4CAC4A2C" w14:textId="77777777" w:rsidR="00A24900" w:rsidRDefault="00A24900" w:rsidP="00967322">
      <w:pPr>
        <w:pStyle w:val="xDisclaimertext3"/>
        <w:rPr>
          <w:sz w:val="24"/>
        </w:rPr>
      </w:pPr>
    </w:p>
    <w:p w14:paraId="72ECF4A9" w14:textId="77777777" w:rsidR="00A24900" w:rsidRDefault="00A24900" w:rsidP="00967322">
      <w:pPr>
        <w:pStyle w:val="xDisclaimertext3"/>
        <w:rPr>
          <w:sz w:val="24"/>
        </w:rPr>
      </w:pPr>
    </w:p>
    <w:p w14:paraId="61B6AD23" w14:textId="77777777" w:rsidR="00A24900" w:rsidRDefault="00A24900" w:rsidP="00967322">
      <w:pPr>
        <w:pStyle w:val="xDisclaimertext3"/>
        <w:rPr>
          <w:sz w:val="24"/>
        </w:rPr>
      </w:pPr>
    </w:p>
    <w:p w14:paraId="4AA4F829" w14:textId="77777777" w:rsidR="00A24900" w:rsidRDefault="00A24900" w:rsidP="00967322">
      <w:pPr>
        <w:pStyle w:val="xDisclaimertext3"/>
        <w:rPr>
          <w:sz w:val="24"/>
        </w:rPr>
      </w:pPr>
    </w:p>
    <w:p w14:paraId="32FD097A" w14:textId="77777777" w:rsidR="00A24900" w:rsidRDefault="00A24900" w:rsidP="00967322">
      <w:pPr>
        <w:pStyle w:val="xDisclaimertext3"/>
        <w:rPr>
          <w:sz w:val="24"/>
        </w:rPr>
      </w:pPr>
    </w:p>
    <w:p w14:paraId="53F2D417" w14:textId="35D12173" w:rsidR="00967322" w:rsidRPr="00FD49CE" w:rsidRDefault="00967322" w:rsidP="00967322">
      <w:pPr>
        <w:pStyle w:val="xDisclaimertext3"/>
        <w:rPr>
          <w:sz w:val="24"/>
        </w:rPr>
      </w:pPr>
      <w:r w:rsidRPr="00FD49CE">
        <w:rPr>
          <w:sz w:val="24"/>
        </w:rPr>
        <w:t>The State of Victoria Department of Environment, Land, Water and Planning 2022</w:t>
      </w:r>
    </w:p>
    <w:p w14:paraId="25BF5D9C" w14:textId="058CD22E" w:rsidR="00967322" w:rsidRPr="00FD49CE" w:rsidRDefault="00967322" w:rsidP="00967322">
      <w:pPr>
        <w:pStyle w:val="xDisclaimertext3"/>
        <w:rPr>
          <w:sz w:val="24"/>
        </w:rPr>
      </w:pPr>
      <w:r w:rsidRPr="00FD49CE">
        <w:rPr>
          <w:sz w:val="24"/>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9" w:history="1">
        <w:r w:rsidRPr="00FD49CE">
          <w:rPr>
            <w:sz w:val="24"/>
          </w:rPr>
          <w:t>http://creativecommons.org/licenses/by/4.0/</w:t>
        </w:r>
      </w:hyperlink>
      <w:r w:rsidRPr="00FD49CE">
        <w:rPr>
          <w:sz w:val="24"/>
        </w:rPr>
        <w:t xml:space="preserve"> </w:t>
      </w:r>
    </w:p>
    <w:p w14:paraId="3976E8B0" w14:textId="6F9BAEB8" w:rsidR="00967322" w:rsidRPr="00FD49CE" w:rsidRDefault="00967322" w:rsidP="00967322">
      <w:pPr>
        <w:pStyle w:val="xDisclaimertext3"/>
        <w:rPr>
          <w:sz w:val="24"/>
        </w:rPr>
      </w:pPr>
      <w:r w:rsidRPr="00FD49CE">
        <w:rPr>
          <w:sz w:val="24"/>
        </w:rPr>
        <w:t>Printed by</w:t>
      </w:r>
      <w:r w:rsidR="00FB721B" w:rsidRPr="00FD49CE">
        <w:rPr>
          <w:sz w:val="24"/>
        </w:rPr>
        <w:t xml:space="preserve"> Finsbury Green, Melbourne</w:t>
      </w:r>
    </w:p>
    <w:p w14:paraId="21C97890" w14:textId="2A5E7BB9" w:rsidR="00967322" w:rsidRPr="00FD49CE" w:rsidRDefault="00967322" w:rsidP="00967322">
      <w:pPr>
        <w:pStyle w:val="xDisclaimertext3"/>
        <w:rPr>
          <w:sz w:val="24"/>
        </w:rPr>
      </w:pPr>
      <w:r w:rsidRPr="00FD49CE">
        <w:rPr>
          <w:sz w:val="24"/>
        </w:rPr>
        <w:t xml:space="preserve">ISBN </w:t>
      </w:r>
      <w:r w:rsidR="007721D9" w:rsidRPr="007721D9">
        <w:rPr>
          <w:sz w:val="24"/>
        </w:rPr>
        <w:t xml:space="preserve">978-1-76136-138-8 </w:t>
      </w:r>
      <w:r w:rsidRPr="00FD49CE">
        <w:rPr>
          <w:sz w:val="24"/>
        </w:rPr>
        <w:t>(print)</w:t>
      </w:r>
    </w:p>
    <w:p w14:paraId="4922F0DF" w14:textId="4679709A" w:rsidR="00967322" w:rsidRPr="00FD49CE" w:rsidRDefault="00967322" w:rsidP="00967322">
      <w:pPr>
        <w:pStyle w:val="xDisclaimerText"/>
        <w:rPr>
          <w:sz w:val="24"/>
        </w:rPr>
      </w:pPr>
      <w:r w:rsidRPr="00FD49CE">
        <w:rPr>
          <w:sz w:val="24"/>
        </w:rPr>
        <w:t xml:space="preserve">ISBN </w:t>
      </w:r>
      <w:r w:rsidR="00971436" w:rsidRPr="00971436">
        <w:rPr>
          <w:sz w:val="24"/>
        </w:rPr>
        <w:t xml:space="preserve">978-1-76136-139-5 </w:t>
      </w:r>
      <w:r w:rsidRPr="00FD49CE">
        <w:rPr>
          <w:sz w:val="24"/>
        </w:rPr>
        <w:t>(</w:t>
      </w:r>
      <w:r w:rsidR="00FB721B" w:rsidRPr="00FD49CE">
        <w:rPr>
          <w:sz w:val="24"/>
        </w:rPr>
        <w:t>pdf/online/MS Word</w:t>
      </w:r>
      <w:r w:rsidRPr="00FD49CE">
        <w:rPr>
          <w:sz w:val="24"/>
        </w:rPr>
        <w:t>)</w:t>
      </w:r>
    </w:p>
    <w:p w14:paraId="5C7F7C91" w14:textId="77777777" w:rsidR="00967322" w:rsidRPr="00FD49CE" w:rsidRDefault="00967322" w:rsidP="00967322">
      <w:pPr>
        <w:pStyle w:val="xDisclaimerHeading"/>
        <w:rPr>
          <w:sz w:val="24"/>
        </w:rPr>
      </w:pPr>
      <w:r w:rsidRPr="00FD49CE">
        <w:rPr>
          <w:sz w:val="24"/>
        </w:rPr>
        <w:t>Disclaimer</w:t>
      </w:r>
    </w:p>
    <w:p w14:paraId="21DAB38C" w14:textId="77777777" w:rsidR="00967322" w:rsidRPr="00FD49CE" w:rsidRDefault="00967322" w:rsidP="00967322">
      <w:pPr>
        <w:pStyle w:val="xDisclaimerText"/>
        <w:rPr>
          <w:sz w:val="24"/>
        </w:rPr>
      </w:pPr>
      <w:r w:rsidRPr="00FD49CE">
        <w:rPr>
          <w:sz w:val="24"/>
        </w:rPr>
        <w:t xml:space="preserve">This publication may be of assistance to </w:t>
      </w:r>
      <w:proofErr w:type="gramStart"/>
      <w:r w:rsidRPr="00FD49CE">
        <w:rPr>
          <w:sz w:val="24"/>
        </w:rPr>
        <w:t>you</w:t>
      </w:r>
      <w:proofErr w:type="gramEnd"/>
      <w:r w:rsidRPr="00FD49CE">
        <w:rPr>
          <w:sz w:val="24"/>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26D8C6" w14:textId="77777777" w:rsidR="00967322" w:rsidRPr="00FD49CE" w:rsidRDefault="00967322" w:rsidP="00967322">
      <w:pPr>
        <w:pStyle w:val="xAccessibilityHeading"/>
      </w:pPr>
      <w:r w:rsidRPr="00FD49CE">
        <w:t>Accessibility</w:t>
      </w:r>
    </w:p>
    <w:p w14:paraId="4D8793AD" w14:textId="7A1EBBEA" w:rsidR="00967322" w:rsidRPr="00FD49CE" w:rsidRDefault="00967322" w:rsidP="00967322">
      <w:pPr>
        <w:pStyle w:val="SmallBodyText"/>
        <w:rPr>
          <w:sz w:val="24"/>
        </w:rPr>
      </w:pPr>
      <w:r w:rsidRPr="00FD49CE">
        <w:rPr>
          <w:sz w:val="24"/>
        </w:rPr>
        <w:t xml:space="preserve">If you would like to receive this publication in an alternative format, please telephone the DELWP Customer Service Centre on 136186, email </w:t>
      </w:r>
      <w:hyperlink r:id="rId30" w:history="1">
        <w:r w:rsidRPr="00FD49CE">
          <w:rPr>
            <w:rStyle w:val="Hyperlink"/>
            <w:sz w:val="24"/>
          </w:rPr>
          <w:t>customer.service@delwp.vic.gov.au</w:t>
        </w:r>
      </w:hyperlink>
      <w:r w:rsidR="00D54DA7">
        <w:rPr>
          <w:sz w:val="24"/>
        </w:rPr>
        <w:t xml:space="preserve"> </w:t>
      </w:r>
      <w:r w:rsidRPr="00FD49CE">
        <w:rPr>
          <w:sz w:val="24"/>
        </w:rPr>
        <w:t xml:space="preserve">or via the National Relay Service on 133 677 </w:t>
      </w:r>
      <w:hyperlink r:id="rId31" w:history="1">
        <w:r w:rsidRPr="00FD49CE">
          <w:rPr>
            <w:sz w:val="24"/>
          </w:rPr>
          <w:t>www.relayservice.com.au</w:t>
        </w:r>
      </w:hyperlink>
      <w:r w:rsidRPr="00FD49CE">
        <w:rPr>
          <w:sz w:val="24"/>
        </w:rPr>
        <w:t>. This</w:t>
      </w:r>
      <w:r w:rsidR="00855C73" w:rsidRPr="00FD49CE">
        <w:rPr>
          <w:sz w:val="24"/>
        </w:rPr>
        <w:t xml:space="preserve"> </w:t>
      </w:r>
      <w:r w:rsidRPr="00FD49CE">
        <w:rPr>
          <w:sz w:val="24"/>
        </w:rPr>
        <w:t xml:space="preserve">document is also available on the internet at </w:t>
      </w:r>
      <w:hyperlink r:id="rId32" w:history="1">
        <w:r w:rsidR="00855C73" w:rsidRPr="00FD49CE">
          <w:rPr>
            <w:rStyle w:val="Hyperlink"/>
            <w:sz w:val="24"/>
          </w:rPr>
          <w:t>www.delwp.vic.gov.au</w:t>
        </w:r>
      </w:hyperlink>
      <w:r w:rsidR="00855C73" w:rsidRPr="00FD49CE">
        <w:rPr>
          <w:sz w:val="24"/>
        </w:rPr>
        <w:t>.</w:t>
      </w:r>
    </w:p>
    <w:p w14:paraId="53A68CD3" w14:textId="77777777" w:rsidR="00855C73" w:rsidRPr="00FD49CE" w:rsidRDefault="00855C73" w:rsidP="00967322">
      <w:pPr>
        <w:pStyle w:val="SmallBodyText"/>
        <w:rPr>
          <w:sz w:val="24"/>
        </w:rPr>
      </w:pPr>
    </w:p>
    <w:p w14:paraId="7D491ACD" w14:textId="77777777" w:rsidR="004561E6" w:rsidRPr="00FD49CE" w:rsidRDefault="004561E6" w:rsidP="00967322">
      <w:pPr>
        <w:pStyle w:val="BodyText"/>
      </w:pPr>
    </w:p>
    <w:p w14:paraId="3DB9D7F9" w14:textId="6F99E091" w:rsidR="00967322" w:rsidRDefault="00967322" w:rsidP="00967322">
      <w:pPr>
        <w:pStyle w:val="BodyText"/>
        <w:sectPr w:rsidR="00967322" w:rsidSect="00A16239">
          <w:headerReference w:type="even" r:id="rId33"/>
          <w:footerReference w:type="even" r:id="rId34"/>
          <w:footerReference w:type="first" r:id="rId35"/>
          <w:pgSz w:w="11907" w:h="16840" w:code="9"/>
          <w:pgMar w:top="1134" w:right="1134" w:bottom="1134" w:left="1134" w:header="284" w:footer="284" w:gutter="0"/>
          <w:cols w:space="708"/>
          <w:titlePg/>
          <w:docGrid w:linePitch="360"/>
        </w:sectPr>
      </w:pPr>
    </w:p>
    <w:p w14:paraId="492DB0E6" w14:textId="77777777" w:rsidR="002174EC" w:rsidRDefault="002174EC" w:rsidP="002174EC">
      <w:pPr>
        <w:pStyle w:val="TOCHeading"/>
        <w:framePr w:wrap="around"/>
      </w:pPr>
      <w:bookmarkStart w:id="1" w:name="_Toc4060449"/>
      <w:r>
        <w:lastRenderedPageBreak/>
        <w:t>Contents</w:t>
      </w:r>
      <w:bookmarkStart w:id="2" w:name="_TOCMarker"/>
      <w:bookmarkEnd w:id="2"/>
    </w:p>
    <w:p w14:paraId="108AFF9F" w14:textId="32A344F8" w:rsidR="002D48C4" w:rsidRDefault="00320E71">
      <w:pPr>
        <w:pStyle w:val="TOC1"/>
        <w:rPr>
          <w:rFonts w:eastAsiaTheme="minorEastAsia" w:cstheme="minorBidi"/>
          <w:b w:val="0"/>
          <w:color w:val="auto"/>
          <w:sz w:val="22"/>
          <w:szCs w:val="22"/>
        </w:rPr>
      </w:pPr>
      <w:r>
        <w:rPr>
          <w:b w:val="0"/>
        </w:rPr>
        <w:fldChar w:fldCharType="begin"/>
      </w:r>
      <w:r>
        <w:rPr>
          <w:b w:val="0"/>
        </w:rPr>
        <w:instrText xml:space="preserve"> TOC \o "1-3" \h \z \u </w:instrText>
      </w:r>
      <w:r>
        <w:rPr>
          <w:b w:val="0"/>
        </w:rPr>
        <w:fldChar w:fldCharType="separate"/>
      </w:r>
      <w:hyperlink w:anchor="_Toc117694995" w:history="1">
        <w:r w:rsidR="002D48C4" w:rsidRPr="005652E8">
          <w:rPr>
            <w:rStyle w:val="Hyperlink"/>
          </w:rPr>
          <w:t>Foreword</w:t>
        </w:r>
        <w:r w:rsidR="002D48C4">
          <w:rPr>
            <w:webHidden/>
          </w:rPr>
          <w:tab/>
        </w:r>
        <w:r w:rsidR="002D48C4">
          <w:rPr>
            <w:webHidden/>
          </w:rPr>
          <w:fldChar w:fldCharType="begin"/>
        </w:r>
        <w:r w:rsidR="002D48C4">
          <w:rPr>
            <w:webHidden/>
          </w:rPr>
          <w:instrText xml:space="preserve"> PAGEREF _Toc117694995 \h </w:instrText>
        </w:r>
        <w:r w:rsidR="002D48C4">
          <w:rPr>
            <w:webHidden/>
          </w:rPr>
        </w:r>
        <w:r w:rsidR="002D48C4">
          <w:rPr>
            <w:webHidden/>
          </w:rPr>
          <w:fldChar w:fldCharType="separate"/>
        </w:r>
        <w:r w:rsidR="002D48C4">
          <w:rPr>
            <w:webHidden/>
          </w:rPr>
          <w:t>4</w:t>
        </w:r>
        <w:r w:rsidR="002D48C4">
          <w:rPr>
            <w:webHidden/>
          </w:rPr>
          <w:fldChar w:fldCharType="end"/>
        </w:r>
      </w:hyperlink>
    </w:p>
    <w:p w14:paraId="3F7D369A" w14:textId="2B613066" w:rsidR="002D48C4" w:rsidRDefault="002D48C4">
      <w:pPr>
        <w:pStyle w:val="TOC1"/>
        <w:rPr>
          <w:rFonts w:eastAsiaTheme="minorEastAsia" w:cstheme="minorBidi"/>
          <w:b w:val="0"/>
          <w:color w:val="auto"/>
          <w:sz w:val="22"/>
          <w:szCs w:val="22"/>
        </w:rPr>
      </w:pPr>
      <w:hyperlink w:anchor="_Toc117694996" w:history="1">
        <w:r w:rsidRPr="005652E8">
          <w:rPr>
            <w:rStyle w:val="Hyperlink"/>
          </w:rPr>
          <w:t>Executive summary</w:t>
        </w:r>
        <w:r>
          <w:rPr>
            <w:webHidden/>
          </w:rPr>
          <w:tab/>
        </w:r>
        <w:r>
          <w:rPr>
            <w:webHidden/>
          </w:rPr>
          <w:fldChar w:fldCharType="begin"/>
        </w:r>
        <w:r>
          <w:rPr>
            <w:webHidden/>
          </w:rPr>
          <w:instrText xml:space="preserve"> PAGEREF _Toc117694996 \h </w:instrText>
        </w:r>
        <w:r>
          <w:rPr>
            <w:webHidden/>
          </w:rPr>
        </w:r>
        <w:r>
          <w:rPr>
            <w:webHidden/>
          </w:rPr>
          <w:fldChar w:fldCharType="separate"/>
        </w:r>
        <w:r>
          <w:rPr>
            <w:webHidden/>
          </w:rPr>
          <w:t>6</w:t>
        </w:r>
        <w:r>
          <w:rPr>
            <w:webHidden/>
          </w:rPr>
          <w:fldChar w:fldCharType="end"/>
        </w:r>
      </w:hyperlink>
    </w:p>
    <w:p w14:paraId="41A4827E" w14:textId="1D57A9D6" w:rsidR="002D48C4" w:rsidRDefault="002D48C4">
      <w:pPr>
        <w:pStyle w:val="TOC2"/>
        <w:rPr>
          <w:rFonts w:eastAsiaTheme="minorEastAsia" w:cstheme="minorBidi"/>
          <w:color w:val="auto"/>
          <w:sz w:val="22"/>
          <w:szCs w:val="22"/>
        </w:rPr>
      </w:pPr>
      <w:hyperlink w:anchor="_Toc117694997" w:history="1">
        <w:r w:rsidRPr="005652E8">
          <w:rPr>
            <w:rStyle w:val="Hyperlink"/>
          </w:rPr>
          <w:t>Vision</w:t>
        </w:r>
        <w:r>
          <w:rPr>
            <w:webHidden/>
          </w:rPr>
          <w:tab/>
        </w:r>
        <w:r>
          <w:rPr>
            <w:webHidden/>
          </w:rPr>
          <w:fldChar w:fldCharType="begin"/>
        </w:r>
        <w:r>
          <w:rPr>
            <w:webHidden/>
          </w:rPr>
          <w:instrText xml:space="preserve"> PAGEREF _Toc117694997 \h </w:instrText>
        </w:r>
        <w:r>
          <w:rPr>
            <w:webHidden/>
          </w:rPr>
        </w:r>
        <w:r>
          <w:rPr>
            <w:webHidden/>
          </w:rPr>
          <w:fldChar w:fldCharType="separate"/>
        </w:r>
        <w:r>
          <w:rPr>
            <w:webHidden/>
          </w:rPr>
          <w:t>6</w:t>
        </w:r>
        <w:r>
          <w:rPr>
            <w:webHidden/>
          </w:rPr>
          <w:fldChar w:fldCharType="end"/>
        </w:r>
      </w:hyperlink>
    </w:p>
    <w:p w14:paraId="5F2EFFBA" w14:textId="179DB8E1" w:rsidR="002D48C4" w:rsidRDefault="002D48C4">
      <w:pPr>
        <w:pStyle w:val="TOC2"/>
        <w:rPr>
          <w:rFonts w:eastAsiaTheme="minorEastAsia" w:cstheme="minorBidi"/>
          <w:color w:val="auto"/>
          <w:sz w:val="22"/>
          <w:szCs w:val="22"/>
        </w:rPr>
      </w:pPr>
      <w:hyperlink w:anchor="_Toc117694998" w:history="1">
        <w:r w:rsidRPr="005652E8">
          <w:rPr>
            <w:rStyle w:val="Hyperlink"/>
          </w:rPr>
          <w:t>Key priorities</w:t>
        </w:r>
        <w:r>
          <w:rPr>
            <w:webHidden/>
          </w:rPr>
          <w:tab/>
        </w:r>
        <w:r>
          <w:rPr>
            <w:webHidden/>
          </w:rPr>
          <w:fldChar w:fldCharType="begin"/>
        </w:r>
        <w:r>
          <w:rPr>
            <w:webHidden/>
          </w:rPr>
          <w:instrText xml:space="preserve"> PAGEREF _Toc117694998 \h </w:instrText>
        </w:r>
        <w:r>
          <w:rPr>
            <w:webHidden/>
          </w:rPr>
        </w:r>
        <w:r>
          <w:rPr>
            <w:webHidden/>
          </w:rPr>
          <w:fldChar w:fldCharType="separate"/>
        </w:r>
        <w:r>
          <w:rPr>
            <w:webHidden/>
          </w:rPr>
          <w:t>6</w:t>
        </w:r>
        <w:r>
          <w:rPr>
            <w:webHidden/>
          </w:rPr>
          <w:fldChar w:fldCharType="end"/>
        </w:r>
      </w:hyperlink>
    </w:p>
    <w:p w14:paraId="29156840" w14:textId="5D61CE9E" w:rsidR="002D48C4" w:rsidRDefault="002D48C4">
      <w:pPr>
        <w:pStyle w:val="TOC2"/>
        <w:rPr>
          <w:rFonts w:eastAsiaTheme="minorEastAsia" w:cstheme="minorBidi"/>
          <w:color w:val="auto"/>
          <w:sz w:val="22"/>
          <w:szCs w:val="22"/>
        </w:rPr>
      </w:pPr>
      <w:hyperlink w:anchor="_Toc117694999" w:history="1">
        <w:r w:rsidRPr="005652E8">
          <w:rPr>
            <w:rStyle w:val="Hyperlink"/>
          </w:rPr>
          <w:t>IWM opportunities</w:t>
        </w:r>
        <w:r>
          <w:rPr>
            <w:webHidden/>
          </w:rPr>
          <w:tab/>
        </w:r>
        <w:r>
          <w:rPr>
            <w:webHidden/>
          </w:rPr>
          <w:fldChar w:fldCharType="begin"/>
        </w:r>
        <w:r>
          <w:rPr>
            <w:webHidden/>
          </w:rPr>
          <w:instrText xml:space="preserve"> PAGEREF _Toc117694999 \h </w:instrText>
        </w:r>
        <w:r>
          <w:rPr>
            <w:webHidden/>
          </w:rPr>
        </w:r>
        <w:r>
          <w:rPr>
            <w:webHidden/>
          </w:rPr>
          <w:fldChar w:fldCharType="separate"/>
        </w:r>
        <w:r>
          <w:rPr>
            <w:webHidden/>
          </w:rPr>
          <w:t>7</w:t>
        </w:r>
        <w:r>
          <w:rPr>
            <w:webHidden/>
          </w:rPr>
          <w:fldChar w:fldCharType="end"/>
        </w:r>
      </w:hyperlink>
    </w:p>
    <w:p w14:paraId="354D2562" w14:textId="34AD09B1" w:rsidR="002D48C4" w:rsidRDefault="002D48C4">
      <w:pPr>
        <w:pStyle w:val="TOC3"/>
        <w:rPr>
          <w:color w:val="auto"/>
          <w:sz w:val="22"/>
          <w:szCs w:val="22"/>
        </w:rPr>
      </w:pPr>
      <w:hyperlink w:anchor="_Toc117695000" w:history="1">
        <w:r w:rsidRPr="005652E8">
          <w:rPr>
            <w:rStyle w:val="Hyperlink"/>
          </w:rPr>
          <w:t>Increasing community wellbeing through improved liveability</w:t>
        </w:r>
        <w:r>
          <w:rPr>
            <w:webHidden/>
          </w:rPr>
          <w:tab/>
        </w:r>
        <w:r>
          <w:rPr>
            <w:webHidden/>
          </w:rPr>
          <w:fldChar w:fldCharType="begin"/>
        </w:r>
        <w:r>
          <w:rPr>
            <w:webHidden/>
          </w:rPr>
          <w:instrText xml:space="preserve"> PAGEREF _Toc117695000 \h </w:instrText>
        </w:r>
        <w:r>
          <w:rPr>
            <w:webHidden/>
          </w:rPr>
        </w:r>
        <w:r>
          <w:rPr>
            <w:webHidden/>
          </w:rPr>
          <w:fldChar w:fldCharType="separate"/>
        </w:r>
        <w:r>
          <w:rPr>
            <w:webHidden/>
          </w:rPr>
          <w:t>7</w:t>
        </w:r>
        <w:r>
          <w:rPr>
            <w:webHidden/>
          </w:rPr>
          <w:fldChar w:fldCharType="end"/>
        </w:r>
      </w:hyperlink>
    </w:p>
    <w:p w14:paraId="6B9FFB0A" w14:textId="5F7AF915" w:rsidR="002D48C4" w:rsidRDefault="002D48C4">
      <w:pPr>
        <w:pStyle w:val="TOC3"/>
        <w:rPr>
          <w:color w:val="auto"/>
          <w:sz w:val="22"/>
          <w:szCs w:val="22"/>
        </w:rPr>
      </w:pPr>
      <w:hyperlink w:anchor="_Toc117695001" w:history="1">
        <w:r w:rsidRPr="005652E8">
          <w:rPr>
            <w:rStyle w:val="Hyperlink"/>
          </w:rPr>
          <w:t>Achieving the best outcomes in a changing context</w:t>
        </w:r>
        <w:r>
          <w:rPr>
            <w:webHidden/>
          </w:rPr>
          <w:tab/>
        </w:r>
        <w:r>
          <w:rPr>
            <w:webHidden/>
          </w:rPr>
          <w:fldChar w:fldCharType="begin"/>
        </w:r>
        <w:r>
          <w:rPr>
            <w:webHidden/>
          </w:rPr>
          <w:instrText xml:space="preserve"> PAGEREF _Toc117695001 \h </w:instrText>
        </w:r>
        <w:r>
          <w:rPr>
            <w:webHidden/>
          </w:rPr>
        </w:r>
        <w:r>
          <w:rPr>
            <w:webHidden/>
          </w:rPr>
          <w:fldChar w:fldCharType="separate"/>
        </w:r>
        <w:r>
          <w:rPr>
            <w:webHidden/>
          </w:rPr>
          <w:t>8</w:t>
        </w:r>
        <w:r>
          <w:rPr>
            <w:webHidden/>
          </w:rPr>
          <w:fldChar w:fldCharType="end"/>
        </w:r>
      </w:hyperlink>
    </w:p>
    <w:p w14:paraId="736E91AF" w14:textId="680174D1" w:rsidR="002D48C4" w:rsidRDefault="002D48C4">
      <w:pPr>
        <w:pStyle w:val="TOC3"/>
        <w:rPr>
          <w:color w:val="auto"/>
          <w:sz w:val="22"/>
          <w:szCs w:val="22"/>
        </w:rPr>
      </w:pPr>
      <w:hyperlink w:anchor="_Toc117695002" w:history="1">
        <w:r w:rsidRPr="005652E8">
          <w:rPr>
            <w:rStyle w:val="Hyperlink"/>
          </w:rPr>
          <w:t>Strengthening Gippsland’s natural assets for future generations</w:t>
        </w:r>
        <w:r>
          <w:rPr>
            <w:webHidden/>
          </w:rPr>
          <w:tab/>
        </w:r>
        <w:r>
          <w:rPr>
            <w:webHidden/>
          </w:rPr>
          <w:fldChar w:fldCharType="begin"/>
        </w:r>
        <w:r>
          <w:rPr>
            <w:webHidden/>
          </w:rPr>
          <w:instrText xml:space="preserve"> PAGEREF _Toc117695002 \h </w:instrText>
        </w:r>
        <w:r>
          <w:rPr>
            <w:webHidden/>
          </w:rPr>
        </w:r>
        <w:r>
          <w:rPr>
            <w:webHidden/>
          </w:rPr>
          <w:fldChar w:fldCharType="separate"/>
        </w:r>
        <w:r>
          <w:rPr>
            <w:webHidden/>
          </w:rPr>
          <w:t>8</w:t>
        </w:r>
        <w:r>
          <w:rPr>
            <w:webHidden/>
          </w:rPr>
          <w:fldChar w:fldCharType="end"/>
        </w:r>
      </w:hyperlink>
    </w:p>
    <w:p w14:paraId="73D7EBDE" w14:textId="2EF2E9BB" w:rsidR="002D48C4" w:rsidRDefault="002D48C4">
      <w:pPr>
        <w:pStyle w:val="TOC3"/>
        <w:rPr>
          <w:color w:val="auto"/>
          <w:sz w:val="22"/>
          <w:szCs w:val="22"/>
        </w:rPr>
      </w:pPr>
      <w:hyperlink w:anchor="_Toc117695003" w:history="1">
        <w:r w:rsidRPr="005652E8">
          <w:rPr>
            <w:rStyle w:val="Hyperlink"/>
          </w:rPr>
          <w:t>Driving sustainable growth and economic opportunities for Gippsland</w:t>
        </w:r>
        <w:r>
          <w:rPr>
            <w:webHidden/>
          </w:rPr>
          <w:tab/>
        </w:r>
        <w:r>
          <w:rPr>
            <w:webHidden/>
          </w:rPr>
          <w:fldChar w:fldCharType="begin"/>
        </w:r>
        <w:r>
          <w:rPr>
            <w:webHidden/>
          </w:rPr>
          <w:instrText xml:space="preserve"> PAGEREF _Toc117695003 \h </w:instrText>
        </w:r>
        <w:r>
          <w:rPr>
            <w:webHidden/>
          </w:rPr>
        </w:r>
        <w:r>
          <w:rPr>
            <w:webHidden/>
          </w:rPr>
          <w:fldChar w:fldCharType="separate"/>
        </w:r>
        <w:r>
          <w:rPr>
            <w:webHidden/>
          </w:rPr>
          <w:t>8</w:t>
        </w:r>
        <w:r>
          <w:rPr>
            <w:webHidden/>
          </w:rPr>
          <w:fldChar w:fldCharType="end"/>
        </w:r>
      </w:hyperlink>
    </w:p>
    <w:p w14:paraId="3D80A93F" w14:textId="7B398E36" w:rsidR="002D48C4" w:rsidRDefault="002D48C4">
      <w:pPr>
        <w:pStyle w:val="TOC1"/>
        <w:rPr>
          <w:rFonts w:eastAsiaTheme="minorEastAsia" w:cstheme="minorBidi"/>
          <w:b w:val="0"/>
          <w:color w:val="auto"/>
          <w:sz w:val="22"/>
          <w:szCs w:val="22"/>
        </w:rPr>
      </w:pPr>
      <w:hyperlink w:anchor="_Toc117695004" w:history="1">
        <w:r w:rsidRPr="005652E8">
          <w:rPr>
            <w:rStyle w:val="Hyperlink"/>
          </w:rPr>
          <w:t>Gippsland Integrated Water Management Forum</w:t>
        </w:r>
        <w:r>
          <w:rPr>
            <w:webHidden/>
          </w:rPr>
          <w:tab/>
        </w:r>
        <w:r>
          <w:rPr>
            <w:webHidden/>
          </w:rPr>
          <w:fldChar w:fldCharType="begin"/>
        </w:r>
        <w:r>
          <w:rPr>
            <w:webHidden/>
          </w:rPr>
          <w:instrText xml:space="preserve"> PAGEREF _Toc117695004 \h </w:instrText>
        </w:r>
        <w:r>
          <w:rPr>
            <w:webHidden/>
          </w:rPr>
        </w:r>
        <w:r>
          <w:rPr>
            <w:webHidden/>
          </w:rPr>
          <w:fldChar w:fldCharType="separate"/>
        </w:r>
        <w:r>
          <w:rPr>
            <w:webHidden/>
          </w:rPr>
          <w:t>9</w:t>
        </w:r>
        <w:r>
          <w:rPr>
            <w:webHidden/>
          </w:rPr>
          <w:fldChar w:fldCharType="end"/>
        </w:r>
      </w:hyperlink>
    </w:p>
    <w:p w14:paraId="0BE9AAA2" w14:textId="01963D72" w:rsidR="002D48C4" w:rsidRDefault="002D48C4">
      <w:pPr>
        <w:pStyle w:val="TOC2"/>
        <w:rPr>
          <w:rFonts w:eastAsiaTheme="minorEastAsia" w:cstheme="minorBidi"/>
          <w:color w:val="auto"/>
          <w:sz w:val="22"/>
          <w:szCs w:val="22"/>
        </w:rPr>
      </w:pPr>
      <w:hyperlink w:anchor="_Toc117695005" w:history="1">
        <w:r w:rsidRPr="005652E8">
          <w:rPr>
            <w:rStyle w:val="Hyperlink"/>
          </w:rPr>
          <w:t>Strategic Directions Statement 2022 summary</w:t>
        </w:r>
        <w:r>
          <w:rPr>
            <w:webHidden/>
          </w:rPr>
          <w:tab/>
        </w:r>
        <w:r>
          <w:rPr>
            <w:webHidden/>
          </w:rPr>
          <w:fldChar w:fldCharType="begin"/>
        </w:r>
        <w:r>
          <w:rPr>
            <w:webHidden/>
          </w:rPr>
          <w:instrText xml:space="preserve"> PAGEREF _Toc117695005 \h </w:instrText>
        </w:r>
        <w:r>
          <w:rPr>
            <w:webHidden/>
          </w:rPr>
        </w:r>
        <w:r>
          <w:rPr>
            <w:webHidden/>
          </w:rPr>
          <w:fldChar w:fldCharType="separate"/>
        </w:r>
        <w:r>
          <w:rPr>
            <w:webHidden/>
          </w:rPr>
          <w:t>9</w:t>
        </w:r>
        <w:r>
          <w:rPr>
            <w:webHidden/>
          </w:rPr>
          <w:fldChar w:fldCharType="end"/>
        </w:r>
      </w:hyperlink>
    </w:p>
    <w:p w14:paraId="1E43CD0A" w14:textId="7206CC03" w:rsidR="002D48C4" w:rsidRDefault="002D48C4">
      <w:pPr>
        <w:pStyle w:val="TOC1"/>
        <w:rPr>
          <w:rFonts w:eastAsiaTheme="minorEastAsia" w:cstheme="minorBidi"/>
          <w:b w:val="0"/>
          <w:color w:val="auto"/>
          <w:sz w:val="22"/>
          <w:szCs w:val="22"/>
        </w:rPr>
      </w:pPr>
      <w:hyperlink w:anchor="_Toc117695006" w:history="1">
        <w:r w:rsidRPr="005652E8">
          <w:rPr>
            <w:rStyle w:val="Hyperlink"/>
          </w:rPr>
          <w:t>Better together: integrating water management across Victoria</w:t>
        </w:r>
        <w:r>
          <w:rPr>
            <w:webHidden/>
          </w:rPr>
          <w:tab/>
        </w:r>
        <w:r>
          <w:rPr>
            <w:webHidden/>
          </w:rPr>
          <w:fldChar w:fldCharType="begin"/>
        </w:r>
        <w:r>
          <w:rPr>
            <w:webHidden/>
          </w:rPr>
          <w:instrText xml:space="preserve"> PAGEREF _Toc117695006 \h </w:instrText>
        </w:r>
        <w:r>
          <w:rPr>
            <w:webHidden/>
          </w:rPr>
        </w:r>
        <w:r>
          <w:rPr>
            <w:webHidden/>
          </w:rPr>
          <w:fldChar w:fldCharType="separate"/>
        </w:r>
        <w:r>
          <w:rPr>
            <w:webHidden/>
          </w:rPr>
          <w:t>11</w:t>
        </w:r>
        <w:r>
          <w:rPr>
            <w:webHidden/>
          </w:rPr>
          <w:fldChar w:fldCharType="end"/>
        </w:r>
      </w:hyperlink>
    </w:p>
    <w:p w14:paraId="2A1DB759" w14:textId="21ABFBEB" w:rsidR="002D48C4" w:rsidRDefault="002D48C4">
      <w:pPr>
        <w:pStyle w:val="TOC2"/>
        <w:rPr>
          <w:rFonts w:eastAsiaTheme="minorEastAsia" w:cstheme="minorBidi"/>
          <w:color w:val="auto"/>
          <w:sz w:val="22"/>
          <w:szCs w:val="22"/>
        </w:rPr>
      </w:pPr>
      <w:hyperlink w:anchor="_Toc117695007" w:history="1">
        <w:r w:rsidRPr="005652E8">
          <w:rPr>
            <w:rStyle w:val="Hyperlink"/>
          </w:rPr>
          <w:t>Pressures emerge and evolve</w:t>
        </w:r>
        <w:r>
          <w:rPr>
            <w:webHidden/>
          </w:rPr>
          <w:tab/>
        </w:r>
        <w:r>
          <w:rPr>
            <w:webHidden/>
          </w:rPr>
          <w:fldChar w:fldCharType="begin"/>
        </w:r>
        <w:r>
          <w:rPr>
            <w:webHidden/>
          </w:rPr>
          <w:instrText xml:space="preserve"> PAGEREF _Toc117695007 \h </w:instrText>
        </w:r>
        <w:r>
          <w:rPr>
            <w:webHidden/>
          </w:rPr>
        </w:r>
        <w:r>
          <w:rPr>
            <w:webHidden/>
          </w:rPr>
          <w:fldChar w:fldCharType="separate"/>
        </w:r>
        <w:r>
          <w:rPr>
            <w:webHidden/>
          </w:rPr>
          <w:t>11</w:t>
        </w:r>
        <w:r>
          <w:rPr>
            <w:webHidden/>
          </w:rPr>
          <w:fldChar w:fldCharType="end"/>
        </w:r>
      </w:hyperlink>
    </w:p>
    <w:p w14:paraId="510FAC72" w14:textId="03C73739" w:rsidR="002D48C4" w:rsidRDefault="002D48C4">
      <w:pPr>
        <w:pStyle w:val="TOC2"/>
        <w:rPr>
          <w:rFonts w:eastAsiaTheme="minorEastAsia" w:cstheme="minorBidi"/>
          <w:color w:val="auto"/>
          <w:sz w:val="22"/>
          <w:szCs w:val="22"/>
        </w:rPr>
      </w:pPr>
      <w:hyperlink w:anchor="_Toc117695008" w:history="1">
        <w:r w:rsidRPr="005652E8">
          <w:rPr>
            <w:rStyle w:val="Hyperlink"/>
          </w:rPr>
          <w:t>What is IWM? How can it help address challenges?</w:t>
        </w:r>
        <w:r>
          <w:rPr>
            <w:webHidden/>
          </w:rPr>
          <w:tab/>
        </w:r>
        <w:r>
          <w:rPr>
            <w:webHidden/>
          </w:rPr>
          <w:fldChar w:fldCharType="begin"/>
        </w:r>
        <w:r>
          <w:rPr>
            <w:webHidden/>
          </w:rPr>
          <w:instrText xml:space="preserve"> PAGEREF _Toc117695008 \h </w:instrText>
        </w:r>
        <w:r>
          <w:rPr>
            <w:webHidden/>
          </w:rPr>
        </w:r>
        <w:r>
          <w:rPr>
            <w:webHidden/>
          </w:rPr>
          <w:fldChar w:fldCharType="separate"/>
        </w:r>
        <w:r>
          <w:rPr>
            <w:webHidden/>
          </w:rPr>
          <w:t>12</w:t>
        </w:r>
        <w:r>
          <w:rPr>
            <w:webHidden/>
          </w:rPr>
          <w:fldChar w:fldCharType="end"/>
        </w:r>
      </w:hyperlink>
    </w:p>
    <w:p w14:paraId="61576675" w14:textId="677B24F4" w:rsidR="002D48C4" w:rsidRDefault="002D48C4">
      <w:pPr>
        <w:pStyle w:val="TOC2"/>
        <w:rPr>
          <w:rFonts w:eastAsiaTheme="minorEastAsia" w:cstheme="minorBidi"/>
          <w:color w:val="auto"/>
          <w:sz w:val="22"/>
          <w:szCs w:val="22"/>
        </w:rPr>
      </w:pPr>
      <w:hyperlink w:anchor="_Toc117695009" w:history="1">
        <w:r w:rsidRPr="005652E8">
          <w:rPr>
            <w:rStyle w:val="Hyperlink"/>
          </w:rPr>
          <w:t>How are we delivering IWM state-wide?</w:t>
        </w:r>
        <w:r>
          <w:rPr>
            <w:webHidden/>
          </w:rPr>
          <w:tab/>
        </w:r>
        <w:r>
          <w:rPr>
            <w:webHidden/>
          </w:rPr>
          <w:fldChar w:fldCharType="begin"/>
        </w:r>
        <w:r>
          <w:rPr>
            <w:webHidden/>
          </w:rPr>
          <w:instrText xml:space="preserve"> PAGEREF _Toc117695009 \h </w:instrText>
        </w:r>
        <w:r>
          <w:rPr>
            <w:webHidden/>
          </w:rPr>
        </w:r>
        <w:r>
          <w:rPr>
            <w:webHidden/>
          </w:rPr>
          <w:fldChar w:fldCharType="separate"/>
        </w:r>
        <w:r>
          <w:rPr>
            <w:webHidden/>
          </w:rPr>
          <w:t>14</w:t>
        </w:r>
        <w:r>
          <w:rPr>
            <w:webHidden/>
          </w:rPr>
          <w:fldChar w:fldCharType="end"/>
        </w:r>
      </w:hyperlink>
    </w:p>
    <w:p w14:paraId="7102768F" w14:textId="7C4DC189" w:rsidR="002D48C4" w:rsidRDefault="002D48C4">
      <w:pPr>
        <w:pStyle w:val="TOC2"/>
        <w:rPr>
          <w:rFonts w:eastAsiaTheme="minorEastAsia" w:cstheme="minorBidi"/>
          <w:color w:val="auto"/>
          <w:sz w:val="22"/>
          <w:szCs w:val="22"/>
        </w:rPr>
      </w:pPr>
      <w:hyperlink w:anchor="_Toc117695010" w:history="1">
        <w:r w:rsidRPr="005652E8">
          <w:rPr>
            <w:rStyle w:val="Hyperlink"/>
          </w:rPr>
          <w:t>Strategic outcomes</w:t>
        </w:r>
        <w:r>
          <w:rPr>
            <w:webHidden/>
          </w:rPr>
          <w:tab/>
        </w:r>
        <w:r>
          <w:rPr>
            <w:webHidden/>
          </w:rPr>
          <w:fldChar w:fldCharType="begin"/>
        </w:r>
        <w:r>
          <w:rPr>
            <w:webHidden/>
          </w:rPr>
          <w:instrText xml:space="preserve"> PAGEREF _Toc117695010 \h </w:instrText>
        </w:r>
        <w:r>
          <w:rPr>
            <w:webHidden/>
          </w:rPr>
        </w:r>
        <w:r>
          <w:rPr>
            <w:webHidden/>
          </w:rPr>
          <w:fldChar w:fldCharType="separate"/>
        </w:r>
        <w:r>
          <w:rPr>
            <w:webHidden/>
          </w:rPr>
          <w:t>16</w:t>
        </w:r>
        <w:r>
          <w:rPr>
            <w:webHidden/>
          </w:rPr>
          <w:fldChar w:fldCharType="end"/>
        </w:r>
      </w:hyperlink>
    </w:p>
    <w:p w14:paraId="068B46E9" w14:textId="035D3EE0" w:rsidR="002D48C4" w:rsidRDefault="002D48C4">
      <w:pPr>
        <w:pStyle w:val="TOC2"/>
        <w:rPr>
          <w:rFonts w:eastAsiaTheme="minorEastAsia" w:cstheme="minorBidi"/>
          <w:color w:val="auto"/>
          <w:sz w:val="22"/>
          <w:szCs w:val="22"/>
        </w:rPr>
      </w:pPr>
      <w:hyperlink w:anchor="_Toc117695011" w:history="1">
        <w:r w:rsidRPr="005652E8">
          <w:rPr>
            <w:rStyle w:val="Hyperlink"/>
          </w:rPr>
          <w:t>Strategic Directions Statement – how IWM is happening in the region</w:t>
        </w:r>
        <w:r>
          <w:rPr>
            <w:webHidden/>
          </w:rPr>
          <w:tab/>
        </w:r>
        <w:r>
          <w:rPr>
            <w:webHidden/>
          </w:rPr>
          <w:fldChar w:fldCharType="begin"/>
        </w:r>
        <w:r>
          <w:rPr>
            <w:webHidden/>
          </w:rPr>
          <w:instrText xml:space="preserve"> PAGEREF _Toc117695011 \h </w:instrText>
        </w:r>
        <w:r>
          <w:rPr>
            <w:webHidden/>
          </w:rPr>
        </w:r>
        <w:r>
          <w:rPr>
            <w:webHidden/>
          </w:rPr>
          <w:fldChar w:fldCharType="separate"/>
        </w:r>
        <w:r>
          <w:rPr>
            <w:webHidden/>
          </w:rPr>
          <w:t>17</w:t>
        </w:r>
        <w:r>
          <w:rPr>
            <w:webHidden/>
          </w:rPr>
          <w:fldChar w:fldCharType="end"/>
        </w:r>
      </w:hyperlink>
    </w:p>
    <w:p w14:paraId="282C0EF8" w14:textId="74B12A46" w:rsidR="002D48C4" w:rsidRDefault="002D48C4">
      <w:pPr>
        <w:pStyle w:val="TOC3"/>
        <w:rPr>
          <w:color w:val="auto"/>
          <w:sz w:val="22"/>
          <w:szCs w:val="22"/>
        </w:rPr>
      </w:pPr>
      <w:hyperlink w:anchor="_Toc117695012" w:history="1">
        <w:r w:rsidRPr="005652E8">
          <w:rPr>
            <w:rStyle w:val="Hyperlink"/>
          </w:rPr>
          <w:t>Relevant plans and strategies in place in the region</w:t>
        </w:r>
        <w:r>
          <w:rPr>
            <w:webHidden/>
          </w:rPr>
          <w:tab/>
        </w:r>
        <w:r>
          <w:rPr>
            <w:webHidden/>
          </w:rPr>
          <w:fldChar w:fldCharType="begin"/>
        </w:r>
        <w:r>
          <w:rPr>
            <w:webHidden/>
          </w:rPr>
          <w:instrText xml:space="preserve"> PAGEREF _Toc117695012 \h </w:instrText>
        </w:r>
        <w:r>
          <w:rPr>
            <w:webHidden/>
          </w:rPr>
        </w:r>
        <w:r>
          <w:rPr>
            <w:webHidden/>
          </w:rPr>
          <w:fldChar w:fldCharType="separate"/>
        </w:r>
        <w:r>
          <w:rPr>
            <w:webHidden/>
          </w:rPr>
          <w:t>17</w:t>
        </w:r>
        <w:r>
          <w:rPr>
            <w:webHidden/>
          </w:rPr>
          <w:fldChar w:fldCharType="end"/>
        </w:r>
      </w:hyperlink>
    </w:p>
    <w:p w14:paraId="3D470E05" w14:textId="5EA2659C" w:rsidR="002D48C4" w:rsidRDefault="002D48C4">
      <w:pPr>
        <w:pStyle w:val="TOC1"/>
        <w:rPr>
          <w:rFonts w:eastAsiaTheme="minorEastAsia" w:cstheme="minorBidi"/>
          <w:b w:val="0"/>
          <w:color w:val="auto"/>
          <w:sz w:val="22"/>
          <w:szCs w:val="22"/>
        </w:rPr>
      </w:pPr>
      <w:hyperlink w:anchor="_Toc117695013" w:history="1">
        <w:r w:rsidRPr="005652E8">
          <w:rPr>
            <w:rStyle w:val="Hyperlink"/>
          </w:rPr>
          <w:t>Water in the Gippsland region</w:t>
        </w:r>
        <w:r>
          <w:rPr>
            <w:webHidden/>
          </w:rPr>
          <w:tab/>
        </w:r>
        <w:r>
          <w:rPr>
            <w:webHidden/>
          </w:rPr>
          <w:fldChar w:fldCharType="begin"/>
        </w:r>
        <w:r>
          <w:rPr>
            <w:webHidden/>
          </w:rPr>
          <w:instrText xml:space="preserve"> PAGEREF _Toc117695013 \h </w:instrText>
        </w:r>
        <w:r>
          <w:rPr>
            <w:webHidden/>
          </w:rPr>
        </w:r>
        <w:r>
          <w:rPr>
            <w:webHidden/>
          </w:rPr>
          <w:fldChar w:fldCharType="separate"/>
        </w:r>
        <w:r>
          <w:rPr>
            <w:webHidden/>
          </w:rPr>
          <w:t>20</w:t>
        </w:r>
        <w:r>
          <w:rPr>
            <w:webHidden/>
          </w:rPr>
          <w:fldChar w:fldCharType="end"/>
        </w:r>
      </w:hyperlink>
    </w:p>
    <w:p w14:paraId="69F1AC0E" w14:textId="6ED28C6E" w:rsidR="002D48C4" w:rsidRDefault="002D48C4">
      <w:pPr>
        <w:pStyle w:val="TOC3"/>
        <w:rPr>
          <w:color w:val="auto"/>
          <w:sz w:val="22"/>
          <w:szCs w:val="22"/>
        </w:rPr>
      </w:pPr>
      <w:hyperlink w:anchor="_Toc117695014" w:history="1">
        <w:r w:rsidRPr="005652E8">
          <w:rPr>
            <w:rStyle w:val="Hyperlink"/>
          </w:rPr>
          <w:t>Snapshot of key climate, waterway and population statistics for the Gippsland region.</w:t>
        </w:r>
        <w:r>
          <w:rPr>
            <w:webHidden/>
          </w:rPr>
          <w:tab/>
        </w:r>
        <w:r>
          <w:rPr>
            <w:webHidden/>
          </w:rPr>
          <w:fldChar w:fldCharType="begin"/>
        </w:r>
        <w:r>
          <w:rPr>
            <w:webHidden/>
          </w:rPr>
          <w:instrText xml:space="preserve"> PAGEREF _Toc117695014 \h </w:instrText>
        </w:r>
        <w:r>
          <w:rPr>
            <w:webHidden/>
          </w:rPr>
        </w:r>
        <w:r>
          <w:rPr>
            <w:webHidden/>
          </w:rPr>
          <w:fldChar w:fldCharType="separate"/>
        </w:r>
        <w:r>
          <w:rPr>
            <w:webHidden/>
          </w:rPr>
          <w:t>21</w:t>
        </w:r>
        <w:r>
          <w:rPr>
            <w:webHidden/>
          </w:rPr>
          <w:fldChar w:fldCharType="end"/>
        </w:r>
      </w:hyperlink>
    </w:p>
    <w:p w14:paraId="776297E8" w14:textId="4795C2EE" w:rsidR="002D48C4" w:rsidRDefault="002D48C4">
      <w:pPr>
        <w:pStyle w:val="TOC1"/>
        <w:rPr>
          <w:rFonts w:eastAsiaTheme="minorEastAsia" w:cstheme="minorBidi"/>
          <w:b w:val="0"/>
          <w:color w:val="auto"/>
          <w:sz w:val="22"/>
          <w:szCs w:val="22"/>
        </w:rPr>
      </w:pPr>
      <w:hyperlink w:anchor="_Toc117695015" w:history="1">
        <w:r w:rsidRPr="005652E8">
          <w:rPr>
            <w:rStyle w:val="Hyperlink"/>
          </w:rPr>
          <w:t>A changing region</w:t>
        </w:r>
        <w:r>
          <w:rPr>
            <w:webHidden/>
          </w:rPr>
          <w:tab/>
        </w:r>
        <w:r>
          <w:rPr>
            <w:webHidden/>
          </w:rPr>
          <w:fldChar w:fldCharType="begin"/>
        </w:r>
        <w:r>
          <w:rPr>
            <w:webHidden/>
          </w:rPr>
          <w:instrText xml:space="preserve"> PAGEREF _Toc117695015 \h </w:instrText>
        </w:r>
        <w:r>
          <w:rPr>
            <w:webHidden/>
          </w:rPr>
        </w:r>
        <w:r>
          <w:rPr>
            <w:webHidden/>
          </w:rPr>
          <w:fldChar w:fldCharType="separate"/>
        </w:r>
        <w:r>
          <w:rPr>
            <w:webHidden/>
          </w:rPr>
          <w:t>23</w:t>
        </w:r>
        <w:r>
          <w:rPr>
            <w:webHidden/>
          </w:rPr>
          <w:fldChar w:fldCharType="end"/>
        </w:r>
      </w:hyperlink>
    </w:p>
    <w:p w14:paraId="1C6AA508" w14:textId="3245FFFA" w:rsidR="002D48C4" w:rsidRDefault="002D48C4">
      <w:pPr>
        <w:pStyle w:val="TOC2"/>
        <w:rPr>
          <w:rFonts w:eastAsiaTheme="minorEastAsia" w:cstheme="minorBidi"/>
          <w:color w:val="auto"/>
          <w:sz w:val="22"/>
          <w:szCs w:val="22"/>
        </w:rPr>
      </w:pPr>
      <w:hyperlink w:anchor="_Toc117695016" w:history="1">
        <w:r w:rsidRPr="005652E8">
          <w:rPr>
            <w:rStyle w:val="Hyperlink"/>
          </w:rPr>
          <w:t>Increasing community wellbeing through improved liveability</w:t>
        </w:r>
        <w:r>
          <w:rPr>
            <w:webHidden/>
          </w:rPr>
          <w:tab/>
        </w:r>
        <w:r>
          <w:rPr>
            <w:webHidden/>
          </w:rPr>
          <w:fldChar w:fldCharType="begin"/>
        </w:r>
        <w:r>
          <w:rPr>
            <w:webHidden/>
          </w:rPr>
          <w:instrText xml:space="preserve"> PAGEREF _Toc117695016 \h </w:instrText>
        </w:r>
        <w:r>
          <w:rPr>
            <w:webHidden/>
          </w:rPr>
        </w:r>
        <w:r>
          <w:rPr>
            <w:webHidden/>
          </w:rPr>
          <w:fldChar w:fldCharType="separate"/>
        </w:r>
        <w:r>
          <w:rPr>
            <w:webHidden/>
          </w:rPr>
          <w:t>23</w:t>
        </w:r>
        <w:r>
          <w:rPr>
            <w:webHidden/>
          </w:rPr>
          <w:fldChar w:fldCharType="end"/>
        </w:r>
      </w:hyperlink>
    </w:p>
    <w:p w14:paraId="4249E039" w14:textId="7FA915C7" w:rsidR="002D48C4" w:rsidRDefault="002D48C4">
      <w:pPr>
        <w:pStyle w:val="TOC3"/>
        <w:rPr>
          <w:color w:val="auto"/>
          <w:sz w:val="22"/>
          <w:szCs w:val="22"/>
        </w:rPr>
      </w:pPr>
      <w:hyperlink w:anchor="_Toc117695017" w:history="1">
        <w:r w:rsidRPr="005652E8">
          <w:rPr>
            <w:rStyle w:val="Hyperlink"/>
          </w:rPr>
          <w:t>We need water for community wellbeing and liveability as our population grows</w:t>
        </w:r>
        <w:r>
          <w:rPr>
            <w:webHidden/>
          </w:rPr>
          <w:tab/>
        </w:r>
        <w:r>
          <w:rPr>
            <w:webHidden/>
          </w:rPr>
          <w:fldChar w:fldCharType="begin"/>
        </w:r>
        <w:r>
          <w:rPr>
            <w:webHidden/>
          </w:rPr>
          <w:instrText xml:space="preserve"> PAGEREF _Toc117695017 \h </w:instrText>
        </w:r>
        <w:r>
          <w:rPr>
            <w:webHidden/>
          </w:rPr>
        </w:r>
        <w:r>
          <w:rPr>
            <w:webHidden/>
          </w:rPr>
          <w:fldChar w:fldCharType="separate"/>
        </w:r>
        <w:r>
          <w:rPr>
            <w:webHidden/>
          </w:rPr>
          <w:t>23</w:t>
        </w:r>
        <w:r>
          <w:rPr>
            <w:webHidden/>
          </w:rPr>
          <w:fldChar w:fldCharType="end"/>
        </w:r>
      </w:hyperlink>
    </w:p>
    <w:p w14:paraId="272BCD04" w14:textId="0F1A43E5" w:rsidR="002D48C4" w:rsidRDefault="002D48C4">
      <w:pPr>
        <w:pStyle w:val="TOC2"/>
        <w:rPr>
          <w:rFonts w:eastAsiaTheme="minorEastAsia" w:cstheme="minorBidi"/>
          <w:color w:val="auto"/>
          <w:sz w:val="22"/>
          <w:szCs w:val="22"/>
        </w:rPr>
      </w:pPr>
      <w:hyperlink w:anchor="_Toc117695018" w:history="1">
        <w:r w:rsidRPr="005652E8">
          <w:rPr>
            <w:rStyle w:val="Hyperlink"/>
          </w:rPr>
          <w:t>Achieving the best outcomes in a changing context</w:t>
        </w:r>
        <w:r>
          <w:rPr>
            <w:webHidden/>
          </w:rPr>
          <w:tab/>
        </w:r>
        <w:r>
          <w:rPr>
            <w:webHidden/>
          </w:rPr>
          <w:fldChar w:fldCharType="begin"/>
        </w:r>
        <w:r>
          <w:rPr>
            <w:webHidden/>
          </w:rPr>
          <w:instrText xml:space="preserve"> PAGEREF _Toc117695018 \h </w:instrText>
        </w:r>
        <w:r>
          <w:rPr>
            <w:webHidden/>
          </w:rPr>
        </w:r>
        <w:r>
          <w:rPr>
            <w:webHidden/>
          </w:rPr>
          <w:fldChar w:fldCharType="separate"/>
        </w:r>
        <w:r>
          <w:rPr>
            <w:webHidden/>
          </w:rPr>
          <w:t>24</w:t>
        </w:r>
        <w:r>
          <w:rPr>
            <w:webHidden/>
          </w:rPr>
          <w:fldChar w:fldCharType="end"/>
        </w:r>
      </w:hyperlink>
    </w:p>
    <w:p w14:paraId="5664D1EB" w14:textId="59E622AA" w:rsidR="002D48C4" w:rsidRDefault="002D48C4">
      <w:pPr>
        <w:pStyle w:val="TOC3"/>
        <w:rPr>
          <w:color w:val="auto"/>
          <w:sz w:val="22"/>
          <w:szCs w:val="22"/>
        </w:rPr>
      </w:pPr>
      <w:hyperlink w:anchor="_Toc117695019" w:history="1">
        <w:r w:rsidRPr="005652E8">
          <w:rPr>
            <w:rStyle w:val="Hyperlink"/>
          </w:rPr>
          <w:t>We need to adapt to achieve the best outcomes for a growing population and changing economy under a climate change</w:t>
        </w:r>
        <w:r>
          <w:rPr>
            <w:webHidden/>
          </w:rPr>
          <w:tab/>
        </w:r>
        <w:r>
          <w:rPr>
            <w:webHidden/>
          </w:rPr>
          <w:fldChar w:fldCharType="begin"/>
        </w:r>
        <w:r>
          <w:rPr>
            <w:webHidden/>
          </w:rPr>
          <w:instrText xml:space="preserve"> PAGEREF _Toc117695019 \h </w:instrText>
        </w:r>
        <w:r>
          <w:rPr>
            <w:webHidden/>
          </w:rPr>
        </w:r>
        <w:r>
          <w:rPr>
            <w:webHidden/>
          </w:rPr>
          <w:fldChar w:fldCharType="separate"/>
        </w:r>
        <w:r>
          <w:rPr>
            <w:webHidden/>
          </w:rPr>
          <w:t>24</w:t>
        </w:r>
        <w:r>
          <w:rPr>
            <w:webHidden/>
          </w:rPr>
          <w:fldChar w:fldCharType="end"/>
        </w:r>
      </w:hyperlink>
    </w:p>
    <w:p w14:paraId="74D5F870" w14:textId="49DDFE0C" w:rsidR="002D48C4" w:rsidRDefault="002D48C4">
      <w:pPr>
        <w:pStyle w:val="TOC2"/>
        <w:rPr>
          <w:rFonts w:eastAsiaTheme="minorEastAsia" w:cstheme="minorBidi"/>
          <w:color w:val="auto"/>
          <w:sz w:val="22"/>
          <w:szCs w:val="22"/>
        </w:rPr>
      </w:pPr>
      <w:hyperlink w:anchor="_Toc117695020" w:history="1">
        <w:r w:rsidRPr="005652E8">
          <w:rPr>
            <w:rStyle w:val="Hyperlink"/>
          </w:rPr>
          <w:t>Strengthening Gippsland’s natural assets for future generations</w:t>
        </w:r>
        <w:r>
          <w:rPr>
            <w:webHidden/>
          </w:rPr>
          <w:tab/>
        </w:r>
        <w:r>
          <w:rPr>
            <w:webHidden/>
          </w:rPr>
          <w:fldChar w:fldCharType="begin"/>
        </w:r>
        <w:r>
          <w:rPr>
            <w:webHidden/>
          </w:rPr>
          <w:instrText xml:space="preserve"> PAGEREF _Toc117695020 \h </w:instrText>
        </w:r>
        <w:r>
          <w:rPr>
            <w:webHidden/>
          </w:rPr>
        </w:r>
        <w:r>
          <w:rPr>
            <w:webHidden/>
          </w:rPr>
          <w:fldChar w:fldCharType="separate"/>
        </w:r>
        <w:r>
          <w:rPr>
            <w:webHidden/>
          </w:rPr>
          <w:t>25</w:t>
        </w:r>
        <w:r>
          <w:rPr>
            <w:webHidden/>
          </w:rPr>
          <w:fldChar w:fldCharType="end"/>
        </w:r>
      </w:hyperlink>
    </w:p>
    <w:p w14:paraId="4FA8D93F" w14:textId="1E41E765" w:rsidR="002D48C4" w:rsidRDefault="002D48C4">
      <w:pPr>
        <w:pStyle w:val="TOC3"/>
        <w:rPr>
          <w:color w:val="auto"/>
          <w:sz w:val="22"/>
          <w:szCs w:val="22"/>
        </w:rPr>
      </w:pPr>
      <w:hyperlink w:anchor="_Toc117695021" w:history="1">
        <w:r w:rsidRPr="005652E8">
          <w:rPr>
            <w:rStyle w:val="Hyperlink"/>
          </w:rPr>
          <w:t>Gippsland’s unique natural environment and waterways need to be protected for future generations</w:t>
        </w:r>
        <w:r>
          <w:rPr>
            <w:webHidden/>
          </w:rPr>
          <w:tab/>
        </w:r>
        <w:r>
          <w:rPr>
            <w:webHidden/>
          </w:rPr>
          <w:fldChar w:fldCharType="begin"/>
        </w:r>
        <w:r>
          <w:rPr>
            <w:webHidden/>
          </w:rPr>
          <w:instrText xml:space="preserve"> PAGEREF _Toc117695021 \h </w:instrText>
        </w:r>
        <w:r>
          <w:rPr>
            <w:webHidden/>
          </w:rPr>
        </w:r>
        <w:r>
          <w:rPr>
            <w:webHidden/>
          </w:rPr>
          <w:fldChar w:fldCharType="separate"/>
        </w:r>
        <w:r>
          <w:rPr>
            <w:webHidden/>
          </w:rPr>
          <w:t>25</w:t>
        </w:r>
        <w:r>
          <w:rPr>
            <w:webHidden/>
          </w:rPr>
          <w:fldChar w:fldCharType="end"/>
        </w:r>
      </w:hyperlink>
    </w:p>
    <w:p w14:paraId="1BA329C5" w14:textId="10AB2FA6" w:rsidR="002D48C4" w:rsidRDefault="002D48C4">
      <w:pPr>
        <w:pStyle w:val="TOC2"/>
        <w:rPr>
          <w:rFonts w:eastAsiaTheme="minorEastAsia" w:cstheme="minorBidi"/>
          <w:color w:val="auto"/>
          <w:sz w:val="22"/>
          <w:szCs w:val="22"/>
        </w:rPr>
      </w:pPr>
      <w:hyperlink w:anchor="_Toc117695022" w:history="1">
        <w:r w:rsidRPr="005652E8">
          <w:rPr>
            <w:rStyle w:val="Hyperlink"/>
          </w:rPr>
          <w:t>Driving sustainable growth and economic opportunities for Gippsland</w:t>
        </w:r>
        <w:r>
          <w:rPr>
            <w:webHidden/>
          </w:rPr>
          <w:tab/>
        </w:r>
        <w:r>
          <w:rPr>
            <w:webHidden/>
          </w:rPr>
          <w:fldChar w:fldCharType="begin"/>
        </w:r>
        <w:r>
          <w:rPr>
            <w:webHidden/>
          </w:rPr>
          <w:instrText xml:space="preserve"> PAGEREF _Toc117695022 \h </w:instrText>
        </w:r>
        <w:r>
          <w:rPr>
            <w:webHidden/>
          </w:rPr>
        </w:r>
        <w:r>
          <w:rPr>
            <w:webHidden/>
          </w:rPr>
          <w:fldChar w:fldCharType="separate"/>
        </w:r>
        <w:r>
          <w:rPr>
            <w:webHidden/>
          </w:rPr>
          <w:t>25</w:t>
        </w:r>
        <w:r>
          <w:rPr>
            <w:webHidden/>
          </w:rPr>
          <w:fldChar w:fldCharType="end"/>
        </w:r>
      </w:hyperlink>
    </w:p>
    <w:p w14:paraId="5D8622E9" w14:textId="6FAF44FB" w:rsidR="002D48C4" w:rsidRDefault="002D48C4">
      <w:pPr>
        <w:pStyle w:val="TOC3"/>
        <w:rPr>
          <w:color w:val="auto"/>
          <w:sz w:val="22"/>
          <w:szCs w:val="22"/>
        </w:rPr>
      </w:pPr>
      <w:hyperlink w:anchor="_Toc117695023" w:history="1">
        <w:r w:rsidRPr="005652E8">
          <w:rPr>
            <w:rStyle w:val="Hyperlink"/>
          </w:rPr>
          <w:t>Water is an enabler for economic growth and is central for the planning of Gippsland’s economic future</w:t>
        </w:r>
        <w:r>
          <w:rPr>
            <w:webHidden/>
          </w:rPr>
          <w:tab/>
        </w:r>
        <w:r>
          <w:rPr>
            <w:webHidden/>
          </w:rPr>
          <w:fldChar w:fldCharType="begin"/>
        </w:r>
        <w:r>
          <w:rPr>
            <w:webHidden/>
          </w:rPr>
          <w:instrText xml:space="preserve"> PAGEREF _Toc117695023 \h </w:instrText>
        </w:r>
        <w:r>
          <w:rPr>
            <w:webHidden/>
          </w:rPr>
        </w:r>
        <w:r>
          <w:rPr>
            <w:webHidden/>
          </w:rPr>
          <w:fldChar w:fldCharType="separate"/>
        </w:r>
        <w:r>
          <w:rPr>
            <w:webHidden/>
          </w:rPr>
          <w:t>25</w:t>
        </w:r>
        <w:r>
          <w:rPr>
            <w:webHidden/>
          </w:rPr>
          <w:fldChar w:fldCharType="end"/>
        </w:r>
      </w:hyperlink>
    </w:p>
    <w:p w14:paraId="7DF63542" w14:textId="751B0CCD" w:rsidR="002D48C4" w:rsidRDefault="002D48C4">
      <w:pPr>
        <w:pStyle w:val="TOC1"/>
        <w:rPr>
          <w:rFonts w:eastAsiaTheme="minorEastAsia" w:cstheme="minorBidi"/>
          <w:b w:val="0"/>
          <w:color w:val="auto"/>
          <w:sz w:val="22"/>
          <w:szCs w:val="22"/>
        </w:rPr>
      </w:pPr>
      <w:hyperlink w:anchor="_Toc117695024" w:history="1">
        <w:r w:rsidRPr="005652E8">
          <w:rPr>
            <w:rStyle w:val="Hyperlink"/>
          </w:rPr>
          <w:t>Progress to date</w:t>
        </w:r>
        <w:r>
          <w:rPr>
            <w:webHidden/>
          </w:rPr>
          <w:tab/>
        </w:r>
        <w:r>
          <w:rPr>
            <w:webHidden/>
          </w:rPr>
          <w:fldChar w:fldCharType="begin"/>
        </w:r>
        <w:r>
          <w:rPr>
            <w:webHidden/>
          </w:rPr>
          <w:instrText xml:space="preserve"> PAGEREF _Toc117695024 \h </w:instrText>
        </w:r>
        <w:r>
          <w:rPr>
            <w:webHidden/>
          </w:rPr>
        </w:r>
        <w:r>
          <w:rPr>
            <w:webHidden/>
          </w:rPr>
          <w:fldChar w:fldCharType="separate"/>
        </w:r>
        <w:r>
          <w:rPr>
            <w:webHidden/>
          </w:rPr>
          <w:t>27</w:t>
        </w:r>
        <w:r>
          <w:rPr>
            <w:webHidden/>
          </w:rPr>
          <w:fldChar w:fldCharType="end"/>
        </w:r>
      </w:hyperlink>
    </w:p>
    <w:p w14:paraId="69662567" w14:textId="19EB1E64" w:rsidR="002D48C4" w:rsidRDefault="002D48C4">
      <w:pPr>
        <w:pStyle w:val="TOC1"/>
        <w:rPr>
          <w:rFonts w:eastAsiaTheme="minorEastAsia" w:cstheme="minorBidi"/>
          <w:b w:val="0"/>
          <w:color w:val="auto"/>
          <w:sz w:val="22"/>
          <w:szCs w:val="22"/>
        </w:rPr>
      </w:pPr>
      <w:hyperlink w:anchor="_Toc117695025" w:history="1">
        <w:r w:rsidRPr="005652E8">
          <w:rPr>
            <w:rStyle w:val="Hyperlink"/>
          </w:rPr>
          <w:t>Case study</w:t>
        </w:r>
        <w:r>
          <w:rPr>
            <w:webHidden/>
          </w:rPr>
          <w:tab/>
        </w:r>
        <w:r>
          <w:rPr>
            <w:webHidden/>
          </w:rPr>
          <w:fldChar w:fldCharType="begin"/>
        </w:r>
        <w:r>
          <w:rPr>
            <w:webHidden/>
          </w:rPr>
          <w:instrText xml:space="preserve"> PAGEREF _Toc117695025 \h </w:instrText>
        </w:r>
        <w:r>
          <w:rPr>
            <w:webHidden/>
          </w:rPr>
        </w:r>
        <w:r>
          <w:rPr>
            <w:webHidden/>
          </w:rPr>
          <w:fldChar w:fldCharType="separate"/>
        </w:r>
        <w:r>
          <w:rPr>
            <w:webHidden/>
          </w:rPr>
          <w:t>30</w:t>
        </w:r>
        <w:r>
          <w:rPr>
            <w:webHidden/>
          </w:rPr>
          <w:fldChar w:fldCharType="end"/>
        </w:r>
      </w:hyperlink>
    </w:p>
    <w:p w14:paraId="0EB5C726" w14:textId="051CBBD9" w:rsidR="002D48C4" w:rsidRDefault="002D48C4">
      <w:pPr>
        <w:pStyle w:val="TOC2"/>
        <w:rPr>
          <w:rFonts w:eastAsiaTheme="minorEastAsia" w:cstheme="minorBidi"/>
          <w:color w:val="auto"/>
          <w:sz w:val="22"/>
          <w:szCs w:val="22"/>
        </w:rPr>
      </w:pPr>
      <w:hyperlink w:anchor="_Toc117695026" w:history="1">
        <w:r w:rsidRPr="005652E8">
          <w:rPr>
            <w:rStyle w:val="Hyperlink"/>
          </w:rPr>
          <w:t>Western Park stormwater</w:t>
        </w:r>
        <w:r>
          <w:rPr>
            <w:webHidden/>
          </w:rPr>
          <w:tab/>
        </w:r>
        <w:r>
          <w:rPr>
            <w:webHidden/>
          </w:rPr>
          <w:fldChar w:fldCharType="begin"/>
        </w:r>
        <w:r>
          <w:rPr>
            <w:webHidden/>
          </w:rPr>
          <w:instrText xml:space="preserve"> PAGEREF _Toc117695026 \h </w:instrText>
        </w:r>
        <w:r>
          <w:rPr>
            <w:webHidden/>
          </w:rPr>
        </w:r>
        <w:r>
          <w:rPr>
            <w:webHidden/>
          </w:rPr>
          <w:fldChar w:fldCharType="separate"/>
        </w:r>
        <w:r>
          <w:rPr>
            <w:webHidden/>
          </w:rPr>
          <w:t>30</w:t>
        </w:r>
        <w:r>
          <w:rPr>
            <w:webHidden/>
          </w:rPr>
          <w:fldChar w:fldCharType="end"/>
        </w:r>
      </w:hyperlink>
    </w:p>
    <w:p w14:paraId="6EA5B167" w14:textId="63328481" w:rsidR="002D48C4" w:rsidRDefault="002D48C4">
      <w:pPr>
        <w:pStyle w:val="TOC3"/>
        <w:rPr>
          <w:color w:val="auto"/>
          <w:sz w:val="22"/>
          <w:szCs w:val="22"/>
        </w:rPr>
      </w:pPr>
      <w:hyperlink w:anchor="_Toc117695027" w:history="1">
        <w:r w:rsidRPr="005652E8">
          <w:rPr>
            <w:rStyle w:val="Hyperlink"/>
          </w:rPr>
          <w:t>Making better use of different water resources in a growth area</w:t>
        </w:r>
        <w:r>
          <w:rPr>
            <w:webHidden/>
          </w:rPr>
          <w:tab/>
        </w:r>
        <w:r>
          <w:rPr>
            <w:webHidden/>
          </w:rPr>
          <w:fldChar w:fldCharType="begin"/>
        </w:r>
        <w:r>
          <w:rPr>
            <w:webHidden/>
          </w:rPr>
          <w:instrText xml:space="preserve"> PAGEREF _Toc117695027 \h </w:instrText>
        </w:r>
        <w:r>
          <w:rPr>
            <w:webHidden/>
          </w:rPr>
        </w:r>
        <w:r>
          <w:rPr>
            <w:webHidden/>
          </w:rPr>
          <w:fldChar w:fldCharType="separate"/>
        </w:r>
        <w:r>
          <w:rPr>
            <w:webHidden/>
          </w:rPr>
          <w:t>30</w:t>
        </w:r>
        <w:r>
          <w:rPr>
            <w:webHidden/>
          </w:rPr>
          <w:fldChar w:fldCharType="end"/>
        </w:r>
      </w:hyperlink>
    </w:p>
    <w:p w14:paraId="6593A9E3" w14:textId="06DDFBF5" w:rsidR="002D48C4" w:rsidRDefault="002D48C4">
      <w:pPr>
        <w:pStyle w:val="TOC1"/>
        <w:rPr>
          <w:rFonts w:eastAsiaTheme="minorEastAsia" w:cstheme="minorBidi"/>
          <w:b w:val="0"/>
          <w:color w:val="auto"/>
          <w:sz w:val="22"/>
          <w:szCs w:val="22"/>
        </w:rPr>
      </w:pPr>
      <w:hyperlink w:anchor="_Toc117695028" w:history="1">
        <w:r w:rsidRPr="005652E8">
          <w:rPr>
            <w:rStyle w:val="Hyperlink"/>
          </w:rPr>
          <w:t>Case study</w:t>
        </w:r>
        <w:r>
          <w:rPr>
            <w:webHidden/>
          </w:rPr>
          <w:tab/>
        </w:r>
        <w:r>
          <w:rPr>
            <w:webHidden/>
          </w:rPr>
          <w:fldChar w:fldCharType="begin"/>
        </w:r>
        <w:r>
          <w:rPr>
            <w:webHidden/>
          </w:rPr>
          <w:instrText xml:space="preserve"> PAGEREF _Toc117695028 \h </w:instrText>
        </w:r>
        <w:r>
          <w:rPr>
            <w:webHidden/>
          </w:rPr>
        </w:r>
        <w:r>
          <w:rPr>
            <w:webHidden/>
          </w:rPr>
          <w:fldChar w:fldCharType="separate"/>
        </w:r>
        <w:r>
          <w:rPr>
            <w:webHidden/>
          </w:rPr>
          <w:t>31</w:t>
        </w:r>
        <w:r>
          <w:rPr>
            <w:webHidden/>
          </w:rPr>
          <w:fldChar w:fldCharType="end"/>
        </w:r>
      </w:hyperlink>
    </w:p>
    <w:p w14:paraId="6CE951D6" w14:textId="49F859AE" w:rsidR="002D48C4" w:rsidRDefault="002D48C4">
      <w:pPr>
        <w:pStyle w:val="TOC2"/>
        <w:rPr>
          <w:rFonts w:eastAsiaTheme="minorEastAsia" w:cstheme="minorBidi"/>
          <w:color w:val="auto"/>
          <w:sz w:val="22"/>
          <w:szCs w:val="22"/>
        </w:rPr>
      </w:pPr>
      <w:hyperlink w:anchor="_Toc117695029" w:history="1">
        <w:r w:rsidRPr="005652E8">
          <w:rPr>
            <w:rStyle w:val="Hyperlink"/>
          </w:rPr>
          <w:t>Stormwater pollution management at Willow Grove</w:t>
        </w:r>
        <w:r>
          <w:rPr>
            <w:webHidden/>
          </w:rPr>
          <w:tab/>
        </w:r>
        <w:r>
          <w:rPr>
            <w:webHidden/>
          </w:rPr>
          <w:fldChar w:fldCharType="begin"/>
        </w:r>
        <w:r>
          <w:rPr>
            <w:webHidden/>
          </w:rPr>
          <w:instrText xml:space="preserve"> PAGEREF _Toc117695029 \h </w:instrText>
        </w:r>
        <w:r>
          <w:rPr>
            <w:webHidden/>
          </w:rPr>
        </w:r>
        <w:r>
          <w:rPr>
            <w:webHidden/>
          </w:rPr>
          <w:fldChar w:fldCharType="separate"/>
        </w:r>
        <w:r>
          <w:rPr>
            <w:webHidden/>
          </w:rPr>
          <w:t>31</w:t>
        </w:r>
        <w:r>
          <w:rPr>
            <w:webHidden/>
          </w:rPr>
          <w:fldChar w:fldCharType="end"/>
        </w:r>
      </w:hyperlink>
    </w:p>
    <w:p w14:paraId="4DF57FEB" w14:textId="11917311" w:rsidR="002D48C4" w:rsidRDefault="002D48C4">
      <w:pPr>
        <w:pStyle w:val="TOC3"/>
        <w:rPr>
          <w:color w:val="auto"/>
          <w:sz w:val="22"/>
          <w:szCs w:val="22"/>
        </w:rPr>
      </w:pPr>
      <w:hyperlink w:anchor="_Toc117695030" w:history="1">
        <w:r w:rsidRPr="005652E8">
          <w:rPr>
            <w:rStyle w:val="Hyperlink"/>
          </w:rPr>
          <w:t>Building new homes while protecting local waterways</w:t>
        </w:r>
        <w:r>
          <w:rPr>
            <w:webHidden/>
          </w:rPr>
          <w:tab/>
        </w:r>
        <w:r>
          <w:rPr>
            <w:webHidden/>
          </w:rPr>
          <w:fldChar w:fldCharType="begin"/>
        </w:r>
        <w:r>
          <w:rPr>
            <w:webHidden/>
          </w:rPr>
          <w:instrText xml:space="preserve"> PAGEREF _Toc117695030 \h </w:instrText>
        </w:r>
        <w:r>
          <w:rPr>
            <w:webHidden/>
          </w:rPr>
        </w:r>
        <w:r>
          <w:rPr>
            <w:webHidden/>
          </w:rPr>
          <w:fldChar w:fldCharType="separate"/>
        </w:r>
        <w:r>
          <w:rPr>
            <w:webHidden/>
          </w:rPr>
          <w:t>31</w:t>
        </w:r>
        <w:r>
          <w:rPr>
            <w:webHidden/>
          </w:rPr>
          <w:fldChar w:fldCharType="end"/>
        </w:r>
      </w:hyperlink>
    </w:p>
    <w:p w14:paraId="5E3939E7" w14:textId="791C6FE8" w:rsidR="002D48C4" w:rsidRDefault="002D48C4">
      <w:pPr>
        <w:pStyle w:val="TOC1"/>
        <w:rPr>
          <w:rFonts w:eastAsiaTheme="minorEastAsia" w:cstheme="minorBidi"/>
          <w:b w:val="0"/>
          <w:color w:val="auto"/>
          <w:sz w:val="22"/>
          <w:szCs w:val="22"/>
        </w:rPr>
      </w:pPr>
      <w:hyperlink w:anchor="_Toc117695031" w:history="1">
        <w:r w:rsidRPr="005652E8">
          <w:rPr>
            <w:rStyle w:val="Hyperlink"/>
          </w:rPr>
          <w:t>IWM opportunities</w:t>
        </w:r>
        <w:r>
          <w:rPr>
            <w:webHidden/>
          </w:rPr>
          <w:tab/>
        </w:r>
        <w:r>
          <w:rPr>
            <w:webHidden/>
          </w:rPr>
          <w:fldChar w:fldCharType="begin"/>
        </w:r>
        <w:r>
          <w:rPr>
            <w:webHidden/>
          </w:rPr>
          <w:instrText xml:space="preserve"> PAGEREF _Toc117695031 \h </w:instrText>
        </w:r>
        <w:r>
          <w:rPr>
            <w:webHidden/>
          </w:rPr>
        </w:r>
        <w:r>
          <w:rPr>
            <w:webHidden/>
          </w:rPr>
          <w:fldChar w:fldCharType="separate"/>
        </w:r>
        <w:r>
          <w:rPr>
            <w:webHidden/>
          </w:rPr>
          <w:t>32</w:t>
        </w:r>
        <w:r>
          <w:rPr>
            <w:webHidden/>
          </w:rPr>
          <w:fldChar w:fldCharType="end"/>
        </w:r>
      </w:hyperlink>
    </w:p>
    <w:p w14:paraId="546F4376" w14:textId="6CB24CED" w:rsidR="002D48C4" w:rsidRDefault="002D48C4">
      <w:pPr>
        <w:pStyle w:val="TOC1"/>
        <w:rPr>
          <w:rFonts w:eastAsiaTheme="minorEastAsia" w:cstheme="minorBidi"/>
          <w:b w:val="0"/>
          <w:color w:val="auto"/>
          <w:sz w:val="22"/>
          <w:szCs w:val="22"/>
        </w:rPr>
      </w:pPr>
      <w:hyperlink w:anchor="_Toc117695032" w:history="1">
        <w:r w:rsidRPr="005652E8">
          <w:rPr>
            <w:rStyle w:val="Hyperlink"/>
          </w:rPr>
          <w:t>Increasing community wellbeing through improved liveability</w:t>
        </w:r>
        <w:r>
          <w:rPr>
            <w:webHidden/>
          </w:rPr>
          <w:tab/>
        </w:r>
        <w:r>
          <w:rPr>
            <w:webHidden/>
          </w:rPr>
          <w:fldChar w:fldCharType="begin"/>
        </w:r>
        <w:r>
          <w:rPr>
            <w:webHidden/>
          </w:rPr>
          <w:instrText xml:space="preserve"> PAGEREF _Toc117695032 \h </w:instrText>
        </w:r>
        <w:r>
          <w:rPr>
            <w:webHidden/>
          </w:rPr>
        </w:r>
        <w:r>
          <w:rPr>
            <w:webHidden/>
          </w:rPr>
          <w:fldChar w:fldCharType="separate"/>
        </w:r>
        <w:r>
          <w:rPr>
            <w:webHidden/>
          </w:rPr>
          <w:t>33</w:t>
        </w:r>
        <w:r>
          <w:rPr>
            <w:webHidden/>
          </w:rPr>
          <w:fldChar w:fldCharType="end"/>
        </w:r>
      </w:hyperlink>
    </w:p>
    <w:p w14:paraId="4B7BD8F6" w14:textId="09B9A781" w:rsidR="002D48C4" w:rsidRDefault="002D48C4">
      <w:pPr>
        <w:pStyle w:val="TOC2"/>
        <w:rPr>
          <w:rFonts w:eastAsiaTheme="minorEastAsia" w:cstheme="minorBidi"/>
          <w:color w:val="auto"/>
          <w:sz w:val="22"/>
          <w:szCs w:val="22"/>
        </w:rPr>
      </w:pPr>
      <w:hyperlink w:anchor="_Toc117695033" w:history="1">
        <w:r w:rsidRPr="005652E8">
          <w:rPr>
            <w:rStyle w:val="Hyperlink"/>
          </w:rPr>
          <w:t>Water for the Gunaikurnai People at Knob Reserve</w:t>
        </w:r>
        <w:r>
          <w:rPr>
            <w:webHidden/>
          </w:rPr>
          <w:tab/>
        </w:r>
        <w:r>
          <w:rPr>
            <w:webHidden/>
          </w:rPr>
          <w:fldChar w:fldCharType="begin"/>
        </w:r>
        <w:r>
          <w:rPr>
            <w:webHidden/>
          </w:rPr>
          <w:instrText xml:space="preserve"> PAGEREF _Toc117695033 \h </w:instrText>
        </w:r>
        <w:r>
          <w:rPr>
            <w:webHidden/>
          </w:rPr>
        </w:r>
        <w:r>
          <w:rPr>
            <w:webHidden/>
          </w:rPr>
          <w:fldChar w:fldCharType="separate"/>
        </w:r>
        <w:r>
          <w:rPr>
            <w:webHidden/>
          </w:rPr>
          <w:t>33</w:t>
        </w:r>
        <w:r>
          <w:rPr>
            <w:webHidden/>
          </w:rPr>
          <w:fldChar w:fldCharType="end"/>
        </w:r>
      </w:hyperlink>
    </w:p>
    <w:p w14:paraId="693F4010" w14:textId="24C55106" w:rsidR="002D48C4" w:rsidRDefault="002D48C4">
      <w:pPr>
        <w:pStyle w:val="TOC2"/>
        <w:rPr>
          <w:rFonts w:eastAsiaTheme="minorEastAsia" w:cstheme="minorBidi"/>
          <w:color w:val="auto"/>
          <w:sz w:val="22"/>
          <w:szCs w:val="22"/>
        </w:rPr>
      </w:pPr>
      <w:hyperlink w:anchor="_Toc117695034" w:history="1">
        <w:r w:rsidRPr="005652E8">
          <w:rPr>
            <w:rStyle w:val="Hyperlink"/>
          </w:rPr>
          <w:t>Greening Trafalgar Recreation Reserve</w:t>
        </w:r>
        <w:r>
          <w:rPr>
            <w:webHidden/>
          </w:rPr>
          <w:tab/>
        </w:r>
        <w:r>
          <w:rPr>
            <w:webHidden/>
          </w:rPr>
          <w:fldChar w:fldCharType="begin"/>
        </w:r>
        <w:r>
          <w:rPr>
            <w:webHidden/>
          </w:rPr>
          <w:instrText xml:space="preserve"> PAGEREF _Toc117695034 \h </w:instrText>
        </w:r>
        <w:r>
          <w:rPr>
            <w:webHidden/>
          </w:rPr>
        </w:r>
        <w:r>
          <w:rPr>
            <w:webHidden/>
          </w:rPr>
          <w:fldChar w:fldCharType="separate"/>
        </w:r>
        <w:r>
          <w:rPr>
            <w:webHidden/>
          </w:rPr>
          <w:t>34</w:t>
        </w:r>
        <w:r>
          <w:rPr>
            <w:webHidden/>
          </w:rPr>
          <w:fldChar w:fldCharType="end"/>
        </w:r>
      </w:hyperlink>
    </w:p>
    <w:p w14:paraId="3A8998D4" w14:textId="38C89072" w:rsidR="002D48C4" w:rsidRDefault="002D48C4">
      <w:pPr>
        <w:pStyle w:val="TOC2"/>
        <w:rPr>
          <w:rFonts w:eastAsiaTheme="minorEastAsia" w:cstheme="minorBidi"/>
          <w:color w:val="auto"/>
          <w:sz w:val="22"/>
          <w:szCs w:val="22"/>
        </w:rPr>
      </w:pPr>
      <w:hyperlink w:anchor="_Toc117695035" w:history="1">
        <w:r w:rsidRPr="005652E8">
          <w:rPr>
            <w:rStyle w:val="Hyperlink"/>
          </w:rPr>
          <w:t>Maffra Storm Water Capture and Naturalisation – Phase 2</w:t>
        </w:r>
        <w:r>
          <w:rPr>
            <w:webHidden/>
          </w:rPr>
          <w:tab/>
        </w:r>
        <w:r>
          <w:rPr>
            <w:webHidden/>
          </w:rPr>
          <w:fldChar w:fldCharType="begin"/>
        </w:r>
        <w:r>
          <w:rPr>
            <w:webHidden/>
          </w:rPr>
          <w:instrText xml:space="preserve"> PAGEREF _Toc117695035 \h </w:instrText>
        </w:r>
        <w:r>
          <w:rPr>
            <w:webHidden/>
          </w:rPr>
        </w:r>
        <w:r>
          <w:rPr>
            <w:webHidden/>
          </w:rPr>
          <w:fldChar w:fldCharType="separate"/>
        </w:r>
        <w:r>
          <w:rPr>
            <w:webHidden/>
          </w:rPr>
          <w:t>35</w:t>
        </w:r>
        <w:r>
          <w:rPr>
            <w:webHidden/>
          </w:rPr>
          <w:fldChar w:fldCharType="end"/>
        </w:r>
      </w:hyperlink>
    </w:p>
    <w:p w14:paraId="4BB8CFE3" w14:textId="050D9982" w:rsidR="002D48C4" w:rsidRDefault="002D48C4">
      <w:pPr>
        <w:pStyle w:val="TOC2"/>
        <w:rPr>
          <w:rFonts w:eastAsiaTheme="minorEastAsia" w:cstheme="minorBidi"/>
          <w:color w:val="auto"/>
          <w:sz w:val="22"/>
          <w:szCs w:val="22"/>
        </w:rPr>
      </w:pPr>
      <w:hyperlink w:anchor="_Toc117695036" w:history="1">
        <w:r w:rsidRPr="005652E8">
          <w:rPr>
            <w:rStyle w:val="Hyperlink"/>
          </w:rPr>
          <w:t>Fit-for-purpose Water for Irrigating Recreation Reserves in Morwell</w:t>
        </w:r>
        <w:r>
          <w:rPr>
            <w:webHidden/>
          </w:rPr>
          <w:tab/>
        </w:r>
        <w:r>
          <w:rPr>
            <w:webHidden/>
          </w:rPr>
          <w:fldChar w:fldCharType="begin"/>
        </w:r>
        <w:r>
          <w:rPr>
            <w:webHidden/>
          </w:rPr>
          <w:instrText xml:space="preserve"> PAGEREF _Toc117695036 \h </w:instrText>
        </w:r>
        <w:r>
          <w:rPr>
            <w:webHidden/>
          </w:rPr>
        </w:r>
        <w:r>
          <w:rPr>
            <w:webHidden/>
          </w:rPr>
          <w:fldChar w:fldCharType="separate"/>
        </w:r>
        <w:r>
          <w:rPr>
            <w:webHidden/>
          </w:rPr>
          <w:t>37</w:t>
        </w:r>
        <w:r>
          <w:rPr>
            <w:webHidden/>
          </w:rPr>
          <w:fldChar w:fldCharType="end"/>
        </w:r>
      </w:hyperlink>
    </w:p>
    <w:p w14:paraId="0C0C0D43" w14:textId="193F3049" w:rsidR="002D48C4" w:rsidRDefault="002D48C4">
      <w:pPr>
        <w:pStyle w:val="TOC2"/>
        <w:rPr>
          <w:rFonts w:eastAsiaTheme="minorEastAsia" w:cstheme="minorBidi"/>
          <w:color w:val="auto"/>
          <w:sz w:val="22"/>
          <w:szCs w:val="22"/>
        </w:rPr>
      </w:pPr>
      <w:hyperlink w:anchor="_Toc117695037" w:history="1">
        <w:r w:rsidRPr="005652E8">
          <w:rPr>
            <w:rStyle w:val="Hyperlink"/>
          </w:rPr>
          <w:t>Flooding Creek Expansion – Room to Move</w:t>
        </w:r>
        <w:r>
          <w:rPr>
            <w:webHidden/>
          </w:rPr>
          <w:tab/>
        </w:r>
        <w:r>
          <w:rPr>
            <w:webHidden/>
          </w:rPr>
          <w:fldChar w:fldCharType="begin"/>
        </w:r>
        <w:r>
          <w:rPr>
            <w:webHidden/>
          </w:rPr>
          <w:instrText xml:space="preserve"> PAGEREF _Toc117695037 \h </w:instrText>
        </w:r>
        <w:r>
          <w:rPr>
            <w:webHidden/>
          </w:rPr>
        </w:r>
        <w:r>
          <w:rPr>
            <w:webHidden/>
          </w:rPr>
          <w:fldChar w:fldCharType="separate"/>
        </w:r>
        <w:r>
          <w:rPr>
            <w:webHidden/>
          </w:rPr>
          <w:t>38</w:t>
        </w:r>
        <w:r>
          <w:rPr>
            <w:webHidden/>
          </w:rPr>
          <w:fldChar w:fldCharType="end"/>
        </w:r>
      </w:hyperlink>
    </w:p>
    <w:p w14:paraId="456575FE" w14:textId="2EF460C2" w:rsidR="002D48C4" w:rsidRDefault="002D48C4">
      <w:pPr>
        <w:pStyle w:val="TOC2"/>
        <w:rPr>
          <w:rFonts w:eastAsiaTheme="minorEastAsia" w:cstheme="minorBidi"/>
          <w:color w:val="auto"/>
          <w:sz w:val="22"/>
          <w:szCs w:val="22"/>
        </w:rPr>
      </w:pPr>
      <w:hyperlink w:anchor="_Toc117695038" w:history="1">
        <w:r w:rsidRPr="005652E8">
          <w:rPr>
            <w:rStyle w:val="Hyperlink"/>
          </w:rPr>
          <w:t>Wonthaggi Stormwater Harvesting – Stage 2</w:t>
        </w:r>
        <w:r>
          <w:rPr>
            <w:webHidden/>
          </w:rPr>
          <w:tab/>
        </w:r>
        <w:r>
          <w:rPr>
            <w:webHidden/>
          </w:rPr>
          <w:fldChar w:fldCharType="begin"/>
        </w:r>
        <w:r>
          <w:rPr>
            <w:webHidden/>
          </w:rPr>
          <w:instrText xml:space="preserve"> PAGEREF _Toc117695038 \h </w:instrText>
        </w:r>
        <w:r>
          <w:rPr>
            <w:webHidden/>
          </w:rPr>
        </w:r>
        <w:r>
          <w:rPr>
            <w:webHidden/>
          </w:rPr>
          <w:fldChar w:fldCharType="separate"/>
        </w:r>
        <w:r>
          <w:rPr>
            <w:webHidden/>
          </w:rPr>
          <w:t>39</w:t>
        </w:r>
        <w:r>
          <w:rPr>
            <w:webHidden/>
          </w:rPr>
          <w:fldChar w:fldCharType="end"/>
        </w:r>
      </w:hyperlink>
    </w:p>
    <w:p w14:paraId="606C6305" w14:textId="1B2E4E48" w:rsidR="002D48C4" w:rsidRDefault="002D48C4">
      <w:pPr>
        <w:pStyle w:val="TOC2"/>
        <w:rPr>
          <w:rFonts w:eastAsiaTheme="minorEastAsia" w:cstheme="minorBidi"/>
          <w:color w:val="auto"/>
          <w:sz w:val="22"/>
          <w:szCs w:val="22"/>
        </w:rPr>
      </w:pPr>
      <w:hyperlink w:anchor="_Toc117695039" w:history="1">
        <w:r w:rsidRPr="005652E8">
          <w:rPr>
            <w:rStyle w:val="Hyperlink"/>
          </w:rPr>
          <w:t>Kernot Lake and Surrounds Resilient Water Supply</w:t>
        </w:r>
        <w:r>
          <w:rPr>
            <w:webHidden/>
          </w:rPr>
          <w:tab/>
        </w:r>
        <w:r>
          <w:rPr>
            <w:webHidden/>
          </w:rPr>
          <w:fldChar w:fldCharType="begin"/>
        </w:r>
        <w:r>
          <w:rPr>
            <w:webHidden/>
          </w:rPr>
          <w:instrText xml:space="preserve"> PAGEREF _Toc117695039 \h </w:instrText>
        </w:r>
        <w:r>
          <w:rPr>
            <w:webHidden/>
          </w:rPr>
        </w:r>
        <w:r>
          <w:rPr>
            <w:webHidden/>
          </w:rPr>
          <w:fldChar w:fldCharType="separate"/>
        </w:r>
        <w:r>
          <w:rPr>
            <w:webHidden/>
          </w:rPr>
          <w:t>40</w:t>
        </w:r>
        <w:r>
          <w:rPr>
            <w:webHidden/>
          </w:rPr>
          <w:fldChar w:fldCharType="end"/>
        </w:r>
      </w:hyperlink>
    </w:p>
    <w:p w14:paraId="391F972D" w14:textId="627314E6" w:rsidR="002D48C4" w:rsidRDefault="002D48C4">
      <w:pPr>
        <w:pStyle w:val="TOC1"/>
        <w:rPr>
          <w:rFonts w:eastAsiaTheme="minorEastAsia" w:cstheme="minorBidi"/>
          <w:b w:val="0"/>
          <w:color w:val="auto"/>
          <w:sz w:val="22"/>
          <w:szCs w:val="22"/>
        </w:rPr>
      </w:pPr>
      <w:hyperlink w:anchor="_Toc117695040" w:history="1">
        <w:r w:rsidRPr="005652E8">
          <w:rPr>
            <w:rStyle w:val="Hyperlink"/>
          </w:rPr>
          <w:t>Achieving the best outcomes in a changing context</w:t>
        </w:r>
        <w:r>
          <w:rPr>
            <w:webHidden/>
          </w:rPr>
          <w:tab/>
        </w:r>
        <w:r>
          <w:rPr>
            <w:webHidden/>
          </w:rPr>
          <w:fldChar w:fldCharType="begin"/>
        </w:r>
        <w:r>
          <w:rPr>
            <w:webHidden/>
          </w:rPr>
          <w:instrText xml:space="preserve"> PAGEREF _Toc117695040 \h </w:instrText>
        </w:r>
        <w:r>
          <w:rPr>
            <w:webHidden/>
          </w:rPr>
        </w:r>
        <w:r>
          <w:rPr>
            <w:webHidden/>
          </w:rPr>
          <w:fldChar w:fldCharType="separate"/>
        </w:r>
        <w:r>
          <w:rPr>
            <w:webHidden/>
          </w:rPr>
          <w:t>43</w:t>
        </w:r>
        <w:r>
          <w:rPr>
            <w:webHidden/>
          </w:rPr>
          <w:fldChar w:fldCharType="end"/>
        </w:r>
      </w:hyperlink>
    </w:p>
    <w:p w14:paraId="0BF76375" w14:textId="166199D3" w:rsidR="002D48C4" w:rsidRDefault="002D48C4">
      <w:pPr>
        <w:pStyle w:val="TOC2"/>
        <w:rPr>
          <w:rFonts w:eastAsiaTheme="minorEastAsia" w:cstheme="minorBidi"/>
          <w:color w:val="auto"/>
          <w:sz w:val="22"/>
          <w:szCs w:val="22"/>
        </w:rPr>
      </w:pPr>
      <w:hyperlink w:anchor="_Toc117695041" w:history="1">
        <w:r w:rsidRPr="005652E8">
          <w:rPr>
            <w:rStyle w:val="Hyperlink"/>
          </w:rPr>
          <w:t>Stormwater Pollution Management at Willow Grove – Stage 2</w:t>
        </w:r>
        <w:r>
          <w:rPr>
            <w:webHidden/>
          </w:rPr>
          <w:tab/>
        </w:r>
        <w:r>
          <w:rPr>
            <w:webHidden/>
          </w:rPr>
          <w:fldChar w:fldCharType="begin"/>
        </w:r>
        <w:r>
          <w:rPr>
            <w:webHidden/>
          </w:rPr>
          <w:instrText xml:space="preserve"> PAGEREF _Toc117695041 \h </w:instrText>
        </w:r>
        <w:r>
          <w:rPr>
            <w:webHidden/>
          </w:rPr>
        </w:r>
        <w:r>
          <w:rPr>
            <w:webHidden/>
          </w:rPr>
          <w:fldChar w:fldCharType="separate"/>
        </w:r>
        <w:r>
          <w:rPr>
            <w:webHidden/>
          </w:rPr>
          <w:t>43</w:t>
        </w:r>
        <w:r>
          <w:rPr>
            <w:webHidden/>
          </w:rPr>
          <w:fldChar w:fldCharType="end"/>
        </w:r>
      </w:hyperlink>
    </w:p>
    <w:p w14:paraId="2CAF2545" w14:textId="03A7C5C6" w:rsidR="002D48C4" w:rsidRDefault="002D48C4">
      <w:pPr>
        <w:pStyle w:val="TOC1"/>
        <w:rPr>
          <w:rFonts w:eastAsiaTheme="minorEastAsia" w:cstheme="minorBidi"/>
          <w:b w:val="0"/>
          <w:color w:val="auto"/>
          <w:sz w:val="22"/>
          <w:szCs w:val="22"/>
        </w:rPr>
      </w:pPr>
      <w:hyperlink w:anchor="_Toc117695042" w:history="1">
        <w:r w:rsidRPr="005652E8">
          <w:rPr>
            <w:rStyle w:val="Hyperlink"/>
          </w:rPr>
          <w:t>Strengthening Gippsland’s natural assets for future generations</w:t>
        </w:r>
        <w:r>
          <w:rPr>
            <w:webHidden/>
          </w:rPr>
          <w:tab/>
        </w:r>
        <w:r>
          <w:rPr>
            <w:webHidden/>
          </w:rPr>
          <w:fldChar w:fldCharType="begin"/>
        </w:r>
        <w:r>
          <w:rPr>
            <w:webHidden/>
          </w:rPr>
          <w:instrText xml:space="preserve"> PAGEREF _Toc117695042 \h </w:instrText>
        </w:r>
        <w:r>
          <w:rPr>
            <w:webHidden/>
          </w:rPr>
        </w:r>
        <w:r>
          <w:rPr>
            <w:webHidden/>
          </w:rPr>
          <w:fldChar w:fldCharType="separate"/>
        </w:r>
        <w:r>
          <w:rPr>
            <w:webHidden/>
          </w:rPr>
          <w:t>45</w:t>
        </w:r>
        <w:r>
          <w:rPr>
            <w:webHidden/>
          </w:rPr>
          <w:fldChar w:fldCharType="end"/>
        </w:r>
      </w:hyperlink>
    </w:p>
    <w:p w14:paraId="56359085" w14:textId="252A6727" w:rsidR="002D48C4" w:rsidRDefault="002D48C4">
      <w:pPr>
        <w:pStyle w:val="TOC2"/>
        <w:rPr>
          <w:rFonts w:eastAsiaTheme="minorEastAsia" w:cstheme="minorBidi"/>
          <w:color w:val="auto"/>
          <w:sz w:val="22"/>
          <w:szCs w:val="22"/>
        </w:rPr>
      </w:pPr>
      <w:hyperlink w:anchor="_Toc117695043" w:history="1">
        <w:r w:rsidRPr="005652E8">
          <w:rPr>
            <w:rStyle w:val="Hyperlink"/>
          </w:rPr>
          <w:t>Implementation, Review and Renewal of the West Gippsland Waterway Strategy</w:t>
        </w:r>
        <w:r>
          <w:rPr>
            <w:webHidden/>
          </w:rPr>
          <w:tab/>
        </w:r>
        <w:r>
          <w:rPr>
            <w:webHidden/>
          </w:rPr>
          <w:fldChar w:fldCharType="begin"/>
        </w:r>
        <w:r>
          <w:rPr>
            <w:webHidden/>
          </w:rPr>
          <w:instrText xml:space="preserve"> PAGEREF _Toc117695043 \h </w:instrText>
        </w:r>
        <w:r>
          <w:rPr>
            <w:webHidden/>
          </w:rPr>
        </w:r>
        <w:r>
          <w:rPr>
            <w:webHidden/>
          </w:rPr>
          <w:fldChar w:fldCharType="separate"/>
        </w:r>
        <w:r>
          <w:rPr>
            <w:webHidden/>
          </w:rPr>
          <w:t>45</w:t>
        </w:r>
        <w:r>
          <w:rPr>
            <w:webHidden/>
          </w:rPr>
          <w:fldChar w:fldCharType="end"/>
        </w:r>
      </w:hyperlink>
    </w:p>
    <w:p w14:paraId="5FF630F4" w14:textId="2887AA6F" w:rsidR="002D48C4" w:rsidRDefault="002D48C4">
      <w:pPr>
        <w:pStyle w:val="TOC2"/>
        <w:rPr>
          <w:rFonts w:eastAsiaTheme="minorEastAsia" w:cstheme="minorBidi"/>
          <w:color w:val="auto"/>
          <w:sz w:val="22"/>
          <w:szCs w:val="22"/>
        </w:rPr>
      </w:pPr>
      <w:hyperlink w:anchor="_Toc117695044" w:history="1">
        <w:r w:rsidRPr="005652E8">
          <w:rPr>
            <w:rStyle w:val="Hyperlink"/>
          </w:rPr>
          <w:t>Bass Coast Biolinks</w:t>
        </w:r>
        <w:r>
          <w:rPr>
            <w:webHidden/>
          </w:rPr>
          <w:tab/>
        </w:r>
        <w:r>
          <w:rPr>
            <w:webHidden/>
          </w:rPr>
          <w:fldChar w:fldCharType="begin"/>
        </w:r>
        <w:r>
          <w:rPr>
            <w:webHidden/>
          </w:rPr>
          <w:instrText xml:space="preserve"> PAGEREF _Toc117695044 \h </w:instrText>
        </w:r>
        <w:r>
          <w:rPr>
            <w:webHidden/>
          </w:rPr>
        </w:r>
        <w:r>
          <w:rPr>
            <w:webHidden/>
          </w:rPr>
          <w:fldChar w:fldCharType="separate"/>
        </w:r>
        <w:r>
          <w:rPr>
            <w:webHidden/>
          </w:rPr>
          <w:t>47</w:t>
        </w:r>
        <w:r>
          <w:rPr>
            <w:webHidden/>
          </w:rPr>
          <w:fldChar w:fldCharType="end"/>
        </w:r>
      </w:hyperlink>
    </w:p>
    <w:p w14:paraId="02C0FD66" w14:textId="2C1A3901" w:rsidR="002D48C4" w:rsidRDefault="002D48C4">
      <w:pPr>
        <w:pStyle w:val="TOC1"/>
        <w:rPr>
          <w:rFonts w:eastAsiaTheme="minorEastAsia" w:cstheme="minorBidi"/>
          <w:b w:val="0"/>
          <w:color w:val="auto"/>
          <w:sz w:val="22"/>
          <w:szCs w:val="22"/>
        </w:rPr>
      </w:pPr>
      <w:hyperlink w:anchor="_Toc117695045" w:history="1">
        <w:r w:rsidRPr="005652E8">
          <w:rPr>
            <w:rStyle w:val="Hyperlink"/>
          </w:rPr>
          <w:t>Driving sustainable growth and economic opportunities for Gippsland</w:t>
        </w:r>
        <w:r>
          <w:rPr>
            <w:webHidden/>
          </w:rPr>
          <w:tab/>
        </w:r>
        <w:r>
          <w:rPr>
            <w:webHidden/>
          </w:rPr>
          <w:fldChar w:fldCharType="begin"/>
        </w:r>
        <w:r>
          <w:rPr>
            <w:webHidden/>
          </w:rPr>
          <w:instrText xml:space="preserve"> PAGEREF _Toc117695045 \h </w:instrText>
        </w:r>
        <w:r>
          <w:rPr>
            <w:webHidden/>
          </w:rPr>
        </w:r>
        <w:r>
          <w:rPr>
            <w:webHidden/>
          </w:rPr>
          <w:fldChar w:fldCharType="separate"/>
        </w:r>
        <w:r>
          <w:rPr>
            <w:webHidden/>
          </w:rPr>
          <w:t>49</w:t>
        </w:r>
        <w:r>
          <w:rPr>
            <w:webHidden/>
          </w:rPr>
          <w:fldChar w:fldCharType="end"/>
        </w:r>
      </w:hyperlink>
    </w:p>
    <w:p w14:paraId="40C5F617" w14:textId="38B451CC" w:rsidR="002D48C4" w:rsidRDefault="002D48C4">
      <w:pPr>
        <w:pStyle w:val="TOC2"/>
        <w:rPr>
          <w:rFonts w:eastAsiaTheme="minorEastAsia" w:cstheme="minorBidi"/>
          <w:color w:val="auto"/>
          <w:sz w:val="22"/>
          <w:szCs w:val="22"/>
        </w:rPr>
      </w:pPr>
      <w:hyperlink w:anchor="_Toc117695046" w:history="1">
        <w:r w:rsidRPr="005652E8">
          <w:rPr>
            <w:rStyle w:val="Hyperlink"/>
          </w:rPr>
          <w:t>South Gippsland Shire Council IWM plan</w:t>
        </w:r>
        <w:r>
          <w:rPr>
            <w:webHidden/>
          </w:rPr>
          <w:tab/>
        </w:r>
        <w:r>
          <w:rPr>
            <w:webHidden/>
          </w:rPr>
          <w:fldChar w:fldCharType="begin"/>
        </w:r>
        <w:r>
          <w:rPr>
            <w:webHidden/>
          </w:rPr>
          <w:instrText xml:space="preserve"> PAGEREF _Toc117695046 \h </w:instrText>
        </w:r>
        <w:r>
          <w:rPr>
            <w:webHidden/>
          </w:rPr>
        </w:r>
        <w:r>
          <w:rPr>
            <w:webHidden/>
          </w:rPr>
          <w:fldChar w:fldCharType="separate"/>
        </w:r>
        <w:r>
          <w:rPr>
            <w:webHidden/>
          </w:rPr>
          <w:t>49</w:t>
        </w:r>
        <w:r>
          <w:rPr>
            <w:webHidden/>
          </w:rPr>
          <w:fldChar w:fldCharType="end"/>
        </w:r>
      </w:hyperlink>
    </w:p>
    <w:p w14:paraId="057EA781" w14:textId="3B787AA9" w:rsidR="002D48C4" w:rsidRDefault="002D48C4">
      <w:pPr>
        <w:pStyle w:val="TOC2"/>
        <w:rPr>
          <w:rFonts w:eastAsiaTheme="minorEastAsia" w:cstheme="minorBidi"/>
          <w:color w:val="auto"/>
          <w:sz w:val="22"/>
          <w:szCs w:val="22"/>
        </w:rPr>
      </w:pPr>
      <w:hyperlink w:anchor="_Toc117695047" w:history="1">
        <w:r w:rsidRPr="005652E8">
          <w:rPr>
            <w:rStyle w:val="Hyperlink"/>
          </w:rPr>
          <w:t>IWM to Secure the Leongatha Water Supply</w:t>
        </w:r>
        <w:r>
          <w:rPr>
            <w:webHidden/>
          </w:rPr>
          <w:tab/>
        </w:r>
        <w:r>
          <w:rPr>
            <w:webHidden/>
          </w:rPr>
          <w:fldChar w:fldCharType="begin"/>
        </w:r>
        <w:r>
          <w:rPr>
            <w:webHidden/>
          </w:rPr>
          <w:instrText xml:space="preserve"> PAGEREF _Toc117695047 \h </w:instrText>
        </w:r>
        <w:r>
          <w:rPr>
            <w:webHidden/>
          </w:rPr>
        </w:r>
        <w:r>
          <w:rPr>
            <w:webHidden/>
          </w:rPr>
          <w:fldChar w:fldCharType="separate"/>
        </w:r>
        <w:r>
          <w:rPr>
            <w:webHidden/>
          </w:rPr>
          <w:t>50</w:t>
        </w:r>
        <w:r>
          <w:rPr>
            <w:webHidden/>
          </w:rPr>
          <w:fldChar w:fldCharType="end"/>
        </w:r>
      </w:hyperlink>
    </w:p>
    <w:p w14:paraId="66ECAD7E" w14:textId="187EFB32" w:rsidR="002D48C4" w:rsidRDefault="002D48C4">
      <w:pPr>
        <w:pStyle w:val="TOC2"/>
        <w:rPr>
          <w:rFonts w:eastAsiaTheme="minorEastAsia" w:cstheme="minorBidi"/>
          <w:color w:val="auto"/>
          <w:sz w:val="22"/>
          <w:szCs w:val="22"/>
        </w:rPr>
      </w:pPr>
      <w:hyperlink w:anchor="_Toc117695048" w:history="1">
        <w:r w:rsidRPr="005652E8">
          <w:rPr>
            <w:rStyle w:val="Hyperlink"/>
          </w:rPr>
          <w:t>Fish Creek Stormwater and Wastewater Solutions</w:t>
        </w:r>
        <w:r>
          <w:rPr>
            <w:webHidden/>
          </w:rPr>
          <w:tab/>
        </w:r>
        <w:r>
          <w:rPr>
            <w:webHidden/>
          </w:rPr>
          <w:fldChar w:fldCharType="begin"/>
        </w:r>
        <w:r>
          <w:rPr>
            <w:webHidden/>
          </w:rPr>
          <w:instrText xml:space="preserve"> PAGEREF _Toc117695048 \h </w:instrText>
        </w:r>
        <w:r>
          <w:rPr>
            <w:webHidden/>
          </w:rPr>
        </w:r>
        <w:r>
          <w:rPr>
            <w:webHidden/>
          </w:rPr>
          <w:fldChar w:fldCharType="separate"/>
        </w:r>
        <w:r>
          <w:rPr>
            <w:webHidden/>
          </w:rPr>
          <w:t>51</w:t>
        </w:r>
        <w:r>
          <w:rPr>
            <w:webHidden/>
          </w:rPr>
          <w:fldChar w:fldCharType="end"/>
        </w:r>
      </w:hyperlink>
    </w:p>
    <w:p w14:paraId="27C667FE" w14:textId="20C8AC5E" w:rsidR="002174EC" w:rsidRDefault="00320E71" w:rsidP="002174EC">
      <w:r>
        <w:rPr>
          <w:b/>
          <w:noProof/>
          <w:color w:val="393838" w:themeColor="text2"/>
          <w:sz w:val="28"/>
        </w:rPr>
        <w:fldChar w:fldCharType="end"/>
      </w:r>
    </w:p>
    <w:p w14:paraId="6767DA89" w14:textId="77777777" w:rsidR="00855C73" w:rsidRDefault="00855C73" w:rsidP="002174EC"/>
    <w:p w14:paraId="4E7D0B77" w14:textId="5D9B3ED5" w:rsidR="002174EC" w:rsidRDefault="002174EC" w:rsidP="002174EC">
      <w:pPr>
        <w:sectPr w:rsidR="002174EC" w:rsidSect="002879FF">
          <w:headerReference w:type="even" r:id="rId36"/>
          <w:headerReference w:type="default" r:id="rId37"/>
          <w:footerReference w:type="even" r:id="rId38"/>
          <w:footerReference w:type="default" r:id="rId39"/>
          <w:pgSz w:w="11907" w:h="16840" w:code="9"/>
          <w:pgMar w:top="2268" w:right="1134" w:bottom="1134" w:left="1134" w:header="283" w:footer="283" w:gutter="0"/>
          <w:pgNumType w:start="1"/>
          <w:cols w:space="720"/>
          <w:docGrid w:linePitch="360"/>
        </w:sectPr>
      </w:pPr>
    </w:p>
    <w:p w14:paraId="1D9F30C5" w14:textId="4B5DED11" w:rsidR="00B83743" w:rsidRPr="00E23746" w:rsidRDefault="00ED4F76" w:rsidP="002174EC">
      <w:pPr>
        <w:pStyle w:val="Heading1TopofPage"/>
        <w:framePr w:wrap="around"/>
      </w:pPr>
      <w:bookmarkStart w:id="3" w:name="_Toc105599767"/>
      <w:bookmarkStart w:id="4" w:name="_Toc117694995"/>
      <w:bookmarkEnd w:id="1"/>
      <w:r>
        <w:lastRenderedPageBreak/>
        <w:t>For</w:t>
      </w:r>
      <w:r w:rsidR="003E56ED">
        <w:t>e</w:t>
      </w:r>
      <w:r>
        <w:t>w</w:t>
      </w:r>
      <w:r w:rsidR="003E56ED">
        <w:t>o</w:t>
      </w:r>
      <w:r>
        <w:t>rd</w:t>
      </w:r>
      <w:bookmarkEnd w:id="3"/>
      <w:bookmarkEnd w:id="4"/>
    </w:p>
    <w:p w14:paraId="3930991B" w14:textId="14A8039F" w:rsidR="00932722" w:rsidRDefault="00777DC6" w:rsidP="00777DC6">
      <w:pPr>
        <w:pStyle w:val="IntroFeatureText"/>
      </w:pPr>
      <w:r w:rsidRPr="00777DC6">
        <w:t>The Gippsland Integrated Water Management (IWM) Forum Strategic Directions Statements (SDS) published in 2019 and 2022 highlight the key challenges in the region and identify collaborative IWM opportunities that can improve resilience and liveability in cities and towns in the region.</w:t>
      </w:r>
    </w:p>
    <w:p w14:paraId="6AF66961" w14:textId="77777777" w:rsidR="00777DC6" w:rsidRDefault="00777DC6" w:rsidP="00777DC6">
      <w:pPr>
        <w:pStyle w:val="BodyText"/>
        <w:rPr>
          <w:lang w:eastAsia="en-AU"/>
        </w:rPr>
      </w:pPr>
      <w:r>
        <w:rPr>
          <w:lang w:eastAsia="en-AU"/>
        </w:rPr>
        <w:t xml:space="preserve">Our vision of working together to sustainably manage water for current and future generations means we will create better ways of managing the water cycle by balancing community, cultural, environmental and economic values. Our goal is to support growth and resilience while conserving the unique natural landscapes of Gippsland. </w:t>
      </w:r>
    </w:p>
    <w:p w14:paraId="455E5A3C" w14:textId="77777777" w:rsidR="00777DC6" w:rsidRDefault="00777DC6" w:rsidP="00777DC6">
      <w:pPr>
        <w:pStyle w:val="BodyText"/>
        <w:rPr>
          <w:lang w:eastAsia="en-AU"/>
        </w:rPr>
      </w:pPr>
      <w:r>
        <w:rPr>
          <w:lang w:eastAsia="en-AU"/>
        </w:rPr>
        <w:t xml:space="preserve">This 2022 SDS is written in a very different environmental and social context to its predecessor document. </w:t>
      </w:r>
    </w:p>
    <w:p w14:paraId="733D7E23" w14:textId="77777777" w:rsidR="00777DC6" w:rsidRDefault="00777DC6" w:rsidP="00777DC6">
      <w:pPr>
        <w:pStyle w:val="BodyText"/>
        <w:rPr>
          <w:lang w:eastAsia="en-AU"/>
        </w:rPr>
      </w:pPr>
      <w:r>
        <w:rPr>
          <w:lang w:eastAsia="en-AU"/>
        </w:rPr>
        <w:t xml:space="preserve">The region’s agricultural land is still some of the best dry-land farming country in Australia and is a significant contributor to Australia’s food supplies; it is home to a large and productive irrigation district; and Gippsland’s industries are often heavy water-users. The rivers of Gippsland are still the major source of Melbourne’s water. However, these contributions are threatened as the climate changes and its impacts become more obvious. The extreme bushfires of 2019/2020 and more recent destructive floods have threatened </w:t>
      </w:r>
      <w:proofErr w:type="gramStart"/>
      <w:r>
        <w:rPr>
          <w:lang w:eastAsia="en-AU"/>
        </w:rPr>
        <w:t>communities, and</w:t>
      </w:r>
      <w:proofErr w:type="gramEnd"/>
      <w:r>
        <w:rPr>
          <w:lang w:eastAsia="en-AU"/>
        </w:rPr>
        <w:t xml:space="preserve"> are evidence of the deadly impact of climate change. Stream flow volumes have declined, and the environmental health of our waterways is threatened. </w:t>
      </w:r>
    </w:p>
    <w:p w14:paraId="0824AAC7" w14:textId="77777777" w:rsidR="00777DC6" w:rsidRDefault="00777DC6" w:rsidP="00777DC6">
      <w:pPr>
        <w:pStyle w:val="BodyText"/>
        <w:rPr>
          <w:lang w:eastAsia="en-AU"/>
        </w:rPr>
      </w:pPr>
      <w:r>
        <w:rPr>
          <w:lang w:eastAsia="en-AU"/>
        </w:rPr>
        <w:t xml:space="preserve">The projects proposed in this SDS will help alleviate these threats and make the region’s water go further, with several schemes to substitute precious drinking water supplies with harvested and treated stormwater, and recycled waste water. Other projects will preserve environmental values. All projects will support the strategic planning happening at department, water corporation and shire council levels. </w:t>
      </w:r>
    </w:p>
    <w:p w14:paraId="1386DAAF" w14:textId="77777777" w:rsidR="00777DC6" w:rsidRDefault="00777DC6" w:rsidP="00777DC6">
      <w:pPr>
        <w:pStyle w:val="BodyText"/>
        <w:rPr>
          <w:lang w:eastAsia="en-AU"/>
        </w:rPr>
      </w:pPr>
      <w:r>
        <w:rPr>
          <w:lang w:eastAsia="en-AU"/>
        </w:rPr>
        <w:t xml:space="preserve">The Central and Gippsland Region Sustainable Water Strategy (CGRSWS) is a long-term plan recently developed by the water sector to secure a sustainable supply of water in the region. This strategy will set the policy background against which the next iteration of IWM projects will be planned and implemented. Likewise, water corporations are currently finalising their urban water strategies. Most councils now have IWM plans. </w:t>
      </w:r>
    </w:p>
    <w:p w14:paraId="4AE06B21" w14:textId="549E6AE7" w:rsidR="00777DC6" w:rsidRDefault="00777DC6" w:rsidP="00777DC6">
      <w:pPr>
        <w:pStyle w:val="BodyText"/>
        <w:rPr>
          <w:lang w:eastAsia="en-AU"/>
        </w:rPr>
      </w:pPr>
      <w:r>
        <w:rPr>
          <w:lang w:eastAsia="en-AU"/>
        </w:rPr>
        <w:t xml:space="preserve">The CGRSWS identifies manufactured water and IWM as major solutions to the supply shortfall. IWM measures will be a vital part of the picture as: demand grows but conventional surface water sources decline; water is returned to Traditional Owners; and river health is prioritised. </w:t>
      </w:r>
    </w:p>
    <w:p w14:paraId="6182A980" w14:textId="77777777" w:rsidR="00777DC6" w:rsidRDefault="00777DC6" w:rsidP="00777DC6">
      <w:pPr>
        <w:pStyle w:val="BodyText"/>
        <w:rPr>
          <w:lang w:eastAsia="en-AU"/>
        </w:rPr>
      </w:pPr>
      <w:r>
        <w:rPr>
          <w:lang w:eastAsia="en-AU"/>
        </w:rPr>
        <w:t xml:space="preserve">The coronavirus pandemic has had immediate effects on the region, had long-term impacts on work patterns, and accelerated Victoria’s regional population growth. The </w:t>
      </w:r>
      <w:r>
        <w:rPr>
          <w:lang w:eastAsia="en-AU"/>
        </w:rPr>
        <w:lastRenderedPageBreak/>
        <w:t xml:space="preserve">proximity of Gippsland to Melbourne has led to development pressures with increasing demand for housing. This is both a risk and an opportunity for councils and water corporations as they endeavour to embed IWM principles in planning decisions. </w:t>
      </w:r>
    </w:p>
    <w:p w14:paraId="54037761" w14:textId="77777777" w:rsidR="00777DC6" w:rsidRDefault="00777DC6" w:rsidP="00777DC6">
      <w:pPr>
        <w:pStyle w:val="BodyText"/>
        <w:rPr>
          <w:lang w:eastAsia="en-AU"/>
        </w:rPr>
      </w:pPr>
      <w:r>
        <w:rPr>
          <w:lang w:eastAsia="en-AU"/>
        </w:rPr>
        <w:t xml:space="preserve">Traditional Owner groups have identified opportunities for project involvement and are working with other resource managers in the IWM forum. </w:t>
      </w:r>
    </w:p>
    <w:p w14:paraId="568F912C" w14:textId="77777777" w:rsidR="00777DC6" w:rsidRDefault="00777DC6" w:rsidP="00777DC6">
      <w:pPr>
        <w:pStyle w:val="BodyText"/>
        <w:rPr>
          <w:lang w:eastAsia="en-AU"/>
        </w:rPr>
      </w:pPr>
      <w:r>
        <w:rPr>
          <w:lang w:eastAsia="en-AU"/>
        </w:rPr>
        <w:t xml:space="preserve">Mine decontamination and rehabilitation, including the possibility of water use to fill pits, poses another challenge. However, the shift towards lower carbon energy production has included the closure of water-intensive coal-fired power stations, freeing that water for other uses. </w:t>
      </w:r>
    </w:p>
    <w:p w14:paraId="7B5A6D32" w14:textId="77777777" w:rsidR="00777DC6" w:rsidRDefault="00777DC6" w:rsidP="00777DC6">
      <w:pPr>
        <w:pStyle w:val="BodyText"/>
        <w:rPr>
          <w:lang w:eastAsia="en-AU"/>
        </w:rPr>
      </w:pPr>
      <w:r>
        <w:rPr>
          <w:lang w:eastAsia="en-AU"/>
        </w:rPr>
        <w:t xml:space="preserve">I thank the Gippsland IWM Forum members for their commitment, energy, and enthusiasm, and for sharing their considerable knowledge and experience of the region in developing this SDS. Water corporations, councils, Traditional Owners, land managers and the West Gippsland Catchment Management Authority have worked together productively. </w:t>
      </w:r>
    </w:p>
    <w:p w14:paraId="0390F60B" w14:textId="272617D0" w:rsidR="00777DC6" w:rsidRPr="00777DC6" w:rsidRDefault="00777DC6" w:rsidP="00777DC6">
      <w:pPr>
        <w:pStyle w:val="BodyText"/>
        <w:rPr>
          <w:lang w:eastAsia="en-AU"/>
        </w:rPr>
      </w:pPr>
      <w:r>
        <w:rPr>
          <w:lang w:eastAsia="en-AU"/>
        </w:rPr>
        <w:t>I also acknowledge the considerable input and support of Department of Environment, Land, Water and Planning Officers, and the support given by the state-wide IWM Chairs’ forum.</w:t>
      </w:r>
    </w:p>
    <w:p w14:paraId="6F984891" w14:textId="18BD81FE" w:rsidR="00E60B1F" w:rsidRPr="00E60B1F" w:rsidRDefault="00932722" w:rsidP="00E60B1F">
      <w:pPr>
        <w:pStyle w:val="BodyText"/>
        <w:rPr>
          <w:b/>
          <w:bCs/>
        </w:rPr>
      </w:pPr>
      <w:r>
        <w:rPr>
          <w:b/>
          <w:bCs/>
        </w:rPr>
        <w:t>Joan Liley</w:t>
      </w:r>
    </w:p>
    <w:p w14:paraId="4E4CDBFE" w14:textId="1931E3C9" w:rsidR="00E60B1F" w:rsidRDefault="00E60B1F" w:rsidP="00E60B1F">
      <w:pPr>
        <w:pStyle w:val="BodyText"/>
      </w:pPr>
      <w:r>
        <w:t xml:space="preserve">Chair, </w:t>
      </w:r>
      <w:r w:rsidR="00932722">
        <w:t>Gippsland</w:t>
      </w:r>
      <w:r>
        <w:t xml:space="preserve"> IWM Forum</w:t>
      </w:r>
    </w:p>
    <w:p w14:paraId="4C6351E6" w14:textId="1771B6AD" w:rsidR="00E60B1F" w:rsidRDefault="00FB3A77" w:rsidP="00E60B1F">
      <w:pPr>
        <w:pStyle w:val="Heading1TopofPage"/>
        <w:framePr w:wrap="around"/>
      </w:pPr>
      <w:bookmarkStart w:id="5" w:name="_Toc105599768"/>
      <w:bookmarkStart w:id="6" w:name="_Toc117694996"/>
      <w:r>
        <w:lastRenderedPageBreak/>
        <w:t>Executive summary</w:t>
      </w:r>
      <w:bookmarkEnd w:id="5"/>
      <w:bookmarkEnd w:id="6"/>
    </w:p>
    <w:p w14:paraId="315D2D0B" w14:textId="3B56E0B6" w:rsidR="00887B32" w:rsidRDefault="00060311" w:rsidP="00060311">
      <w:pPr>
        <w:pStyle w:val="IntroFeatureText"/>
      </w:pPr>
      <w:r w:rsidRPr="00060311">
        <w:t>The Integrated Water Management Framework for Victoria (2017) is designed to help water managers and stakeholders work together to improve how the water cycle contributes to the liveability of towns and cities in Victoria, with communities at the centre of decision making.</w:t>
      </w:r>
    </w:p>
    <w:p w14:paraId="7AF6A677" w14:textId="0BFB5095" w:rsidR="00060311" w:rsidRDefault="00734307" w:rsidP="00734307">
      <w:pPr>
        <w:pStyle w:val="BodyText"/>
        <w:rPr>
          <w:lang w:eastAsia="en-AU"/>
        </w:rPr>
      </w:pPr>
      <w:r>
        <w:rPr>
          <w:lang w:eastAsia="en-AU"/>
        </w:rPr>
        <w:t>The Gippsland Integrated Water Management Forum is one of 10 regional integrated water management (IWM) forums across Victoria that are realising the local implementation of the framework.</w:t>
      </w:r>
    </w:p>
    <w:p w14:paraId="4A5DDD18" w14:textId="44BD7045" w:rsidR="00734307" w:rsidRPr="00060311" w:rsidRDefault="00734307" w:rsidP="00734307">
      <w:pPr>
        <w:pStyle w:val="Heading2"/>
      </w:pPr>
      <w:bookmarkStart w:id="7" w:name="_Toc117694997"/>
      <w:r>
        <w:t>Vision</w:t>
      </w:r>
      <w:bookmarkEnd w:id="7"/>
    </w:p>
    <w:p w14:paraId="615C2A5B" w14:textId="706336D5" w:rsidR="00FD235F" w:rsidRDefault="009863AF" w:rsidP="00887B32">
      <w:pPr>
        <w:pStyle w:val="BodyText"/>
      </w:pPr>
      <w:r w:rsidRPr="009863AF">
        <w:t>Working together to manage water sustainably for current and future generations.</w:t>
      </w:r>
    </w:p>
    <w:p w14:paraId="6BACAFCA" w14:textId="669AA789" w:rsidR="009863AF" w:rsidRDefault="00FA2FAE" w:rsidP="00887B32">
      <w:pPr>
        <w:pStyle w:val="BodyText"/>
      </w:pPr>
      <w:r w:rsidRPr="00FA2FAE">
        <w:t xml:space="preserve">The 2019 Gippsland IWM Forum Strategic Directions Statement (SDS) articulated the collaborative intent and shared agreement of all stakeholders involved in the forum. This 2022 update provides a progress report on the forum’s activity, its changing priorities, and future opportunities. It describes the water security challenges and opportunities of the region, sets a strategic direction for the next few years, and outlines the ‘best </w:t>
      </w:r>
      <w:proofErr w:type="gramStart"/>
      <w:r w:rsidRPr="00FA2FAE">
        <w:t>endeavours’</w:t>
      </w:r>
      <w:proofErr w:type="gramEnd"/>
      <w:r w:rsidRPr="00FA2FAE">
        <w:t xml:space="preserve"> or ways in which IWM is and will be applied through projects proposed, in progress or completed for the region.</w:t>
      </w:r>
    </w:p>
    <w:p w14:paraId="73AC6F03" w14:textId="718A3662" w:rsidR="00FA2FAE" w:rsidRDefault="00FA2FAE" w:rsidP="00D910A4">
      <w:pPr>
        <w:pStyle w:val="Heading2"/>
      </w:pPr>
      <w:bookmarkStart w:id="8" w:name="_Toc117694998"/>
      <w:r>
        <w:t xml:space="preserve">Key </w:t>
      </w:r>
      <w:r w:rsidR="00FF646E">
        <w:t>p</w:t>
      </w:r>
      <w:r>
        <w:t>riorities</w:t>
      </w:r>
      <w:bookmarkEnd w:id="8"/>
      <w:r>
        <w:t xml:space="preserve"> </w:t>
      </w:r>
    </w:p>
    <w:p w14:paraId="15E8B4AA" w14:textId="41C812B2" w:rsidR="00FC33B1" w:rsidRDefault="00FC33B1" w:rsidP="00FC33B1">
      <w:pPr>
        <w:pStyle w:val="BodyText"/>
        <w:rPr>
          <w:lang w:eastAsia="en-AU"/>
        </w:rPr>
      </w:pPr>
      <w:r w:rsidRPr="00FC33B1">
        <w:rPr>
          <w:lang w:eastAsia="en-AU"/>
        </w:rPr>
        <w:t>The forum’s experience since establishment has highlighted the</w:t>
      </w:r>
      <w:r w:rsidRPr="00FC33B1">
        <w:t xml:space="preserve"> </w:t>
      </w:r>
      <w:r>
        <w:t>n</w:t>
      </w:r>
      <w:r>
        <w:rPr>
          <w:lang w:eastAsia="en-AU"/>
        </w:rPr>
        <w:t xml:space="preserve">eed to focus its vision, to address the following priority areas: </w:t>
      </w:r>
    </w:p>
    <w:p w14:paraId="2748AA83" w14:textId="77777777" w:rsidR="00FC33B1" w:rsidRDefault="00FC33B1" w:rsidP="00FC33B1">
      <w:pPr>
        <w:pStyle w:val="BodyText"/>
        <w:numPr>
          <w:ilvl w:val="0"/>
          <w:numId w:val="21"/>
        </w:numPr>
        <w:rPr>
          <w:lang w:eastAsia="en-AU"/>
        </w:rPr>
      </w:pPr>
      <w:r>
        <w:rPr>
          <w:lang w:eastAsia="en-AU"/>
        </w:rPr>
        <w:t xml:space="preserve">we need water for community wellbeing and liveability as our population grows </w:t>
      </w:r>
    </w:p>
    <w:p w14:paraId="77E15C07" w14:textId="0929E526" w:rsidR="00D910A4" w:rsidRDefault="00FC33B1" w:rsidP="00FC33B1">
      <w:pPr>
        <w:pStyle w:val="BodyText"/>
        <w:numPr>
          <w:ilvl w:val="0"/>
          <w:numId w:val="21"/>
        </w:numPr>
        <w:rPr>
          <w:lang w:eastAsia="en-AU"/>
        </w:rPr>
      </w:pPr>
      <w:r>
        <w:rPr>
          <w:lang w:eastAsia="en-AU"/>
        </w:rPr>
        <w:t>we need to adapt water management, to achieve the best</w:t>
      </w:r>
    </w:p>
    <w:p w14:paraId="3FDBBE83" w14:textId="77777777" w:rsidR="000E3662" w:rsidRDefault="000E3662" w:rsidP="000E3662">
      <w:pPr>
        <w:pStyle w:val="BodyText"/>
        <w:numPr>
          <w:ilvl w:val="0"/>
          <w:numId w:val="21"/>
        </w:numPr>
        <w:rPr>
          <w:lang w:eastAsia="en-AU"/>
        </w:rPr>
      </w:pPr>
      <w:r>
        <w:rPr>
          <w:lang w:eastAsia="en-AU"/>
        </w:rPr>
        <w:t xml:space="preserve">we need to protect Gippsland’s unique natural environment and waterways for future generations </w:t>
      </w:r>
    </w:p>
    <w:p w14:paraId="6C287B6F" w14:textId="77777777" w:rsidR="000E3662" w:rsidRDefault="000E3662" w:rsidP="000E3662">
      <w:pPr>
        <w:pStyle w:val="BodyText"/>
        <w:numPr>
          <w:ilvl w:val="0"/>
          <w:numId w:val="21"/>
        </w:numPr>
        <w:rPr>
          <w:lang w:eastAsia="en-AU"/>
        </w:rPr>
      </w:pPr>
      <w:r>
        <w:rPr>
          <w:lang w:eastAsia="en-AU"/>
        </w:rPr>
        <w:t xml:space="preserve">we need to secure water supply to enable economic growth and secure Gippsland’s economic future </w:t>
      </w:r>
    </w:p>
    <w:p w14:paraId="681434FA" w14:textId="7254C967" w:rsidR="000E3662" w:rsidRDefault="000E3662" w:rsidP="000E3662">
      <w:pPr>
        <w:pStyle w:val="BodyText"/>
        <w:numPr>
          <w:ilvl w:val="0"/>
          <w:numId w:val="21"/>
        </w:numPr>
        <w:rPr>
          <w:lang w:eastAsia="en-AU"/>
        </w:rPr>
      </w:pPr>
      <w:r>
        <w:rPr>
          <w:lang w:eastAsia="en-AU"/>
        </w:rPr>
        <w:t xml:space="preserve">we need to consider the water needs, impacts and opportunities for Traditional Owners in all projects, not just those that involve Traditional Owner organisations as project leads or implementation </w:t>
      </w:r>
      <w:r w:rsidR="00A03AC7">
        <w:rPr>
          <w:lang w:eastAsia="en-AU"/>
        </w:rPr>
        <w:t>p</w:t>
      </w:r>
      <w:r>
        <w:rPr>
          <w:lang w:eastAsia="en-AU"/>
        </w:rPr>
        <w:t>artners</w:t>
      </w:r>
    </w:p>
    <w:p w14:paraId="5C4AC9BC" w14:textId="77777777" w:rsidR="000E3662" w:rsidRPr="00D910A4" w:rsidRDefault="000E3662" w:rsidP="00A03AC7">
      <w:pPr>
        <w:pStyle w:val="BodyText"/>
        <w:rPr>
          <w:lang w:eastAsia="en-AU"/>
        </w:rPr>
      </w:pPr>
    </w:p>
    <w:p w14:paraId="45DC3ECB" w14:textId="6F345CF7" w:rsidR="00A330A3" w:rsidRDefault="003A6ED6" w:rsidP="0052460C">
      <w:pPr>
        <w:pStyle w:val="BodyText"/>
      </w:pPr>
      <w:r w:rsidRPr="003A6ED6">
        <w:rPr>
          <w:noProof/>
        </w:rPr>
        <w:lastRenderedPageBreak/>
        <w:drawing>
          <wp:inline distT="0" distB="0" distL="0" distR="0" wp14:anchorId="576DEC14" wp14:editId="7E98F7C8">
            <wp:extent cx="6120765" cy="4979035"/>
            <wp:effectExtent l="0" t="0" r="0" b="0"/>
            <wp:docPr id="12" name="Picture 12" descr="A map of the Barwon region, showing the geographical location of all Gippsland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of the Barwon region, showing the geographical location of all Gippsland IWM opportunities"/>
                    <pic:cNvPicPr/>
                  </pic:nvPicPr>
                  <pic:blipFill>
                    <a:blip r:embed="rId40"/>
                    <a:stretch>
                      <a:fillRect/>
                    </a:stretch>
                  </pic:blipFill>
                  <pic:spPr>
                    <a:xfrm>
                      <a:off x="0" y="0"/>
                      <a:ext cx="6120765" cy="4979035"/>
                    </a:xfrm>
                    <a:prstGeom prst="rect">
                      <a:avLst/>
                    </a:prstGeom>
                  </pic:spPr>
                </pic:pic>
              </a:graphicData>
            </a:graphic>
          </wp:inline>
        </w:drawing>
      </w:r>
    </w:p>
    <w:p w14:paraId="0DAAC4A1" w14:textId="3DC6AE86" w:rsidR="0052460C" w:rsidRDefault="002518DC" w:rsidP="00D1730F">
      <w:pPr>
        <w:pStyle w:val="CaptionImageorFigure"/>
      </w:pPr>
      <w:r>
        <w:t xml:space="preserve">Figure 1: </w:t>
      </w:r>
      <w:r w:rsidR="0052460C" w:rsidRPr="0052460C">
        <w:t xml:space="preserve">Locations of IWM opportunities across the </w:t>
      </w:r>
      <w:r w:rsidR="003A6ED6">
        <w:t>Gippsland</w:t>
      </w:r>
      <w:r w:rsidR="0052460C" w:rsidRPr="0052460C">
        <w:t xml:space="preserve"> region. Locations are approximate.</w:t>
      </w:r>
    </w:p>
    <w:p w14:paraId="7011870D" w14:textId="33820ABC" w:rsidR="00734267" w:rsidRDefault="00734267" w:rsidP="00734267">
      <w:pPr>
        <w:pStyle w:val="Heading2"/>
      </w:pPr>
      <w:bookmarkStart w:id="9" w:name="_Toc117694999"/>
      <w:r>
        <w:t xml:space="preserve">IWM </w:t>
      </w:r>
      <w:r w:rsidR="00F64F6D">
        <w:t>o</w:t>
      </w:r>
      <w:r>
        <w:t>pportunities</w:t>
      </w:r>
      <w:bookmarkEnd w:id="9"/>
    </w:p>
    <w:p w14:paraId="31A3BAF0" w14:textId="3DB03A3C" w:rsidR="002A62BB" w:rsidRDefault="002A62BB" w:rsidP="002A62BB">
      <w:pPr>
        <w:pStyle w:val="BodyText"/>
        <w:rPr>
          <w:lang w:eastAsia="en-AU"/>
        </w:rPr>
      </w:pPr>
      <w:r>
        <w:rPr>
          <w:lang w:eastAsia="en-AU"/>
        </w:rPr>
        <w:t xml:space="preserve">Thirteen opportunities have been identified in the region and these have been grouped into four themes that respond to the key priorities. </w:t>
      </w:r>
    </w:p>
    <w:p w14:paraId="593EE5C4" w14:textId="70D77D19" w:rsidR="002A62BB" w:rsidRDefault="002A62BB" w:rsidP="002A62BB">
      <w:pPr>
        <w:pStyle w:val="Heading3"/>
      </w:pPr>
      <w:bookmarkStart w:id="10" w:name="_Toc117695000"/>
      <w:r>
        <w:t>Increasing community wellbeing through improved liveability</w:t>
      </w:r>
      <w:bookmarkEnd w:id="10"/>
      <w:r>
        <w:t xml:space="preserve"> </w:t>
      </w:r>
    </w:p>
    <w:p w14:paraId="7E79DEBA" w14:textId="77777777" w:rsidR="002A62BB" w:rsidRDefault="002A62BB" w:rsidP="002A62BB">
      <w:pPr>
        <w:pStyle w:val="BodyText"/>
        <w:numPr>
          <w:ilvl w:val="0"/>
          <w:numId w:val="22"/>
        </w:numPr>
        <w:rPr>
          <w:lang w:eastAsia="en-AU"/>
        </w:rPr>
      </w:pPr>
      <w:r>
        <w:rPr>
          <w:lang w:eastAsia="en-AU"/>
        </w:rPr>
        <w:t xml:space="preserve">Water for the Gunaikurnai People at Knob Reserve </w:t>
      </w:r>
    </w:p>
    <w:p w14:paraId="0190A404" w14:textId="77777777" w:rsidR="002A62BB" w:rsidRDefault="002A62BB" w:rsidP="001F7998">
      <w:pPr>
        <w:pStyle w:val="BodyText"/>
        <w:numPr>
          <w:ilvl w:val="0"/>
          <w:numId w:val="22"/>
        </w:numPr>
        <w:rPr>
          <w:lang w:eastAsia="en-AU"/>
        </w:rPr>
      </w:pPr>
      <w:r>
        <w:rPr>
          <w:lang w:eastAsia="en-AU"/>
        </w:rPr>
        <w:t xml:space="preserve">Greening Trafalgar Recreation Reserve </w:t>
      </w:r>
    </w:p>
    <w:p w14:paraId="36FFED77" w14:textId="77777777" w:rsidR="002A62BB" w:rsidRDefault="002A62BB" w:rsidP="00A52D40">
      <w:pPr>
        <w:pStyle w:val="BodyText"/>
        <w:numPr>
          <w:ilvl w:val="0"/>
          <w:numId w:val="22"/>
        </w:numPr>
        <w:rPr>
          <w:lang w:eastAsia="en-AU"/>
        </w:rPr>
      </w:pPr>
      <w:r>
        <w:rPr>
          <w:lang w:eastAsia="en-AU"/>
        </w:rPr>
        <w:t xml:space="preserve">Maffra Stormwater Capture and Naturalisation – Phase 2 </w:t>
      </w:r>
    </w:p>
    <w:p w14:paraId="7EF7A974" w14:textId="77777777" w:rsidR="002A62BB" w:rsidRDefault="002A62BB" w:rsidP="009E0E55">
      <w:pPr>
        <w:pStyle w:val="BodyText"/>
        <w:numPr>
          <w:ilvl w:val="0"/>
          <w:numId w:val="22"/>
        </w:numPr>
        <w:rPr>
          <w:lang w:eastAsia="en-AU"/>
        </w:rPr>
      </w:pPr>
      <w:r>
        <w:rPr>
          <w:lang w:eastAsia="en-AU"/>
        </w:rPr>
        <w:t xml:space="preserve">Fit-for-Purpose Water for Irrigating Recreation Reserves in Morwell </w:t>
      </w:r>
    </w:p>
    <w:p w14:paraId="123116BB" w14:textId="77777777" w:rsidR="002A62BB" w:rsidRDefault="002A62BB" w:rsidP="006C3B7C">
      <w:pPr>
        <w:pStyle w:val="BodyText"/>
        <w:numPr>
          <w:ilvl w:val="0"/>
          <w:numId w:val="22"/>
        </w:numPr>
        <w:rPr>
          <w:lang w:eastAsia="en-AU"/>
        </w:rPr>
      </w:pPr>
      <w:r>
        <w:rPr>
          <w:lang w:eastAsia="en-AU"/>
        </w:rPr>
        <w:lastRenderedPageBreak/>
        <w:t xml:space="preserve">Flooding Creek Expansion – Room to Move </w:t>
      </w:r>
    </w:p>
    <w:p w14:paraId="7FA65E16" w14:textId="77777777" w:rsidR="002A62BB" w:rsidRDefault="002A62BB" w:rsidP="006D3734">
      <w:pPr>
        <w:pStyle w:val="BodyText"/>
        <w:numPr>
          <w:ilvl w:val="0"/>
          <w:numId w:val="22"/>
        </w:numPr>
        <w:rPr>
          <w:lang w:eastAsia="en-AU"/>
        </w:rPr>
      </w:pPr>
      <w:r>
        <w:rPr>
          <w:lang w:eastAsia="en-AU"/>
        </w:rPr>
        <w:t xml:space="preserve">Wonthaggi Stormwater Harvesting </w:t>
      </w:r>
    </w:p>
    <w:p w14:paraId="2C67CB83" w14:textId="1988048F" w:rsidR="002A62BB" w:rsidRDefault="002A62BB" w:rsidP="002A62BB">
      <w:pPr>
        <w:pStyle w:val="BodyText"/>
        <w:numPr>
          <w:ilvl w:val="0"/>
          <w:numId w:val="22"/>
        </w:numPr>
        <w:rPr>
          <w:lang w:eastAsia="en-AU"/>
        </w:rPr>
      </w:pPr>
      <w:r>
        <w:rPr>
          <w:lang w:eastAsia="en-AU"/>
        </w:rPr>
        <w:t xml:space="preserve">Kernot Lake and Surrounds Resilient Water Supply </w:t>
      </w:r>
    </w:p>
    <w:p w14:paraId="24F72C45" w14:textId="77777777" w:rsidR="002A62BB" w:rsidRDefault="002A62BB" w:rsidP="00F0199C">
      <w:pPr>
        <w:pStyle w:val="Heading3"/>
      </w:pPr>
      <w:bookmarkStart w:id="11" w:name="_Toc117695001"/>
      <w:r>
        <w:t>Achieving the best outcomes in a changing context</w:t>
      </w:r>
      <w:bookmarkEnd w:id="11"/>
      <w:r>
        <w:t xml:space="preserve"> </w:t>
      </w:r>
    </w:p>
    <w:p w14:paraId="566A6F86" w14:textId="4B8E3B91" w:rsidR="002A62BB" w:rsidRDefault="002A62BB" w:rsidP="002A62BB">
      <w:pPr>
        <w:pStyle w:val="BodyText"/>
        <w:numPr>
          <w:ilvl w:val="0"/>
          <w:numId w:val="22"/>
        </w:numPr>
        <w:rPr>
          <w:lang w:eastAsia="en-AU"/>
        </w:rPr>
      </w:pPr>
      <w:r>
        <w:rPr>
          <w:lang w:eastAsia="en-AU"/>
        </w:rPr>
        <w:t xml:space="preserve">Stormwater Pollution Management at Willow Grove – Stage 2 </w:t>
      </w:r>
    </w:p>
    <w:p w14:paraId="4C453FCC" w14:textId="77777777" w:rsidR="002A62BB" w:rsidRDefault="002A62BB" w:rsidP="00F0199C">
      <w:pPr>
        <w:pStyle w:val="Heading3"/>
      </w:pPr>
      <w:bookmarkStart w:id="12" w:name="_Toc117695002"/>
      <w:r>
        <w:t>Strengthening Gippsland’s natural assets for future generations</w:t>
      </w:r>
      <w:bookmarkEnd w:id="12"/>
      <w:r>
        <w:t xml:space="preserve"> </w:t>
      </w:r>
    </w:p>
    <w:p w14:paraId="176C028D" w14:textId="77777777" w:rsidR="00F0199C" w:rsidRDefault="002A62BB" w:rsidP="002A62BB">
      <w:pPr>
        <w:pStyle w:val="BodyText"/>
        <w:numPr>
          <w:ilvl w:val="0"/>
          <w:numId w:val="22"/>
        </w:numPr>
        <w:rPr>
          <w:lang w:eastAsia="en-AU"/>
        </w:rPr>
      </w:pPr>
      <w:r>
        <w:rPr>
          <w:lang w:eastAsia="en-AU"/>
        </w:rPr>
        <w:t xml:space="preserve">Implementation, Review and Renewal of the West Gippsland Waterway Strategy </w:t>
      </w:r>
    </w:p>
    <w:p w14:paraId="4F3A5F49" w14:textId="692C8578" w:rsidR="002A62BB" w:rsidRDefault="002A62BB" w:rsidP="002A62BB">
      <w:pPr>
        <w:pStyle w:val="BodyText"/>
        <w:numPr>
          <w:ilvl w:val="0"/>
          <w:numId w:val="22"/>
        </w:numPr>
        <w:rPr>
          <w:lang w:eastAsia="en-AU"/>
        </w:rPr>
      </w:pPr>
      <w:r>
        <w:rPr>
          <w:lang w:eastAsia="en-AU"/>
        </w:rPr>
        <w:t xml:space="preserve">Bass Coast </w:t>
      </w:r>
      <w:proofErr w:type="spellStart"/>
      <w:r>
        <w:rPr>
          <w:lang w:eastAsia="en-AU"/>
        </w:rPr>
        <w:t>Biolinks</w:t>
      </w:r>
      <w:proofErr w:type="spellEnd"/>
      <w:r>
        <w:rPr>
          <w:lang w:eastAsia="en-AU"/>
        </w:rPr>
        <w:t xml:space="preserve"> </w:t>
      </w:r>
    </w:p>
    <w:p w14:paraId="0D666317" w14:textId="77777777" w:rsidR="002A62BB" w:rsidRDefault="002A62BB" w:rsidP="00F0199C">
      <w:pPr>
        <w:pStyle w:val="Heading3"/>
      </w:pPr>
      <w:bookmarkStart w:id="13" w:name="_Toc117695003"/>
      <w:r>
        <w:t>Driving sustainable growth and economic opportunities for Gippsland</w:t>
      </w:r>
      <w:bookmarkEnd w:id="13"/>
      <w:r>
        <w:t xml:space="preserve"> </w:t>
      </w:r>
    </w:p>
    <w:p w14:paraId="245379F1" w14:textId="77777777" w:rsidR="00F110D4" w:rsidRDefault="002A62BB" w:rsidP="002A62BB">
      <w:pPr>
        <w:pStyle w:val="BodyText"/>
        <w:numPr>
          <w:ilvl w:val="0"/>
          <w:numId w:val="22"/>
        </w:numPr>
        <w:rPr>
          <w:lang w:eastAsia="en-AU"/>
        </w:rPr>
      </w:pPr>
      <w:r>
        <w:rPr>
          <w:lang w:eastAsia="en-AU"/>
        </w:rPr>
        <w:t xml:space="preserve">South Gippsland Shire Council IWM Plan </w:t>
      </w:r>
    </w:p>
    <w:p w14:paraId="161B8430" w14:textId="77777777" w:rsidR="00F110D4" w:rsidRDefault="002A62BB" w:rsidP="005D1B15">
      <w:pPr>
        <w:pStyle w:val="BodyText"/>
        <w:numPr>
          <w:ilvl w:val="0"/>
          <w:numId w:val="22"/>
        </w:numPr>
        <w:rPr>
          <w:lang w:eastAsia="en-AU"/>
        </w:rPr>
      </w:pPr>
      <w:r>
        <w:rPr>
          <w:lang w:eastAsia="en-AU"/>
        </w:rPr>
        <w:t xml:space="preserve">IWM to Secure the Leongatha Water Supply </w:t>
      </w:r>
    </w:p>
    <w:p w14:paraId="01EE0414" w14:textId="3A16C1F4" w:rsidR="00734267" w:rsidRPr="00734267" w:rsidRDefault="002A62BB" w:rsidP="005D1B15">
      <w:pPr>
        <w:pStyle w:val="BodyText"/>
        <w:numPr>
          <w:ilvl w:val="0"/>
          <w:numId w:val="22"/>
        </w:numPr>
        <w:rPr>
          <w:lang w:eastAsia="en-AU"/>
        </w:rPr>
      </w:pPr>
      <w:r>
        <w:rPr>
          <w:lang w:eastAsia="en-AU"/>
        </w:rPr>
        <w:t>Fish Creek Stormwater and Wastewater Solutions</w:t>
      </w:r>
    </w:p>
    <w:p w14:paraId="34370B8E" w14:textId="2CE199BD" w:rsidR="00F557ED" w:rsidRDefault="00976770" w:rsidP="0039197B">
      <w:pPr>
        <w:pStyle w:val="Heading1TopofPage"/>
        <w:framePr w:wrap="around"/>
      </w:pPr>
      <w:bookmarkStart w:id="14" w:name="_Toc105599774"/>
      <w:bookmarkStart w:id="15" w:name="_Toc117695004"/>
      <w:r>
        <w:lastRenderedPageBreak/>
        <w:t xml:space="preserve">Gippsland </w:t>
      </w:r>
      <w:r w:rsidR="0039197B">
        <w:t>Integrated Water Mana</w:t>
      </w:r>
      <w:r w:rsidR="00F640CB">
        <w:t>gement Forum</w:t>
      </w:r>
      <w:bookmarkEnd w:id="14"/>
      <w:bookmarkEnd w:id="15"/>
    </w:p>
    <w:p w14:paraId="628F1B86" w14:textId="24A979C7" w:rsidR="00F640CB" w:rsidRDefault="00F640CB" w:rsidP="00F640CB">
      <w:pPr>
        <w:pStyle w:val="Heading2"/>
      </w:pPr>
      <w:bookmarkStart w:id="16" w:name="_Toc105599775"/>
      <w:bookmarkStart w:id="17" w:name="_Toc117695005"/>
      <w:r>
        <w:t>Strategic Directions Statement 2022 summary</w:t>
      </w:r>
      <w:bookmarkEnd w:id="16"/>
      <w:bookmarkEnd w:id="17"/>
    </w:p>
    <w:p w14:paraId="79BF5237" w14:textId="444896F0" w:rsidR="00F640CB" w:rsidRPr="00EC5FDC" w:rsidRDefault="00EC5FDC" w:rsidP="00EC5FDC">
      <w:pPr>
        <w:pStyle w:val="BodyText"/>
      </w:pPr>
      <w:r w:rsidRPr="00EC5FDC">
        <w:t>We work collaboratively with partners across the water cycle to find new ways to share resources and conserve water for multiple community and environmental benefits.</w:t>
      </w:r>
    </w:p>
    <w:p w14:paraId="0F1B434C" w14:textId="6D24A8D8" w:rsidR="00EC5FDC" w:rsidRDefault="00EC5FDC" w:rsidP="00FD235F">
      <w:pPr>
        <w:pStyle w:val="IntroFeatureText"/>
      </w:pPr>
      <w:r w:rsidRPr="00EC5FDC">
        <w:t>We work to meet the water needs of a changing region</w:t>
      </w:r>
      <w:r>
        <w:t>.</w:t>
      </w:r>
    </w:p>
    <w:p w14:paraId="7333E2B9" w14:textId="4053D0BD" w:rsidR="00490943" w:rsidRPr="001C2054" w:rsidRDefault="00AF70AF" w:rsidP="001C2054">
      <w:pPr>
        <w:pStyle w:val="ListNumber"/>
        <w:numPr>
          <w:ilvl w:val="0"/>
          <w:numId w:val="15"/>
        </w:numPr>
        <w:rPr>
          <w:b/>
          <w:bCs/>
        </w:rPr>
      </w:pPr>
      <w:r w:rsidRPr="001C2054">
        <w:rPr>
          <w:b/>
          <w:bCs/>
        </w:rPr>
        <w:t xml:space="preserve">Water for the Gunaikurnai People at Knob Reserve </w:t>
      </w:r>
    </w:p>
    <w:p w14:paraId="6A4242A3" w14:textId="0C06D1EC" w:rsidR="004F4B9B" w:rsidRDefault="00D37F3A" w:rsidP="00D37F3A">
      <w:pPr>
        <w:pStyle w:val="BodyText"/>
        <w:ind w:left="567"/>
      </w:pPr>
      <w:r w:rsidRPr="00D37F3A">
        <w:t>Providing drinking water supplies to an important Gunaikurnai cultural site and meeting place</w:t>
      </w:r>
      <w:r>
        <w:t>.</w:t>
      </w:r>
    </w:p>
    <w:p w14:paraId="40634468" w14:textId="5F1ECFE0" w:rsidR="00D97459" w:rsidRPr="001C2054" w:rsidRDefault="00D97459" w:rsidP="001C2054">
      <w:pPr>
        <w:pStyle w:val="ListNumber"/>
        <w:rPr>
          <w:b/>
          <w:bCs/>
        </w:rPr>
      </w:pPr>
      <w:r w:rsidRPr="001C2054">
        <w:rPr>
          <w:b/>
          <w:bCs/>
        </w:rPr>
        <w:t>Greening Trafalgar Recreation Reserve</w:t>
      </w:r>
    </w:p>
    <w:p w14:paraId="3E0B3353" w14:textId="7458CE09" w:rsidR="00D97459" w:rsidRDefault="001C2DE4" w:rsidP="00D97459">
      <w:pPr>
        <w:pStyle w:val="ListNumber"/>
        <w:numPr>
          <w:ilvl w:val="0"/>
          <w:numId w:val="0"/>
        </w:numPr>
        <w:ind w:left="567"/>
      </w:pPr>
      <w:r w:rsidRPr="001C2DE4">
        <w:t>Establishing wetlands and stormwater harvesting to irrigate a growing regional multi-sport facility.</w:t>
      </w:r>
    </w:p>
    <w:p w14:paraId="690EF6E9" w14:textId="0DFC239A" w:rsidR="00D97459" w:rsidRPr="001C2054" w:rsidRDefault="00F35510" w:rsidP="00D97459">
      <w:pPr>
        <w:pStyle w:val="ListNumber"/>
        <w:numPr>
          <w:ilvl w:val="0"/>
          <w:numId w:val="15"/>
        </w:numPr>
        <w:rPr>
          <w:b/>
          <w:bCs/>
        </w:rPr>
      </w:pPr>
      <w:r w:rsidRPr="001C2054">
        <w:rPr>
          <w:b/>
          <w:bCs/>
        </w:rPr>
        <w:t>Maffra Storm Water Capture and Naturalisation – Phase 2</w:t>
      </w:r>
    </w:p>
    <w:p w14:paraId="03E50D60" w14:textId="4816EC34" w:rsidR="00F35510" w:rsidRDefault="009722E7" w:rsidP="00F35510">
      <w:pPr>
        <w:pStyle w:val="ListNumber"/>
        <w:numPr>
          <w:ilvl w:val="0"/>
          <w:numId w:val="0"/>
        </w:numPr>
        <w:ind w:left="567"/>
      </w:pPr>
      <w:r w:rsidRPr="009722E7">
        <w:t>Developing the detailed plan to remove a concrete drain, restore overland flow, increase biodiversity and</w:t>
      </w:r>
      <w:r>
        <w:t xml:space="preserve"> improve stormwater management </w:t>
      </w:r>
    </w:p>
    <w:p w14:paraId="79E39911" w14:textId="3E9503FB" w:rsidR="00F35510" w:rsidRPr="00BD5F88" w:rsidRDefault="00F35510" w:rsidP="00F35510">
      <w:pPr>
        <w:pStyle w:val="ListNumber"/>
        <w:numPr>
          <w:ilvl w:val="0"/>
          <w:numId w:val="15"/>
        </w:numPr>
        <w:rPr>
          <w:b/>
          <w:bCs/>
        </w:rPr>
      </w:pPr>
      <w:r w:rsidRPr="00BD5F88">
        <w:rPr>
          <w:b/>
          <w:bCs/>
        </w:rPr>
        <w:t>Fit-for-Purpose Water for Irrigating Recreation Reserves in Morwell</w:t>
      </w:r>
    </w:p>
    <w:p w14:paraId="5D828B01" w14:textId="1ACEAABF" w:rsidR="00F35510" w:rsidRDefault="00042153" w:rsidP="00F35510">
      <w:pPr>
        <w:pStyle w:val="ListNumber"/>
        <w:numPr>
          <w:ilvl w:val="0"/>
          <w:numId w:val="0"/>
        </w:numPr>
        <w:ind w:left="567"/>
      </w:pPr>
      <w:r w:rsidRPr="00042153">
        <w:t>Exploring the potential of reuse water instead of potable water to irrigate local sporting grounds.</w:t>
      </w:r>
    </w:p>
    <w:p w14:paraId="010F1E04" w14:textId="23B55FC1" w:rsidR="00F35510" w:rsidRPr="00BD5F88" w:rsidRDefault="00F35510" w:rsidP="00F35510">
      <w:pPr>
        <w:pStyle w:val="ListNumber"/>
        <w:numPr>
          <w:ilvl w:val="0"/>
          <w:numId w:val="15"/>
        </w:numPr>
        <w:rPr>
          <w:b/>
          <w:bCs/>
        </w:rPr>
      </w:pPr>
      <w:r w:rsidRPr="00BD5F88">
        <w:rPr>
          <w:b/>
          <w:bCs/>
        </w:rPr>
        <w:t>Flooding Creek expansion – Room to Move</w:t>
      </w:r>
    </w:p>
    <w:p w14:paraId="7B076E43" w14:textId="5867A417" w:rsidR="00F35510" w:rsidRDefault="00331DF7" w:rsidP="00F35510">
      <w:pPr>
        <w:pStyle w:val="ListNumber"/>
        <w:numPr>
          <w:ilvl w:val="0"/>
          <w:numId w:val="0"/>
        </w:numPr>
        <w:ind w:left="567"/>
      </w:pPr>
      <w:r>
        <w:t xml:space="preserve">Capturing stormwater and extending a linear park to support growing wildlife and resident populations. </w:t>
      </w:r>
    </w:p>
    <w:p w14:paraId="45B33445" w14:textId="15173605" w:rsidR="00F35510" w:rsidRPr="00BD5F88" w:rsidRDefault="00F35510" w:rsidP="00F35510">
      <w:pPr>
        <w:pStyle w:val="ListNumber"/>
        <w:numPr>
          <w:ilvl w:val="0"/>
          <w:numId w:val="15"/>
        </w:numPr>
        <w:rPr>
          <w:b/>
          <w:bCs/>
        </w:rPr>
      </w:pPr>
      <w:r w:rsidRPr="00BD5F88">
        <w:rPr>
          <w:b/>
          <w:bCs/>
        </w:rPr>
        <w:t>Wonthaggi Stormwater Harvesting – Stage 2</w:t>
      </w:r>
    </w:p>
    <w:p w14:paraId="6BE4A7BE" w14:textId="795CE65A" w:rsidR="00F35510" w:rsidRDefault="00331DF7" w:rsidP="00331DF7">
      <w:pPr>
        <w:pStyle w:val="ListNumber"/>
        <w:numPr>
          <w:ilvl w:val="0"/>
          <w:numId w:val="0"/>
        </w:numPr>
        <w:ind w:left="567"/>
      </w:pPr>
      <w:r>
        <w:t xml:space="preserve">Building a stormwater harvesting and storage system to collect water for irrigation and manage the risk of local flooding. </w:t>
      </w:r>
    </w:p>
    <w:p w14:paraId="504A10DE" w14:textId="70D7267E" w:rsidR="00F35510" w:rsidRPr="00BD5F88" w:rsidRDefault="00F35510" w:rsidP="00F35510">
      <w:pPr>
        <w:pStyle w:val="ListNumber"/>
        <w:numPr>
          <w:ilvl w:val="0"/>
          <w:numId w:val="15"/>
        </w:numPr>
        <w:rPr>
          <w:b/>
          <w:bCs/>
        </w:rPr>
      </w:pPr>
      <w:r w:rsidRPr="00BD5F88">
        <w:rPr>
          <w:b/>
          <w:bCs/>
        </w:rPr>
        <w:t>Kernot Lake and Surrounds Resilient Water Supply</w:t>
      </w:r>
    </w:p>
    <w:p w14:paraId="7B729834" w14:textId="5A7FC126" w:rsidR="00F35510" w:rsidRDefault="008B62D8" w:rsidP="00F35510">
      <w:pPr>
        <w:pStyle w:val="ListNumber"/>
        <w:numPr>
          <w:ilvl w:val="0"/>
          <w:numId w:val="0"/>
        </w:numPr>
        <w:ind w:left="567"/>
      </w:pPr>
      <w:r w:rsidRPr="008B62D8">
        <w:t>Exploring more diverse water supply options and addressing water quality to secure the future of an important cultural, educational and recreational precinct.</w:t>
      </w:r>
    </w:p>
    <w:p w14:paraId="35986858" w14:textId="0C71563D" w:rsidR="00F35510" w:rsidRPr="00F01E54" w:rsidRDefault="008259F6" w:rsidP="00F35510">
      <w:pPr>
        <w:pStyle w:val="ListNumber"/>
        <w:numPr>
          <w:ilvl w:val="0"/>
          <w:numId w:val="15"/>
        </w:numPr>
        <w:rPr>
          <w:b/>
          <w:bCs/>
        </w:rPr>
      </w:pPr>
      <w:r w:rsidRPr="00F01E54">
        <w:rPr>
          <w:b/>
          <w:bCs/>
        </w:rPr>
        <w:t>Stormwater Pollution Management at Willow Grove – Stage 2</w:t>
      </w:r>
    </w:p>
    <w:p w14:paraId="49E951DD" w14:textId="226B512B" w:rsidR="008259F6" w:rsidRDefault="00F01E54" w:rsidP="00F01E54">
      <w:pPr>
        <w:pStyle w:val="ListNumber"/>
        <w:numPr>
          <w:ilvl w:val="0"/>
          <w:numId w:val="0"/>
        </w:numPr>
        <w:ind w:left="567"/>
      </w:pPr>
      <w:r>
        <w:t xml:space="preserve">Protecting local waterways and Blue Rock Lake drinking water by extending an urban stormwater management project to the next adjacent subdivision. </w:t>
      </w:r>
    </w:p>
    <w:p w14:paraId="2D0B1711" w14:textId="70E18638" w:rsidR="008259F6" w:rsidRPr="00FF6DB4" w:rsidRDefault="00F57F09" w:rsidP="008259F6">
      <w:pPr>
        <w:pStyle w:val="ListNumber"/>
        <w:numPr>
          <w:ilvl w:val="0"/>
          <w:numId w:val="15"/>
        </w:numPr>
        <w:rPr>
          <w:b/>
          <w:bCs/>
        </w:rPr>
      </w:pPr>
      <w:r w:rsidRPr="00FF6DB4">
        <w:rPr>
          <w:b/>
          <w:bCs/>
        </w:rPr>
        <w:t>Implementation Review and Renewal of the West Gippsland Waterway Strategy</w:t>
      </w:r>
    </w:p>
    <w:p w14:paraId="3763B1C4" w14:textId="0F757E55" w:rsidR="00F57F09" w:rsidRDefault="00FF6DB4" w:rsidP="00F57F09">
      <w:pPr>
        <w:pStyle w:val="ListNumber"/>
        <w:numPr>
          <w:ilvl w:val="0"/>
          <w:numId w:val="0"/>
        </w:numPr>
        <w:ind w:left="567"/>
      </w:pPr>
      <w:r w:rsidRPr="00FF6DB4">
        <w:lastRenderedPageBreak/>
        <w:t>Developing a strategy to ensure the future management of waterways supports dependent environmental, social, cultural, and economic values</w:t>
      </w:r>
    </w:p>
    <w:p w14:paraId="2B923A64" w14:textId="156CF7B5" w:rsidR="00F57F09" w:rsidRPr="00E33F09" w:rsidRDefault="00F57F09" w:rsidP="00F57F09">
      <w:pPr>
        <w:pStyle w:val="ListNumber"/>
        <w:numPr>
          <w:ilvl w:val="0"/>
          <w:numId w:val="15"/>
        </w:numPr>
        <w:rPr>
          <w:b/>
          <w:bCs/>
        </w:rPr>
      </w:pPr>
      <w:r w:rsidRPr="00E33F09">
        <w:rPr>
          <w:b/>
          <w:bCs/>
        </w:rPr>
        <w:t xml:space="preserve">Bass Coast </w:t>
      </w:r>
      <w:proofErr w:type="spellStart"/>
      <w:r w:rsidRPr="00E33F09">
        <w:rPr>
          <w:b/>
          <w:bCs/>
        </w:rPr>
        <w:t>Biolinks</w:t>
      </w:r>
      <w:proofErr w:type="spellEnd"/>
    </w:p>
    <w:p w14:paraId="731B18D2" w14:textId="0DC81EDC" w:rsidR="00F57F09" w:rsidRDefault="008B62D8" w:rsidP="00F57F09">
      <w:pPr>
        <w:pStyle w:val="ListNumber"/>
        <w:numPr>
          <w:ilvl w:val="0"/>
          <w:numId w:val="0"/>
        </w:numPr>
        <w:ind w:left="567"/>
      </w:pPr>
      <w:r w:rsidRPr="008B62D8">
        <w:t>Revegetating water courses to connect green spaces, extend wildlife corridors, support biodiversity, and mitigate flood-related risks</w:t>
      </w:r>
    </w:p>
    <w:p w14:paraId="13B7C3D3" w14:textId="594F337F" w:rsidR="00F57F09" w:rsidRPr="00C720C2" w:rsidRDefault="00F57F09" w:rsidP="00F57F09">
      <w:pPr>
        <w:pStyle w:val="ListNumber"/>
        <w:numPr>
          <w:ilvl w:val="0"/>
          <w:numId w:val="15"/>
        </w:numPr>
        <w:rPr>
          <w:b/>
          <w:bCs/>
        </w:rPr>
      </w:pPr>
      <w:r w:rsidRPr="00C720C2">
        <w:rPr>
          <w:b/>
          <w:bCs/>
        </w:rPr>
        <w:t>South Gippsland Shire Council IWM Plan</w:t>
      </w:r>
    </w:p>
    <w:p w14:paraId="571CC3D1" w14:textId="2C0E70D4" w:rsidR="00F57F09" w:rsidRDefault="00C720C2" w:rsidP="00F57F09">
      <w:pPr>
        <w:pStyle w:val="ListNumber"/>
        <w:numPr>
          <w:ilvl w:val="0"/>
          <w:numId w:val="0"/>
        </w:numPr>
        <w:ind w:left="567"/>
      </w:pPr>
      <w:r w:rsidRPr="00C720C2">
        <w:t>Developing an IWM plan to examine opportunities in a shire council area.</w:t>
      </w:r>
    </w:p>
    <w:p w14:paraId="3A9AF7CC" w14:textId="7A7210CB" w:rsidR="00F57F09" w:rsidRPr="00C720C2" w:rsidRDefault="00F57F09" w:rsidP="00F57F09">
      <w:pPr>
        <w:pStyle w:val="ListNumber"/>
        <w:numPr>
          <w:ilvl w:val="0"/>
          <w:numId w:val="15"/>
        </w:numPr>
        <w:rPr>
          <w:b/>
          <w:bCs/>
        </w:rPr>
      </w:pPr>
      <w:r w:rsidRPr="00C720C2">
        <w:rPr>
          <w:b/>
          <w:bCs/>
        </w:rPr>
        <w:t>IWM to Secure the Leongatha Water Supply</w:t>
      </w:r>
    </w:p>
    <w:p w14:paraId="355A2979" w14:textId="2EF9A39E" w:rsidR="00F57F09" w:rsidRDefault="00C720C2" w:rsidP="00F57F09">
      <w:pPr>
        <w:pStyle w:val="ListNumber"/>
        <w:numPr>
          <w:ilvl w:val="0"/>
          <w:numId w:val="0"/>
        </w:numPr>
        <w:ind w:left="567"/>
      </w:pPr>
      <w:r w:rsidRPr="00C720C2">
        <w:t>Developing an adaptive strategy to explore the use of rainwater and stormwater to supplement local water supplies.</w:t>
      </w:r>
    </w:p>
    <w:p w14:paraId="2E5CF093" w14:textId="6CE73012" w:rsidR="00F57F09" w:rsidRPr="00C720C2" w:rsidRDefault="00096CE5" w:rsidP="00F57F09">
      <w:pPr>
        <w:pStyle w:val="ListNumber"/>
        <w:numPr>
          <w:ilvl w:val="0"/>
          <w:numId w:val="15"/>
        </w:numPr>
        <w:rPr>
          <w:b/>
          <w:bCs/>
        </w:rPr>
      </w:pPr>
      <w:r w:rsidRPr="00C720C2">
        <w:rPr>
          <w:b/>
          <w:bCs/>
        </w:rPr>
        <w:t>Fish Creek Stormwater and Wastewater</w:t>
      </w:r>
    </w:p>
    <w:p w14:paraId="06D5372B" w14:textId="5AE46A4E" w:rsidR="00096CE5" w:rsidRPr="007E0493" w:rsidRDefault="00CD4323" w:rsidP="00096CE5">
      <w:pPr>
        <w:pStyle w:val="ListNumber"/>
        <w:numPr>
          <w:ilvl w:val="0"/>
          <w:numId w:val="0"/>
        </w:numPr>
        <w:ind w:left="567"/>
      </w:pPr>
      <w:r w:rsidRPr="00CD4323">
        <w:t>Investigating the potential for better stormwater and wastewater management in a small town.</w:t>
      </w:r>
    </w:p>
    <w:p w14:paraId="4BE35038" w14:textId="5A4C1BD2" w:rsidR="008072D4" w:rsidRDefault="004E276E" w:rsidP="004E276E">
      <w:pPr>
        <w:pStyle w:val="Heading1TopofPage"/>
        <w:framePr w:wrap="around"/>
      </w:pPr>
      <w:bookmarkStart w:id="18" w:name="_Toc105599776"/>
      <w:bookmarkStart w:id="19" w:name="_Toc117695006"/>
      <w:r>
        <w:lastRenderedPageBreak/>
        <w:t>Better together: integrating water management across Victoria</w:t>
      </w:r>
      <w:bookmarkEnd w:id="18"/>
      <w:bookmarkEnd w:id="19"/>
    </w:p>
    <w:p w14:paraId="0EE58FE7" w14:textId="7A8F9358" w:rsidR="00413A88" w:rsidRDefault="00413A88" w:rsidP="00413A88">
      <w:pPr>
        <w:pStyle w:val="IntroFeatureText"/>
      </w:pPr>
      <w:bookmarkStart w:id="20" w:name="_Toc105599778"/>
      <w:r>
        <w:t>T</w:t>
      </w:r>
      <w:r w:rsidRPr="00413A88">
        <w:t>raditional Owners have been living in balance with the natural environment in Victoria for tens of thousands of years, practising culture, caring for land and water, and maintaining sophisticated water management systems.</w:t>
      </w:r>
    </w:p>
    <w:p w14:paraId="14227FF0" w14:textId="350D0F60" w:rsidR="001C0872" w:rsidRDefault="00922DF8" w:rsidP="00922DF8">
      <w:pPr>
        <w:pStyle w:val="BodyText"/>
        <w:rPr>
          <w:lang w:eastAsia="en-AU"/>
        </w:rPr>
      </w:pPr>
      <w:r>
        <w:rPr>
          <w:lang w:eastAsia="en-AU"/>
        </w:rPr>
        <w:t>Victoria’s Gippsland region includes Country of the Gunaikurnai and the Bunurong people. Uncle Lloyd Hood from the Gunaikurnai Land and Waters Aboriginal Corporation (</w:t>
      </w:r>
      <w:proofErr w:type="spellStart"/>
      <w:r>
        <w:rPr>
          <w:lang w:eastAsia="en-AU"/>
        </w:rPr>
        <w:t>GLaWC</w:t>
      </w:r>
      <w:proofErr w:type="spellEnd"/>
      <w:r>
        <w:rPr>
          <w:lang w:eastAsia="en-AU"/>
        </w:rPr>
        <w:t xml:space="preserve">) has said, “Water is very important – I suppose it’s important to </w:t>
      </w:r>
      <w:r w:rsidR="003432E0" w:rsidRPr="003432E0">
        <w:rPr>
          <w:lang w:eastAsia="en-AU"/>
        </w:rPr>
        <w:t>everyone now today, but it’s always been at the very core of our existence.” In the words of Bunurong representatives, “We pay our deepest respects to our Ancestors and our Elders past and present who have nurtured and cared for Bunurong Country for tens of thousands of years. Today, we continue to preserve and protect the lands and waterways of our Ancestors, their sacred places, traditional ecological knowledge, cultural practices and stories.”</w:t>
      </w:r>
    </w:p>
    <w:p w14:paraId="6083EAAC" w14:textId="4F691F60" w:rsidR="00B86A87" w:rsidRDefault="00B86A87" w:rsidP="00B86A87">
      <w:pPr>
        <w:pStyle w:val="Heading2"/>
      </w:pPr>
      <w:bookmarkStart w:id="21" w:name="_Toc117695007"/>
      <w:r>
        <w:t>Pressures emerge and evolve</w:t>
      </w:r>
      <w:bookmarkEnd w:id="20"/>
      <w:bookmarkEnd w:id="21"/>
    </w:p>
    <w:p w14:paraId="3D36EC6A" w14:textId="4B4948FB" w:rsidR="008349BE" w:rsidRDefault="008349BE" w:rsidP="008349BE">
      <w:pPr>
        <w:pStyle w:val="BodyText"/>
        <w:rPr>
          <w:lang w:eastAsia="en-AU"/>
        </w:rPr>
      </w:pPr>
      <w:r>
        <w:rPr>
          <w:lang w:eastAsia="en-AU"/>
        </w:rPr>
        <w:t>European settlement and the gold rush of the 18</w:t>
      </w:r>
      <w:r w:rsidR="000704F8">
        <w:rPr>
          <w:lang w:eastAsia="en-AU"/>
        </w:rPr>
        <w:t>0</w:t>
      </w:r>
      <w:r>
        <w:rPr>
          <w:lang w:eastAsia="en-AU"/>
        </w:rPr>
        <w:t xml:space="preserve">0s saw thousands of people flock to Victoria to seek their fortunes. This created many towns, which have had large and long- lasting impacts on creeks and gullies. There were massacres of Indigenous people, and the surviving Traditional Owners were displaced from their Country. </w:t>
      </w:r>
    </w:p>
    <w:p w14:paraId="6AA24AEC" w14:textId="4B47DF8E" w:rsidR="008349BE" w:rsidRDefault="008349BE" w:rsidP="008349BE">
      <w:pPr>
        <w:pStyle w:val="BodyText"/>
        <w:rPr>
          <w:lang w:eastAsia="en-AU"/>
        </w:rPr>
      </w:pPr>
      <w:r>
        <w:rPr>
          <w:lang w:eastAsia="en-AU"/>
        </w:rPr>
        <w:t>Victoria’s regional towns and cities have thrived with the provision of urban drinking water and sanitation services. Irrigated agriculture and dryland farming have both played important roles in Victoria’s history and growth. Today, Victoria is the nation’s largest food and fibre exporter</w:t>
      </w:r>
      <w:r w:rsidR="00EC1303">
        <w:rPr>
          <w:rStyle w:val="FootnoteReference"/>
          <w:lang w:eastAsia="en-AU"/>
        </w:rPr>
        <w:footnoteReference w:id="2"/>
      </w:r>
      <w:r w:rsidR="00EC1303">
        <w:rPr>
          <w:lang w:eastAsia="en-AU"/>
        </w:rPr>
        <w:t>.</w:t>
      </w:r>
    </w:p>
    <w:p w14:paraId="66A20E42" w14:textId="58F54BA5" w:rsidR="008349BE" w:rsidRDefault="008349BE" w:rsidP="008349BE">
      <w:pPr>
        <w:pStyle w:val="BodyText"/>
        <w:rPr>
          <w:lang w:eastAsia="en-AU"/>
        </w:rPr>
      </w:pPr>
      <w:r>
        <w:rPr>
          <w:lang w:eastAsia="en-AU"/>
        </w:rPr>
        <w:t xml:space="preserve">The complex challenges of water management continue throughout the state: we have lived through the Millennium Drought and experienced flooding, bushfires and extreme weather. We have seen the consequences of the overuse and overallocation of water in one area affecting the availability or quality of water in another, such as the multiple demands on the Thomson Reservoir. Significant investment and interventions have been required to start returning water to our rivers and floodplains, yet more remains to be done. </w:t>
      </w:r>
    </w:p>
    <w:p w14:paraId="014BA55B" w14:textId="77A7A333" w:rsidR="008349BE" w:rsidRDefault="008349BE" w:rsidP="008349BE">
      <w:pPr>
        <w:pStyle w:val="BodyText"/>
        <w:rPr>
          <w:lang w:eastAsia="en-AU"/>
        </w:rPr>
      </w:pPr>
      <w:r>
        <w:rPr>
          <w:lang w:eastAsia="en-AU"/>
        </w:rPr>
        <w:t xml:space="preserve">Water managers are now operating in an increasingly complex and uncertain environment. The drivers of change are both social and environmental, including climate change, population growth, shifting migration patterns associated with the coronavirus pandemic, economic challenges, and policy changes. </w:t>
      </w:r>
    </w:p>
    <w:p w14:paraId="19A9EB1D" w14:textId="183C0271" w:rsidR="008349BE" w:rsidRDefault="00085013" w:rsidP="00085013">
      <w:pPr>
        <w:pStyle w:val="BodyText"/>
        <w:rPr>
          <w:lang w:eastAsia="en-AU"/>
        </w:rPr>
      </w:pPr>
      <w:r>
        <w:rPr>
          <w:lang w:eastAsia="en-AU"/>
        </w:rPr>
        <w:lastRenderedPageBreak/>
        <w:t>But our beautiful state remains a wonderful place to live, and we continue to see the population increase. Regional Victoria is expected to grow from 1.5 million people in 2015 to 2.2 million over the next 30 years to 2051</w:t>
      </w:r>
      <w:r>
        <w:rPr>
          <w:rStyle w:val="FootnoteReference"/>
          <w:lang w:eastAsia="en-AU"/>
        </w:rPr>
        <w:footnoteReference w:id="3"/>
      </w:r>
      <w:r>
        <w:rPr>
          <w:lang w:eastAsia="en-AU"/>
        </w:rPr>
        <w:t>.</w:t>
      </w:r>
    </w:p>
    <w:p w14:paraId="68398961" w14:textId="5695A782" w:rsidR="008349BE" w:rsidRDefault="008349BE" w:rsidP="008349BE">
      <w:pPr>
        <w:pStyle w:val="BodyText"/>
        <w:rPr>
          <w:lang w:eastAsia="en-AU"/>
        </w:rPr>
      </w:pPr>
      <w:r>
        <w:rPr>
          <w:lang w:eastAsia="en-AU"/>
        </w:rPr>
        <w:t xml:space="preserve">The liveability of our regional towns and cities and the health of our people, environment and economy depend on the availability of water. Traditional Owners know that water is essential to life, and to Creation, and that waterways are living entities. The cultural, spiritual, physical and economic health of the Bunurong and Gunaikurnai peoples cannot be separated from the health of their respective Countries, including their water and waterways. </w:t>
      </w:r>
    </w:p>
    <w:p w14:paraId="0AD77160" w14:textId="02582AEE" w:rsidR="008349BE" w:rsidRPr="008349BE" w:rsidRDefault="008349BE" w:rsidP="008349BE">
      <w:pPr>
        <w:pStyle w:val="BodyText"/>
        <w:rPr>
          <w:lang w:eastAsia="en-AU"/>
        </w:rPr>
      </w:pPr>
      <w:r>
        <w:rPr>
          <w:lang w:eastAsia="en-AU"/>
        </w:rPr>
        <w:t>Therefore, we need an integrated and collaborative approach to adapt to change and maximise value across the whole water cycle.</w:t>
      </w:r>
    </w:p>
    <w:p w14:paraId="51156A29" w14:textId="77777777" w:rsidR="00EB6D71" w:rsidRDefault="00EB6D71" w:rsidP="00EB6D71">
      <w:pPr>
        <w:pStyle w:val="Heading2"/>
      </w:pPr>
      <w:bookmarkStart w:id="22" w:name="_Toc105599779"/>
      <w:bookmarkStart w:id="23" w:name="_Toc117695008"/>
      <w:r>
        <w:t>What is IWM? How can it help address challenges?</w:t>
      </w:r>
      <w:bookmarkEnd w:id="22"/>
      <w:bookmarkEnd w:id="23"/>
    </w:p>
    <w:p w14:paraId="21F1E0DD" w14:textId="790BED8F" w:rsidR="00850A6D" w:rsidRDefault="00850A6D" w:rsidP="00850A6D">
      <w:pPr>
        <w:pStyle w:val="IntroFeatureText"/>
      </w:pPr>
      <w:r w:rsidRPr="00850A6D">
        <w:t>Integrated water management considers all parts of the water cycle as an integrated system to optimise the environmental, cultural, social and economic outcomes for our communities.</w:t>
      </w:r>
    </w:p>
    <w:p w14:paraId="2FEA64BC" w14:textId="3AA33340" w:rsidR="00EB6D71" w:rsidRDefault="00EB6D71" w:rsidP="00EB6D71">
      <w:pPr>
        <w:pStyle w:val="BodyText"/>
        <w:rPr>
          <w:lang w:eastAsia="en-AU"/>
        </w:rPr>
      </w:pPr>
      <w:r>
        <w:rPr>
          <w:lang w:eastAsia="en-AU"/>
        </w:rPr>
        <w:t>The current water supplies and liveability of towns and cities owe much to the collaborative work done to date by water corporations, local and state government, planning and development authorities, communities and, in recent decades, catchment management authorities. While we face the challenges of population growth, climate change and natural disasters, we can also build on the benefits of past experiences and established relationships. Together, we can make decisions today that we will celebrate in the future.</w:t>
      </w:r>
    </w:p>
    <w:p w14:paraId="648C727A" w14:textId="77777777" w:rsidR="00F019CB" w:rsidRDefault="004B4DDD" w:rsidP="004B4DDD">
      <w:pPr>
        <w:pStyle w:val="BodyText"/>
        <w:rPr>
          <w:lang w:eastAsia="en-AU"/>
        </w:rPr>
      </w:pPr>
      <w:r>
        <w:rPr>
          <w:lang w:eastAsia="en-AU"/>
        </w:rPr>
        <w:t>While everyone has a responsibility to conserve and protect water, there are several key groups charged with making decisions about water within each region. These groups include</w:t>
      </w:r>
      <w:r w:rsidR="00F019CB">
        <w:rPr>
          <w:lang w:eastAsia="en-AU"/>
        </w:rPr>
        <w:t>:</w:t>
      </w:r>
    </w:p>
    <w:p w14:paraId="58114517" w14:textId="77777777" w:rsidR="007D38AC" w:rsidRDefault="007D38AC" w:rsidP="009D7BDE">
      <w:pPr>
        <w:pStyle w:val="BodyText"/>
        <w:numPr>
          <w:ilvl w:val="0"/>
          <w:numId w:val="24"/>
        </w:numPr>
        <w:rPr>
          <w:lang w:eastAsia="en-AU"/>
        </w:rPr>
      </w:pPr>
      <w:r>
        <w:rPr>
          <w:lang w:eastAsia="en-AU"/>
        </w:rPr>
        <w:t xml:space="preserve">Traditional Owner groups, who have a deep knowledge of and connection to the region’s waterways, other water resources and Country </w:t>
      </w:r>
    </w:p>
    <w:p w14:paraId="16A12D50" w14:textId="77777777" w:rsidR="007D38AC" w:rsidRDefault="007D38AC" w:rsidP="009F7754">
      <w:pPr>
        <w:pStyle w:val="BodyText"/>
        <w:numPr>
          <w:ilvl w:val="0"/>
          <w:numId w:val="24"/>
        </w:numPr>
        <w:rPr>
          <w:lang w:eastAsia="en-AU"/>
        </w:rPr>
      </w:pPr>
      <w:r>
        <w:rPr>
          <w:lang w:eastAsia="en-AU"/>
        </w:rPr>
        <w:t xml:space="preserve">urban and rural water corporations, which manage the water storage, water supply, and wastewater services </w:t>
      </w:r>
    </w:p>
    <w:p w14:paraId="09C60DA4" w14:textId="751DE32D" w:rsidR="007D38AC" w:rsidRDefault="007D38AC" w:rsidP="009F7754">
      <w:pPr>
        <w:pStyle w:val="BodyText"/>
        <w:numPr>
          <w:ilvl w:val="0"/>
          <w:numId w:val="24"/>
        </w:numPr>
        <w:rPr>
          <w:lang w:eastAsia="en-AU"/>
        </w:rPr>
      </w:pPr>
      <w:r>
        <w:rPr>
          <w:lang w:eastAsia="en-AU"/>
        </w:rPr>
        <w:t>local governments, which manage surface water drainage, protect local waters from degradation and pollution, oversee onside domestic wastewater planning, regulate local</w:t>
      </w:r>
    </w:p>
    <w:p w14:paraId="1F0BA365" w14:textId="366BBA53" w:rsidR="00946639" w:rsidRDefault="00946639" w:rsidP="00946639">
      <w:pPr>
        <w:pStyle w:val="BodyText"/>
        <w:numPr>
          <w:ilvl w:val="0"/>
          <w:numId w:val="24"/>
        </w:numPr>
        <w:rPr>
          <w:lang w:eastAsia="en-AU"/>
        </w:rPr>
      </w:pPr>
      <w:r>
        <w:rPr>
          <w:lang w:eastAsia="en-AU"/>
        </w:rPr>
        <w:t xml:space="preserve">catchment management authorities, which plan for flood management and work with landholders to consider the interactions of land, water and biodiversity. </w:t>
      </w:r>
    </w:p>
    <w:p w14:paraId="38757543" w14:textId="1C882153" w:rsidR="00946639" w:rsidRDefault="00946639" w:rsidP="00946639">
      <w:pPr>
        <w:pStyle w:val="BodyText"/>
        <w:rPr>
          <w:lang w:eastAsia="en-AU"/>
        </w:rPr>
      </w:pPr>
      <w:r>
        <w:rPr>
          <w:lang w:eastAsia="en-AU"/>
        </w:rPr>
        <w:lastRenderedPageBreak/>
        <w:t>The decisions these groups make individually, can have significant impacts on the quality and availability of the water for others in the catchment and further downstream. So, it makes sense they collaborate towards common goals to maximise water saving and reuse and share the benefits (Figure 2).</w:t>
      </w:r>
    </w:p>
    <w:p w14:paraId="5D9463A1" w14:textId="529ADD36" w:rsidR="0034545B" w:rsidRDefault="00F23FFD" w:rsidP="004B4DDD">
      <w:pPr>
        <w:pStyle w:val="BodyText"/>
        <w:rPr>
          <w:lang w:eastAsia="en-AU"/>
        </w:rPr>
      </w:pPr>
      <w:r>
        <w:rPr>
          <w:lang w:eastAsia="en-AU"/>
        </w:rPr>
        <w:t xml:space="preserve">IWM is an approach that can be applied at multiple scales from water planning at the local park, right up to the whole of catchment. IWM can connect climate-change adaptation, </w:t>
      </w:r>
      <w:r w:rsidR="006B5EF9">
        <w:rPr>
          <w:lang w:eastAsia="en-AU"/>
        </w:rPr>
        <w:t>planning and open space, water security and other strategies, so that collaborators can add value to each other’s projects.</w:t>
      </w:r>
    </w:p>
    <w:p w14:paraId="005B7BBD" w14:textId="6E9B7996" w:rsidR="00640F46" w:rsidRDefault="00840491" w:rsidP="00441884">
      <w:pPr>
        <w:pStyle w:val="BodyText"/>
        <w:jc w:val="center"/>
        <w:rPr>
          <w:lang w:eastAsia="en-AU"/>
        </w:rPr>
      </w:pPr>
      <w:r>
        <w:rPr>
          <w:noProof/>
        </w:rPr>
        <w:drawing>
          <wp:inline distT="0" distB="0" distL="0" distR="0" wp14:anchorId="647B49A3" wp14:editId="05EE5B56">
            <wp:extent cx="5372100" cy="4255211"/>
            <wp:effectExtent l="0" t="0" r="0" b="0"/>
            <wp:docPr id="10" name="Picture 10" descr="An infographic which is visually representing the differences between conventional water management and integrated 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fographic which is visually representing the differences between conventional water management and integrated water management."/>
                    <pic:cNvPicPr/>
                  </pic:nvPicPr>
                  <pic:blipFill rotWithShape="1">
                    <a:blip r:embed="rId41"/>
                    <a:srcRect b="2899"/>
                    <a:stretch/>
                  </pic:blipFill>
                  <pic:spPr bwMode="auto">
                    <a:xfrm>
                      <a:off x="0" y="0"/>
                      <a:ext cx="5398822" cy="4276377"/>
                    </a:xfrm>
                    <a:prstGeom prst="rect">
                      <a:avLst/>
                    </a:prstGeom>
                    <a:ln>
                      <a:noFill/>
                    </a:ln>
                    <a:extLst>
                      <a:ext uri="{53640926-AAD7-44D8-BBD7-CCE9431645EC}">
                        <a14:shadowObscured xmlns:a14="http://schemas.microsoft.com/office/drawing/2010/main"/>
                      </a:ext>
                    </a:extLst>
                  </pic:spPr>
                </pic:pic>
              </a:graphicData>
            </a:graphic>
          </wp:inline>
        </w:drawing>
      </w:r>
    </w:p>
    <w:p w14:paraId="1DE10674" w14:textId="063231F5" w:rsidR="00840491" w:rsidRDefault="00733F70" w:rsidP="00840491">
      <w:pPr>
        <w:pStyle w:val="CaptionImageorFigure"/>
      </w:pPr>
      <w:r>
        <w:t>Figure 2</w:t>
      </w:r>
      <w:r w:rsidR="00840491">
        <w:t xml:space="preserve">: </w:t>
      </w:r>
      <w:r w:rsidR="006D742F" w:rsidRPr="006D742F">
        <w:t>How does IWM work? Conventional water management saw a more siloed approach to water management, with a single supply source and two discharge systems to move stormwater and wastewater away as quickly as possible, resulting in missed opportunities to use all sources of water. The IWM approach brings water managers together to plan and deliver new opportunities to provide broader benefits to the community. Listening to and consulting with Victorian communities about how they want water managed is critical to informing IWM decision making. Communities are directly consulted on IWM plans and through existing catchment management authority, water corporation and local government strategies.</w:t>
      </w:r>
    </w:p>
    <w:p w14:paraId="4900828D" w14:textId="54CD077D" w:rsidR="004110EA" w:rsidRDefault="004110EA">
      <w:pPr>
        <w:rPr>
          <w:rFonts w:cs="Times New Roman"/>
          <w:lang w:eastAsia="en-US"/>
        </w:rPr>
      </w:pPr>
      <w:r>
        <w:br w:type="page"/>
      </w:r>
    </w:p>
    <w:p w14:paraId="169E5541" w14:textId="68E3EC70" w:rsidR="00B04E88" w:rsidRDefault="006A1992" w:rsidP="004110EA">
      <w:pPr>
        <w:pStyle w:val="Heading2"/>
      </w:pPr>
      <w:bookmarkStart w:id="24" w:name="_Toc105599780"/>
      <w:bookmarkStart w:id="25" w:name="_Toc117695009"/>
      <w:r>
        <w:lastRenderedPageBreak/>
        <w:t>How are we delivering IWM state-wide?</w:t>
      </w:r>
      <w:bookmarkEnd w:id="24"/>
      <w:bookmarkEnd w:id="25"/>
    </w:p>
    <w:p w14:paraId="53918385" w14:textId="08C1D2F9" w:rsidR="00317C00" w:rsidRDefault="00317C00" w:rsidP="00317C00">
      <w:pPr>
        <w:pStyle w:val="BodyText"/>
      </w:pPr>
      <w:r>
        <w:rPr>
          <w:lang w:eastAsia="en-AU"/>
        </w:rPr>
        <w:t>To facilitate IWM across Victoria, the Victorian Government’s Department of Environment, Land, Water and Planning (DELWP) supported the establishment of 10 IWM forums across regional Victoria (</w:t>
      </w:r>
      <w:r w:rsidR="001B03EB">
        <w:t>Figure</w:t>
      </w:r>
      <w:r w:rsidR="00733F70">
        <w:t xml:space="preserve"> 3</w:t>
      </w:r>
      <w:r>
        <w:rPr>
          <w:lang w:eastAsia="en-AU"/>
        </w:rPr>
        <w:t>). These forums bring together leaders of the local water sector to explore, prioritise and oversee the development of local IWM opportunities. Prioritised opportunities are managed and implemented by dedicated Working Groups and are captured within individual IWM plans. Where appropriate, the forums involve other organisations and groups that are not part of the water sector but have direct or indirect interests in water management and land use planning, such as community and Indigenous groups, planning authorities, Department of Transport, developers, educational institutions, or large landholders.</w:t>
      </w:r>
    </w:p>
    <w:p w14:paraId="2CE75B10" w14:textId="7704C522" w:rsidR="009228CE" w:rsidRDefault="00317C00" w:rsidP="009228CE">
      <w:pPr>
        <w:pStyle w:val="BodyText"/>
        <w:rPr>
          <w:lang w:eastAsia="en-AU"/>
        </w:rPr>
      </w:pPr>
      <w:r>
        <w:rPr>
          <w:lang w:eastAsia="en-AU"/>
        </w:rPr>
        <w:t>Being collaborative, IWM builds on existing partnerships and planning processes, and aims to break down silos between independently operating water decision-makers – encouraging</w:t>
      </w:r>
      <w:r w:rsidR="009228CE">
        <w:rPr>
          <w:lang w:eastAsia="en-AU"/>
        </w:rPr>
        <w:t xml:space="preserve"> forum members to consider the water cycle of their own service delivery, and the interdependencies or overlaps with other members (</w:t>
      </w:r>
      <w:r w:rsidR="00A35C07">
        <w:t>Figure</w:t>
      </w:r>
      <w:r w:rsidR="00733F70">
        <w:t xml:space="preserve"> </w:t>
      </w:r>
      <w:r w:rsidR="007A7C12">
        <w:t>2</w:t>
      </w:r>
      <w:r w:rsidR="009228CE">
        <w:rPr>
          <w:lang w:eastAsia="en-AU"/>
        </w:rPr>
        <w:t>). Forum members consider waters in rivers, streams and bays, wastewater, drinking water, stormwater and water treatment processes.</w:t>
      </w:r>
    </w:p>
    <w:p w14:paraId="5370627B" w14:textId="39A42470" w:rsidR="009767AD" w:rsidRDefault="009228CE" w:rsidP="00075E60">
      <w:pPr>
        <w:pStyle w:val="BodyText"/>
        <w:rPr>
          <w:lang w:eastAsia="en-AU"/>
        </w:rPr>
      </w:pPr>
      <w:r>
        <w:rPr>
          <w:lang w:eastAsia="en-AU"/>
        </w:rPr>
        <w:t>While collaboration can take more time and effort, working together achieves better outcomes for the environment, society, and the economy by finding mutually beneficial ways to share water, assets and costs</w:t>
      </w:r>
      <w:r w:rsidR="009767AD">
        <w:rPr>
          <w:lang w:eastAsia="en-AU"/>
        </w:rPr>
        <w:t>.</w:t>
      </w:r>
    </w:p>
    <w:p w14:paraId="757DF375" w14:textId="1DBDCA95" w:rsidR="00A67DAF" w:rsidRDefault="00A82F58" w:rsidP="009228CE">
      <w:pPr>
        <w:pStyle w:val="BodyText"/>
      </w:pPr>
      <w:r>
        <w:rPr>
          <w:noProof/>
        </w:rPr>
        <w:lastRenderedPageBreak/>
        <w:drawing>
          <wp:inline distT="0" distB="0" distL="0" distR="0" wp14:anchorId="15117AB1" wp14:editId="22DA0CC0">
            <wp:extent cx="6120765" cy="4324985"/>
            <wp:effectExtent l="0" t="0" r="0" b="0"/>
            <wp:docPr id="11" name="Picture 11" descr="A map of Victoria that also displays the boundaries of the IWM forum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Victoria that also displays the boundaries of the IWM forum regions."/>
                    <pic:cNvPicPr/>
                  </pic:nvPicPr>
                  <pic:blipFill>
                    <a:blip r:embed="rId42">
                      <a:extLst>
                        <a:ext uri="{28A0092B-C50C-407E-A947-70E740481C1C}">
                          <a14:useLocalDpi xmlns:a14="http://schemas.microsoft.com/office/drawing/2010/main" val="0"/>
                        </a:ext>
                      </a:extLst>
                    </a:blip>
                    <a:stretch>
                      <a:fillRect/>
                    </a:stretch>
                  </pic:blipFill>
                  <pic:spPr>
                    <a:xfrm>
                      <a:off x="0" y="0"/>
                      <a:ext cx="6120765" cy="4324985"/>
                    </a:xfrm>
                    <a:prstGeom prst="rect">
                      <a:avLst/>
                    </a:prstGeom>
                  </pic:spPr>
                </pic:pic>
              </a:graphicData>
            </a:graphic>
          </wp:inline>
        </w:drawing>
      </w:r>
    </w:p>
    <w:p w14:paraId="05E84E05" w14:textId="7627BA94" w:rsidR="00A67DAF" w:rsidRDefault="00733F70" w:rsidP="00102A65">
      <w:pPr>
        <w:pStyle w:val="CaptionImageorFigure"/>
      </w:pPr>
      <w:r>
        <w:t>Figure 3</w:t>
      </w:r>
      <w:r w:rsidR="00A67DAF">
        <w:t xml:space="preserve">: </w:t>
      </w:r>
      <w:r w:rsidR="001B03EB" w:rsidRPr="001B03EB">
        <w:t>IWM forum regions of Victoria, which are based around water corporation boundaries</w:t>
      </w:r>
    </w:p>
    <w:p w14:paraId="31102CE4" w14:textId="54B7A355" w:rsidR="00DB4024" w:rsidRPr="00DB4024" w:rsidRDefault="00DB4024" w:rsidP="00DB4024">
      <w:pPr>
        <w:pStyle w:val="BodyText"/>
      </w:pPr>
      <w:r>
        <w:br w:type="page"/>
      </w:r>
    </w:p>
    <w:p w14:paraId="2401E433" w14:textId="030BA758" w:rsidR="003B118B" w:rsidRDefault="00DB4024" w:rsidP="004D5E11">
      <w:pPr>
        <w:pStyle w:val="Heading2"/>
      </w:pPr>
      <w:bookmarkStart w:id="26" w:name="_Toc105599785"/>
      <w:bookmarkStart w:id="27" w:name="_Toc117695010"/>
      <w:r>
        <w:lastRenderedPageBreak/>
        <w:t>Strategic outcomes</w:t>
      </w:r>
      <w:bookmarkEnd w:id="26"/>
      <w:bookmarkEnd w:id="27"/>
    </w:p>
    <w:p w14:paraId="7929971A" w14:textId="77777777" w:rsidR="0087121C" w:rsidRDefault="0087121C" w:rsidP="0087121C">
      <w:pPr>
        <w:pStyle w:val="BodyText"/>
        <w:rPr>
          <w:lang w:eastAsia="en-AU"/>
        </w:rPr>
      </w:pPr>
      <w:r>
        <w:rPr>
          <w:lang w:eastAsia="en-AU"/>
        </w:rPr>
        <w:t xml:space="preserve">The Integrated Water Management Framework for Victoria (2017) proposed several strategic water-related outcomes that will deliver on the vision in the State water plan, Water for Victoria (2016), to ‘build resilient and liveable cities and </w:t>
      </w:r>
      <w:proofErr w:type="gramStart"/>
      <w:r>
        <w:rPr>
          <w:lang w:eastAsia="en-AU"/>
        </w:rPr>
        <w:t>towns’</w:t>
      </w:r>
      <w:proofErr w:type="gramEnd"/>
      <w:r>
        <w:rPr>
          <w:lang w:eastAsia="en-AU"/>
        </w:rPr>
        <w:t>. These strategic outcomes provide a way to identify the multiple economic, social and environmental benefits that can come from a single initiative. The original framework included five such strategic outcomes that have since been expanded to seven. The identification of strategic outcomes will continue to evolve as the water management context changes and the sector innovates.</w:t>
      </w:r>
    </w:p>
    <w:p w14:paraId="4B96B99B" w14:textId="77777777" w:rsidR="0087121C" w:rsidRDefault="0087121C" w:rsidP="0087121C">
      <w:pPr>
        <w:pStyle w:val="BodyText"/>
        <w:rPr>
          <w:lang w:eastAsia="en-AU"/>
        </w:rPr>
      </w:pPr>
      <w:r>
        <w:rPr>
          <w:lang w:eastAsia="en-AU"/>
        </w:rPr>
        <w:t>Proposed project opportunities are assessed and prioritised against how well and how many of these strategic outcomes they meet.</w:t>
      </w:r>
    </w:p>
    <w:p w14:paraId="63E78EBB" w14:textId="4AA1528F" w:rsidR="00DB4024" w:rsidRDefault="0087121C" w:rsidP="00DB4024">
      <w:pPr>
        <w:pStyle w:val="BodyText"/>
        <w:rPr>
          <w:lang w:eastAsia="en-AU"/>
        </w:rPr>
      </w:pPr>
      <w:r>
        <w:rPr>
          <w:lang w:eastAsia="en-AU"/>
        </w:rPr>
        <w:t>The strategic outcomes are:</w:t>
      </w:r>
    </w:p>
    <w:p w14:paraId="05BE5472" w14:textId="77777777" w:rsidR="00DB4024" w:rsidRDefault="00DB4024" w:rsidP="0087121C">
      <w:pPr>
        <w:pStyle w:val="ListBullet"/>
      </w:pPr>
      <w:r w:rsidRPr="0087121C">
        <w:rPr>
          <w:b/>
          <w:bCs/>
        </w:rPr>
        <w:t>safe, secure and affordable supplies in a changing future</w:t>
      </w:r>
      <w:r>
        <w:t xml:space="preserve"> – indicated by the amount of water conserved or alternative water volume supplied to meet an identified demand.</w:t>
      </w:r>
    </w:p>
    <w:p w14:paraId="71BA4B50" w14:textId="77777777" w:rsidR="00DB4024" w:rsidRDefault="00DB4024" w:rsidP="0087121C">
      <w:pPr>
        <w:pStyle w:val="ListBullet"/>
      </w:pPr>
      <w:r w:rsidRPr="0087121C">
        <w:rPr>
          <w:b/>
          <w:bCs/>
        </w:rPr>
        <w:t>effective and affordable wastewater systems</w:t>
      </w:r>
      <w:r>
        <w:t xml:space="preserve"> – ensuring environmental and public health standards are met, and maximising resource recovery.</w:t>
      </w:r>
    </w:p>
    <w:p w14:paraId="12E83B38" w14:textId="77777777" w:rsidR="00DB4024" w:rsidRDefault="00DB4024" w:rsidP="0087121C">
      <w:pPr>
        <w:pStyle w:val="ListBullet"/>
      </w:pPr>
      <w:r w:rsidRPr="0087121C">
        <w:rPr>
          <w:b/>
          <w:bCs/>
        </w:rPr>
        <w:t>manage flood risks</w:t>
      </w:r>
      <w:r>
        <w:t xml:space="preserve"> – resilience to existing and future flood risk.</w:t>
      </w:r>
    </w:p>
    <w:p w14:paraId="72349042" w14:textId="77777777" w:rsidR="00DB4024" w:rsidRDefault="00DB4024" w:rsidP="0087121C">
      <w:pPr>
        <w:pStyle w:val="ListBullet"/>
      </w:pPr>
      <w:r w:rsidRPr="0087121C">
        <w:rPr>
          <w:b/>
          <w:bCs/>
        </w:rPr>
        <w:t>healthy and valued waterways and waterbodies</w:t>
      </w:r>
      <w:r>
        <w:t xml:space="preserve"> – indicated by the ecological health of riparian areas, hydrology and water quality.</w:t>
      </w:r>
    </w:p>
    <w:p w14:paraId="658F27AA" w14:textId="77777777" w:rsidR="00DB4024" w:rsidRDefault="00DB4024" w:rsidP="0087121C">
      <w:pPr>
        <w:pStyle w:val="ListBullet"/>
      </w:pPr>
      <w:r w:rsidRPr="0087121C">
        <w:rPr>
          <w:b/>
          <w:bCs/>
        </w:rPr>
        <w:t>healthy and valued landscapes</w:t>
      </w:r>
      <w:r>
        <w:t xml:space="preserve"> – maximising the connectivity, accessibility, greening and vegetation, cooling, aesthetic and/or recreational values of landscapes.</w:t>
      </w:r>
    </w:p>
    <w:p w14:paraId="3FF18FFB" w14:textId="77777777" w:rsidR="00DB4024" w:rsidRDefault="00DB4024" w:rsidP="0087121C">
      <w:pPr>
        <w:pStyle w:val="ListBullet"/>
      </w:pPr>
      <w:r w:rsidRPr="0087121C">
        <w:rPr>
          <w:b/>
          <w:bCs/>
        </w:rPr>
        <w:t xml:space="preserve">Traditional Owner and community values reflected in place-based planning </w:t>
      </w:r>
      <w:r>
        <w:t xml:space="preserve">– ensuring that different communities are considered and included in planning and </w:t>
      </w:r>
      <w:proofErr w:type="gramStart"/>
      <w:r>
        <w:t>design, and</w:t>
      </w:r>
      <w:proofErr w:type="gramEnd"/>
      <w:r>
        <w:t xml:space="preserve"> provided with water-systems literacy to enable involvement.</w:t>
      </w:r>
    </w:p>
    <w:p w14:paraId="649352A1" w14:textId="312D6740" w:rsidR="00DB4024" w:rsidRDefault="00DB4024" w:rsidP="0087121C">
      <w:pPr>
        <w:pStyle w:val="ListBullet"/>
      </w:pPr>
      <w:r w:rsidRPr="0087121C">
        <w:rPr>
          <w:b/>
          <w:bCs/>
        </w:rPr>
        <w:t>jobs, economic opportunity and innovation</w:t>
      </w:r>
      <w:r>
        <w:t xml:space="preserve"> – recognising that water management is an integral part of economic growth.</w:t>
      </w:r>
    </w:p>
    <w:p w14:paraId="39B254BA" w14:textId="09433780" w:rsidR="0087121C" w:rsidRDefault="00BC2F40" w:rsidP="0087121C">
      <w:pPr>
        <w:pStyle w:val="BodyText"/>
      </w:pPr>
      <w:r w:rsidRPr="00BC2F40">
        <w:t xml:space="preserve">To find out more about how Victoria is applying IWM through the Integrated Water Management Framework for Victoria (2017), visit: </w:t>
      </w:r>
      <w:hyperlink r:id="rId43" w:history="1">
        <w:r w:rsidRPr="00D94E93">
          <w:rPr>
            <w:rStyle w:val="Hyperlink"/>
          </w:rPr>
          <w:t>www.water.vic.gov.au</w:t>
        </w:r>
      </w:hyperlink>
      <w:r>
        <w:t xml:space="preserve"> </w:t>
      </w:r>
    </w:p>
    <w:p w14:paraId="766C0F37" w14:textId="77777777" w:rsidR="005537AE" w:rsidRDefault="005537AE" w:rsidP="0087121C">
      <w:pPr>
        <w:pStyle w:val="BodyText"/>
      </w:pPr>
    </w:p>
    <w:p w14:paraId="55C79BE8" w14:textId="491AF9D5" w:rsidR="005537AE" w:rsidRDefault="005537AE">
      <w:pPr>
        <w:rPr>
          <w:rFonts w:cs="Times New Roman"/>
          <w:lang w:eastAsia="en-US"/>
        </w:rPr>
      </w:pPr>
      <w:r>
        <w:br w:type="page"/>
      </w:r>
    </w:p>
    <w:p w14:paraId="2AEF3739" w14:textId="09D5E37B" w:rsidR="00BC2F40" w:rsidRDefault="005537AE" w:rsidP="005537AE">
      <w:pPr>
        <w:pStyle w:val="Heading2"/>
      </w:pPr>
      <w:bookmarkStart w:id="28" w:name="_Toc105599786"/>
      <w:bookmarkStart w:id="29" w:name="_Toc117695011"/>
      <w:r>
        <w:lastRenderedPageBreak/>
        <w:t>Strategic Directions Statement – how IWM is happening in the region</w:t>
      </w:r>
      <w:bookmarkEnd w:id="28"/>
      <w:bookmarkEnd w:id="29"/>
    </w:p>
    <w:p w14:paraId="13142A26" w14:textId="332BE549" w:rsidR="005537AE" w:rsidRDefault="00722097" w:rsidP="005537AE">
      <w:pPr>
        <w:pStyle w:val="BodyText"/>
        <w:rPr>
          <w:lang w:eastAsia="en-AU"/>
        </w:rPr>
      </w:pPr>
      <w:r w:rsidRPr="00722097">
        <w:rPr>
          <w:lang w:eastAsia="en-AU"/>
        </w:rPr>
        <w:t>This SDS articulates the collaborative intent and shared agreement of all stakeholders involved in the forum. It describes the water security challenges and opportunities in the region, sets the strategic direction for the next few years, and outlines</w:t>
      </w:r>
      <w:r>
        <w:rPr>
          <w:lang w:eastAsia="en-AU"/>
        </w:rPr>
        <w:t xml:space="preserve"> </w:t>
      </w:r>
      <w:r w:rsidR="00602003" w:rsidRPr="00602003">
        <w:rPr>
          <w:lang w:eastAsia="en-AU"/>
        </w:rPr>
        <w:t xml:space="preserve">the ‘best </w:t>
      </w:r>
      <w:proofErr w:type="gramStart"/>
      <w:r w:rsidR="00602003" w:rsidRPr="00602003">
        <w:rPr>
          <w:lang w:eastAsia="en-AU"/>
        </w:rPr>
        <w:t>endeavours’</w:t>
      </w:r>
      <w:proofErr w:type="gramEnd"/>
      <w:r w:rsidR="00602003" w:rsidRPr="00602003">
        <w:rPr>
          <w:lang w:eastAsia="en-AU"/>
        </w:rPr>
        <w:t xml:space="preserve"> or ways in which IWM is and will be applied through opportunities that are proposed, in-progress or completed in the region.</w:t>
      </w:r>
    </w:p>
    <w:p w14:paraId="5C636BE8" w14:textId="493504CC" w:rsidR="00FC05AE" w:rsidRDefault="00FC05AE" w:rsidP="00FC05AE">
      <w:pPr>
        <w:pStyle w:val="BodyText"/>
        <w:rPr>
          <w:lang w:eastAsia="en-AU"/>
        </w:rPr>
      </w:pPr>
      <w:r>
        <w:rPr>
          <w:lang w:eastAsia="en-AU"/>
        </w:rPr>
        <w:t xml:space="preserve">This is the first update to the </w:t>
      </w:r>
      <w:r w:rsidR="00732D19">
        <w:rPr>
          <w:lang w:eastAsia="en-AU"/>
        </w:rPr>
        <w:t>Gippsland</w:t>
      </w:r>
      <w:r>
        <w:rPr>
          <w:lang w:eastAsia="en-AU"/>
        </w:rPr>
        <w:t xml:space="preserve"> SDS produced in 201</w:t>
      </w:r>
      <w:r w:rsidR="005803B9">
        <w:rPr>
          <w:lang w:eastAsia="en-AU"/>
        </w:rPr>
        <w:t>9</w:t>
      </w:r>
      <w:r>
        <w:rPr>
          <w:lang w:eastAsia="en-AU"/>
        </w:rPr>
        <w:t>, and includes:</w:t>
      </w:r>
    </w:p>
    <w:p w14:paraId="6D2F9039" w14:textId="0DB9E8F2" w:rsidR="00FC05AE" w:rsidRDefault="00FC05AE" w:rsidP="00A27543">
      <w:pPr>
        <w:pStyle w:val="ListBullet"/>
      </w:pPr>
      <w:r>
        <w:t>an update on progress to date</w:t>
      </w:r>
    </w:p>
    <w:p w14:paraId="54BCDEF4" w14:textId="60476B91" w:rsidR="00FC05AE" w:rsidRDefault="00FC05AE" w:rsidP="00A27543">
      <w:pPr>
        <w:pStyle w:val="ListBullet"/>
      </w:pPr>
      <w:r>
        <w:t>case studies illustrating IWM in the region</w:t>
      </w:r>
    </w:p>
    <w:p w14:paraId="698DDDC0" w14:textId="4277C112" w:rsidR="00602003" w:rsidRDefault="00FC05AE" w:rsidP="00A27543">
      <w:pPr>
        <w:pStyle w:val="ListBullet"/>
      </w:pPr>
      <w:r>
        <w:t>details of planned and potential opportunities designed to meet the strategic outcomes and key challenges over the next three to five years.</w:t>
      </w:r>
    </w:p>
    <w:p w14:paraId="55C50EA7" w14:textId="7ABC1EB9" w:rsidR="00FC05AE" w:rsidRDefault="00A27543" w:rsidP="00FC05AE">
      <w:pPr>
        <w:pStyle w:val="BodyText"/>
        <w:rPr>
          <w:lang w:eastAsia="en-AU"/>
        </w:rPr>
      </w:pPr>
      <w:r w:rsidRPr="00A27543">
        <w:rPr>
          <w:lang w:eastAsia="en-AU"/>
        </w:rPr>
        <w:t>This SDS has been developed to complement the other plans</w:t>
      </w:r>
      <w:r>
        <w:rPr>
          <w:lang w:eastAsia="en-AU"/>
        </w:rPr>
        <w:t xml:space="preserve"> </w:t>
      </w:r>
      <w:r w:rsidR="009A6BEE" w:rsidRPr="009A6BEE">
        <w:rPr>
          <w:lang w:eastAsia="en-AU"/>
        </w:rPr>
        <w:t xml:space="preserve">and strategies that apply to </w:t>
      </w:r>
      <w:r w:rsidR="009A6BEE" w:rsidRPr="00C74F0C">
        <w:rPr>
          <w:lang w:eastAsia="en-AU"/>
        </w:rPr>
        <w:t xml:space="preserve">the region for water, climate change, </w:t>
      </w:r>
      <w:r w:rsidR="005803B9">
        <w:rPr>
          <w:lang w:eastAsia="en-AU"/>
        </w:rPr>
        <w:t>Traditional Owners’ and Aboriginal Victorians’ rights, and c</w:t>
      </w:r>
      <w:r w:rsidR="009A6BEE" w:rsidRPr="00C74F0C">
        <w:rPr>
          <w:lang w:eastAsia="en-AU"/>
        </w:rPr>
        <w:t>atchment management.</w:t>
      </w:r>
      <w:r w:rsidR="003170D7">
        <w:rPr>
          <w:lang w:eastAsia="en-AU"/>
        </w:rPr>
        <w:t xml:space="preserve"> </w:t>
      </w:r>
    </w:p>
    <w:p w14:paraId="76FBFC46" w14:textId="2AE413B6" w:rsidR="00A27543" w:rsidRDefault="003B5FBE" w:rsidP="00FC05AE">
      <w:pPr>
        <w:pStyle w:val="BodyText"/>
        <w:rPr>
          <w:lang w:eastAsia="en-AU"/>
        </w:rPr>
      </w:pPr>
      <w:r>
        <w:rPr>
          <w:lang w:eastAsia="en-AU"/>
        </w:rPr>
        <w:t xml:space="preserve">The </w:t>
      </w:r>
      <w:r w:rsidR="00697477">
        <w:rPr>
          <w:lang w:eastAsia="en-AU"/>
        </w:rPr>
        <w:t>key related policies, strategies and plans</w:t>
      </w:r>
      <w:r w:rsidR="00F44E19">
        <w:rPr>
          <w:lang w:eastAsia="en-AU"/>
        </w:rPr>
        <w:t xml:space="preserve"> </w:t>
      </w:r>
      <w:r w:rsidR="00F01A49">
        <w:rPr>
          <w:lang w:eastAsia="en-AU"/>
        </w:rPr>
        <w:t xml:space="preserve">for the </w:t>
      </w:r>
      <w:r w:rsidR="00F55D52">
        <w:rPr>
          <w:lang w:eastAsia="en-AU"/>
        </w:rPr>
        <w:t xml:space="preserve">Gippsland </w:t>
      </w:r>
      <w:r w:rsidR="00F01A49">
        <w:rPr>
          <w:lang w:eastAsia="en-AU"/>
        </w:rPr>
        <w:t xml:space="preserve">region </w:t>
      </w:r>
      <w:r w:rsidR="00F44E19">
        <w:rPr>
          <w:lang w:eastAsia="en-AU"/>
        </w:rPr>
        <w:t xml:space="preserve">are listed </w:t>
      </w:r>
      <w:proofErr w:type="gramStart"/>
      <w:r w:rsidR="00F01A49">
        <w:rPr>
          <w:lang w:eastAsia="en-AU"/>
        </w:rPr>
        <w:t>below</w:t>
      </w:r>
      <w:r w:rsidR="00F56D6F">
        <w:rPr>
          <w:lang w:eastAsia="en-AU"/>
        </w:rPr>
        <w:t>,</w:t>
      </w:r>
      <w:r w:rsidR="00F01A49">
        <w:rPr>
          <w:lang w:eastAsia="en-AU"/>
        </w:rPr>
        <w:t xml:space="preserve"> and</w:t>
      </w:r>
      <w:proofErr w:type="gramEnd"/>
      <w:r w:rsidR="00F44E19">
        <w:rPr>
          <w:lang w:eastAsia="en-AU"/>
        </w:rPr>
        <w:t xml:space="preserve"> </w:t>
      </w:r>
      <w:r w:rsidR="00ED26E6">
        <w:rPr>
          <w:lang w:eastAsia="en-AU"/>
        </w:rPr>
        <w:t>displayed visually in Figure 4.</w:t>
      </w:r>
    </w:p>
    <w:p w14:paraId="7B3C587B" w14:textId="47F3474C" w:rsidR="00325CB6" w:rsidRPr="00304121" w:rsidRDefault="00325CB6" w:rsidP="00304121">
      <w:pPr>
        <w:pStyle w:val="Heading3"/>
      </w:pPr>
      <w:bookmarkStart w:id="30" w:name="_Toc117695012"/>
      <w:r w:rsidRPr="00304121">
        <w:t>Relevant plans and strategies in place in the region</w:t>
      </w:r>
      <w:bookmarkEnd w:id="30"/>
    </w:p>
    <w:p w14:paraId="5AD1BB72" w14:textId="77777777" w:rsidR="00B20D95" w:rsidRPr="0044253C" w:rsidRDefault="00B20D95" w:rsidP="0044253C">
      <w:pPr>
        <w:pStyle w:val="BodyText"/>
        <w:rPr>
          <w:b/>
          <w:bCs/>
        </w:rPr>
      </w:pPr>
      <w:r w:rsidRPr="0044253C">
        <w:rPr>
          <w:b/>
          <w:bCs/>
        </w:rPr>
        <w:t>Water for Victoria</w:t>
      </w:r>
    </w:p>
    <w:p w14:paraId="3B10DDBB" w14:textId="77777777" w:rsidR="00B20D95" w:rsidRDefault="00B20D95" w:rsidP="0044253C">
      <w:pPr>
        <w:pStyle w:val="BodyText"/>
        <w:rPr>
          <w:lang w:eastAsia="en-AU"/>
        </w:rPr>
      </w:pPr>
      <w:r>
        <w:rPr>
          <w:lang w:eastAsia="en-AU"/>
        </w:rPr>
        <w:t>State government strategic plan for management of our water resources, now and into the future.</w:t>
      </w:r>
    </w:p>
    <w:p w14:paraId="11171632" w14:textId="77777777" w:rsidR="00B20D95" w:rsidRPr="0044253C" w:rsidRDefault="00B20D95" w:rsidP="0044253C">
      <w:pPr>
        <w:pStyle w:val="BodyText"/>
        <w:rPr>
          <w:b/>
          <w:bCs/>
          <w:lang w:eastAsia="en-AU"/>
        </w:rPr>
      </w:pPr>
      <w:r w:rsidRPr="0044253C">
        <w:rPr>
          <w:b/>
          <w:bCs/>
          <w:lang w:eastAsia="en-AU"/>
        </w:rPr>
        <w:t>Integrated Water Management Framework for Victoria</w:t>
      </w:r>
    </w:p>
    <w:p w14:paraId="3DBB25AD" w14:textId="77777777" w:rsidR="00B20D95" w:rsidRDefault="00B20D95" w:rsidP="0044253C">
      <w:pPr>
        <w:pStyle w:val="BodyText"/>
        <w:rPr>
          <w:lang w:eastAsia="en-AU"/>
        </w:rPr>
      </w:pPr>
      <w:r>
        <w:rPr>
          <w:lang w:eastAsia="en-AU"/>
        </w:rPr>
        <w:t>Whole-of-catchment water planning and management to maintain and enhance the liveability, prosperity and resiliency of Victoria’s cities and towns. Applied through five metropolitan and 10 regional IWM forums.</w:t>
      </w:r>
    </w:p>
    <w:p w14:paraId="4FA12973" w14:textId="77097622" w:rsidR="00B20D95" w:rsidRPr="0044253C" w:rsidRDefault="00B20D95" w:rsidP="0044253C">
      <w:pPr>
        <w:pStyle w:val="BodyText"/>
        <w:rPr>
          <w:b/>
          <w:bCs/>
          <w:lang w:eastAsia="en-AU"/>
        </w:rPr>
      </w:pPr>
      <w:r w:rsidRPr="0044253C">
        <w:rPr>
          <w:b/>
          <w:bCs/>
          <w:lang w:eastAsia="en-AU"/>
        </w:rPr>
        <w:t xml:space="preserve">2022 </w:t>
      </w:r>
      <w:r w:rsidR="00BD2BCC">
        <w:rPr>
          <w:b/>
          <w:bCs/>
        </w:rPr>
        <w:t>Gippsland</w:t>
      </w:r>
      <w:r w:rsidRPr="0044253C">
        <w:rPr>
          <w:b/>
          <w:bCs/>
          <w:lang w:eastAsia="en-AU"/>
        </w:rPr>
        <w:t xml:space="preserve"> IWM Forum SDS</w:t>
      </w:r>
    </w:p>
    <w:p w14:paraId="74C0052E" w14:textId="77777777" w:rsidR="00B20D95" w:rsidRDefault="00B20D95" w:rsidP="0044253C">
      <w:pPr>
        <w:pStyle w:val="BodyText"/>
        <w:rPr>
          <w:lang w:eastAsia="en-AU"/>
        </w:rPr>
      </w:pPr>
      <w:r>
        <w:rPr>
          <w:lang w:eastAsia="en-AU"/>
        </w:rPr>
        <w:t>A revised statement of agreement between Forum members of urban and peri-urban IWM priorities and collaborative projects.</w:t>
      </w:r>
    </w:p>
    <w:p w14:paraId="5D94FD51" w14:textId="3C028170" w:rsidR="00636752" w:rsidRPr="00636752" w:rsidRDefault="00BD2BCC" w:rsidP="00636752">
      <w:pPr>
        <w:pStyle w:val="BodyText"/>
        <w:rPr>
          <w:b/>
          <w:bCs/>
          <w:lang w:eastAsia="en-AU"/>
        </w:rPr>
      </w:pPr>
      <w:r>
        <w:rPr>
          <w:b/>
          <w:bCs/>
          <w:lang w:eastAsia="en-AU"/>
        </w:rPr>
        <w:t>Gippsland Water and South Gippsland Water Urban Water Strategies</w:t>
      </w:r>
    </w:p>
    <w:p w14:paraId="1F26D86A" w14:textId="6A5E0E9E" w:rsidR="008126D4" w:rsidRDefault="00BD2BCC" w:rsidP="004C72BA">
      <w:pPr>
        <w:pStyle w:val="BodyText"/>
        <w:rPr>
          <w:lang w:eastAsia="en-AU"/>
        </w:rPr>
      </w:pPr>
      <w:r>
        <w:rPr>
          <w:lang w:eastAsia="en-AU"/>
        </w:rPr>
        <w:t>Detailed 50-year forecasts of water supply and sewer system demands for local communities, along with supply options to meet these demands</w:t>
      </w:r>
      <w:r w:rsidR="004C72BA">
        <w:rPr>
          <w:lang w:eastAsia="en-AU"/>
        </w:rPr>
        <w:t>.</w:t>
      </w:r>
    </w:p>
    <w:p w14:paraId="3682849C" w14:textId="2B6FD9B7" w:rsidR="00B20D95" w:rsidRPr="004C72BA" w:rsidRDefault="00B20D95" w:rsidP="004C72BA">
      <w:pPr>
        <w:pStyle w:val="BodyText"/>
        <w:rPr>
          <w:b/>
          <w:bCs/>
          <w:lang w:eastAsia="en-AU"/>
        </w:rPr>
      </w:pPr>
      <w:r w:rsidRPr="004C72BA">
        <w:rPr>
          <w:b/>
          <w:bCs/>
          <w:lang w:eastAsia="en-AU"/>
        </w:rPr>
        <w:t>Caring for Country Plans</w:t>
      </w:r>
    </w:p>
    <w:p w14:paraId="48262B4A" w14:textId="28D5273E" w:rsidR="00B20D95" w:rsidRDefault="00B20D95" w:rsidP="00B20D95">
      <w:pPr>
        <w:pStyle w:val="BodyText"/>
        <w:rPr>
          <w:lang w:eastAsia="en-AU"/>
        </w:rPr>
      </w:pPr>
      <w:r>
        <w:rPr>
          <w:lang w:eastAsia="en-AU"/>
        </w:rPr>
        <w:lastRenderedPageBreak/>
        <w:t xml:space="preserve">Guiding and promoting awareness, investment and the rights of </w:t>
      </w:r>
      <w:r w:rsidR="00C439CC">
        <w:rPr>
          <w:lang w:eastAsia="en-AU"/>
        </w:rPr>
        <w:t>Aboriginal</w:t>
      </w:r>
      <w:r>
        <w:rPr>
          <w:lang w:eastAsia="en-AU"/>
        </w:rPr>
        <w:t xml:space="preserve"> people and culture, working together now and for future benefits.</w:t>
      </w:r>
    </w:p>
    <w:p w14:paraId="7B578ED2" w14:textId="77777777" w:rsidR="00B20D95" w:rsidRPr="00627D68" w:rsidRDefault="00B20D95" w:rsidP="00B20D95">
      <w:pPr>
        <w:pStyle w:val="BodyText"/>
        <w:rPr>
          <w:b/>
          <w:bCs/>
          <w:lang w:eastAsia="en-AU"/>
        </w:rPr>
      </w:pPr>
      <w:r w:rsidRPr="00627D68">
        <w:rPr>
          <w:b/>
          <w:bCs/>
          <w:lang w:eastAsia="en-AU"/>
        </w:rPr>
        <w:t>Central and Gippsland Region Sustainable Water Strategy</w:t>
      </w:r>
    </w:p>
    <w:p w14:paraId="690EFF6E" w14:textId="1F065F5F" w:rsidR="00B20D95" w:rsidRDefault="00C439CC" w:rsidP="00B20D95">
      <w:pPr>
        <w:pStyle w:val="BodyText"/>
        <w:rPr>
          <w:lang w:eastAsia="en-AU"/>
        </w:rPr>
      </w:pPr>
      <w:r>
        <w:rPr>
          <w:lang w:eastAsia="en-AU"/>
        </w:rPr>
        <w:t xml:space="preserve">One of three regional </w:t>
      </w:r>
      <w:r w:rsidR="00984AA6">
        <w:rPr>
          <w:lang w:eastAsia="en-AU"/>
        </w:rPr>
        <w:t xml:space="preserve">Sustainable Water Strategies in Victoria. They are long-term plans and statutory processes for water resource planning to secure the water future of these regions. </w:t>
      </w:r>
    </w:p>
    <w:p w14:paraId="7F6A0396" w14:textId="4A0D69A2" w:rsidR="00B20D95" w:rsidRPr="00650B76" w:rsidRDefault="00984AA6" w:rsidP="00B20D95">
      <w:pPr>
        <w:pStyle w:val="BodyText"/>
        <w:rPr>
          <w:b/>
          <w:bCs/>
          <w:lang w:eastAsia="en-AU"/>
        </w:rPr>
      </w:pPr>
      <w:r>
        <w:rPr>
          <w:b/>
          <w:bCs/>
          <w:lang w:eastAsia="en-AU"/>
        </w:rPr>
        <w:t>West Gippsland Regional</w:t>
      </w:r>
      <w:r w:rsidR="00884D05">
        <w:rPr>
          <w:b/>
          <w:bCs/>
          <w:lang w:eastAsia="en-AU"/>
        </w:rPr>
        <w:t xml:space="preserve"> Ca</w:t>
      </w:r>
      <w:r w:rsidR="00B20D95" w:rsidRPr="00650B76">
        <w:rPr>
          <w:b/>
          <w:bCs/>
          <w:lang w:eastAsia="en-AU"/>
        </w:rPr>
        <w:t>tchment Strateg</w:t>
      </w:r>
      <w:r w:rsidR="00650B76" w:rsidRPr="00650B76">
        <w:rPr>
          <w:b/>
          <w:bCs/>
          <w:lang w:eastAsia="en-AU"/>
        </w:rPr>
        <w:t>y</w:t>
      </w:r>
    </w:p>
    <w:p w14:paraId="6786BF71" w14:textId="2C6DA7D1" w:rsidR="004F6FA9" w:rsidRDefault="004F6FA9" w:rsidP="004F6FA9">
      <w:pPr>
        <w:pStyle w:val="BodyText"/>
        <w:rPr>
          <w:lang w:eastAsia="en-AU"/>
        </w:rPr>
      </w:pPr>
      <w:r>
        <w:rPr>
          <w:lang w:eastAsia="en-AU"/>
        </w:rPr>
        <w:t>Guides actions to improve and protect the catchment’s natural resources (water, land,</w:t>
      </w:r>
      <w:r w:rsidR="00A2728E">
        <w:rPr>
          <w:lang w:eastAsia="en-AU"/>
        </w:rPr>
        <w:t xml:space="preserve"> </w:t>
      </w:r>
      <w:r>
        <w:rPr>
          <w:lang w:eastAsia="en-AU"/>
        </w:rPr>
        <w:t>biodiversity). Looking after these precious</w:t>
      </w:r>
      <w:r w:rsidR="00A2728E">
        <w:rPr>
          <w:lang w:eastAsia="en-AU"/>
        </w:rPr>
        <w:t xml:space="preserve"> </w:t>
      </w:r>
      <w:r>
        <w:rPr>
          <w:lang w:eastAsia="en-AU"/>
        </w:rPr>
        <w:t>natural resources underpins the social, cultural</w:t>
      </w:r>
      <w:r w:rsidR="00A2728E">
        <w:rPr>
          <w:lang w:eastAsia="en-AU"/>
        </w:rPr>
        <w:t xml:space="preserve"> </w:t>
      </w:r>
      <w:r>
        <w:rPr>
          <w:lang w:eastAsia="en-AU"/>
        </w:rPr>
        <w:t>and economic wellbeing of the diverse</w:t>
      </w:r>
      <w:r w:rsidR="00A2728E">
        <w:rPr>
          <w:lang w:eastAsia="en-AU"/>
        </w:rPr>
        <w:t xml:space="preserve"> </w:t>
      </w:r>
      <w:r>
        <w:rPr>
          <w:lang w:eastAsia="en-AU"/>
        </w:rPr>
        <w:t xml:space="preserve">communities that make up the </w:t>
      </w:r>
      <w:r w:rsidR="00884D05">
        <w:rPr>
          <w:lang w:eastAsia="en-AU"/>
        </w:rPr>
        <w:t>West Gippsland C</w:t>
      </w:r>
      <w:r>
        <w:rPr>
          <w:lang w:eastAsia="en-AU"/>
        </w:rPr>
        <w:t>atchment</w:t>
      </w:r>
      <w:r w:rsidR="00884D05">
        <w:rPr>
          <w:lang w:eastAsia="en-AU"/>
        </w:rPr>
        <w:t>.</w:t>
      </w:r>
    </w:p>
    <w:p w14:paraId="5D018138" w14:textId="005CA5C4" w:rsidR="00884D05" w:rsidRPr="00650B76" w:rsidRDefault="00884D05" w:rsidP="00884D05">
      <w:pPr>
        <w:pStyle w:val="BodyText"/>
        <w:rPr>
          <w:b/>
          <w:bCs/>
          <w:lang w:eastAsia="en-AU"/>
        </w:rPr>
      </w:pPr>
      <w:r>
        <w:rPr>
          <w:b/>
          <w:bCs/>
          <w:lang w:eastAsia="en-AU"/>
        </w:rPr>
        <w:t>Gippsland Regional Climate Change Adaptation Strategy</w:t>
      </w:r>
    </w:p>
    <w:p w14:paraId="2F2DF85E" w14:textId="3E0E0FF2" w:rsidR="00D60652" w:rsidRDefault="00884D05" w:rsidP="00B20D95">
      <w:pPr>
        <w:pStyle w:val="BodyText"/>
        <w:rPr>
          <w:lang w:eastAsia="en-AU"/>
        </w:rPr>
      </w:pPr>
      <w:r>
        <w:rPr>
          <w:lang w:eastAsia="en-AU"/>
        </w:rPr>
        <w:t xml:space="preserve">Five-year practical strategy developed by the community to address and guide local action on the unique challenges and </w:t>
      </w:r>
      <w:r w:rsidR="00D60652">
        <w:rPr>
          <w:lang w:eastAsia="en-AU"/>
        </w:rPr>
        <w:t>opportunities</w:t>
      </w:r>
      <w:r>
        <w:rPr>
          <w:lang w:eastAsia="en-AU"/>
        </w:rPr>
        <w:t xml:space="preserve"> that climate change brings to the region.</w:t>
      </w:r>
    </w:p>
    <w:p w14:paraId="0DA219BA" w14:textId="36F6A53D" w:rsidR="00B20D95" w:rsidRPr="002834A1" w:rsidRDefault="00B20D95" w:rsidP="00B20D95">
      <w:pPr>
        <w:pStyle w:val="BodyText"/>
        <w:rPr>
          <w:b/>
          <w:bCs/>
          <w:lang w:eastAsia="en-AU"/>
        </w:rPr>
      </w:pPr>
      <w:r w:rsidRPr="002834A1">
        <w:rPr>
          <w:b/>
          <w:bCs/>
          <w:lang w:eastAsia="en-AU"/>
        </w:rPr>
        <w:t>Local government plans and strategies</w:t>
      </w:r>
    </w:p>
    <w:p w14:paraId="42EA876D" w14:textId="37D48B61" w:rsidR="00A440D7" w:rsidRDefault="00B20D95" w:rsidP="00A440D7">
      <w:pPr>
        <w:pStyle w:val="BodyText"/>
        <w:rPr>
          <w:lang w:eastAsia="en-AU"/>
        </w:rPr>
      </w:pPr>
      <w:r>
        <w:rPr>
          <w:lang w:eastAsia="en-AU"/>
        </w:rPr>
        <w:t>Various strategies, plans, guidelines and other documents that have connections to the water cycle. Examples include open-space plans, local climate change adaptation strategies, and natural disaster management plans.</w:t>
      </w:r>
    </w:p>
    <w:p w14:paraId="6FF3DA82" w14:textId="77777777" w:rsidR="002433B4" w:rsidRDefault="002433B4" w:rsidP="00A440D7">
      <w:pPr>
        <w:pStyle w:val="BodyText"/>
        <w:rPr>
          <w:lang w:eastAsia="en-AU"/>
        </w:rPr>
      </w:pPr>
    </w:p>
    <w:p w14:paraId="12952243" w14:textId="750EFC01" w:rsidR="00A440D7" w:rsidRDefault="00745FA1" w:rsidP="00A440D7">
      <w:pPr>
        <w:pStyle w:val="BodyText"/>
        <w:rPr>
          <w:lang w:eastAsia="en-AU"/>
        </w:rPr>
      </w:pPr>
      <w:r w:rsidRPr="00745FA1">
        <w:rPr>
          <w:noProof/>
        </w:rPr>
        <w:lastRenderedPageBreak/>
        <w:drawing>
          <wp:inline distT="0" distB="0" distL="0" distR="0" wp14:anchorId="7570A179" wp14:editId="09859128">
            <wp:extent cx="6120765" cy="5683885"/>
            <wp:effectExtent l="0" t="0" r="0" b="0"/>
            <wp:docPr id="1" name="Picture 1" descr="A visual representation of the key related policies, strategies and plans for the Gipp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visual representation of the key related policies, strategies and plans for the Gippsland region."/>
                    <pic:cNvPicPr/>
                  </pic:nvPicPr>
                  <pic:blipFill>
                    <a:blip r:embed="rId44"/>
                    <a:stretch>
                      <a:fillRect/>
                    </a:stretch>
                  </pic:blipFill>
                  <pic:spPr>
                    <a:xfrm>
                      <a:off x="0" y="0"/>
                      <a:ext cx="6120765" cy="5683885"/>
                    </a:xfrm>
                    <a:prstGeom prst="rect">
                      <a:avLst/>
                    </a:prstGeom>
                  </pic:spPr>
                </pic:pic>
              </a:graphicData>
            </a:graphic>
          </wp:inline>
        </w:drawing>
      </w:r>
    </w:p>
    <w:p w14:paraId="11BEE0E4" w14:textId="3B8DC617" w:rsidR="00A440D7" w:rsidRDefault="003E4121" w:rsidP="002433B4">
      <w:pPr>
        <w:pStyle w:val="CaptionImageorFigure"/>
      </w:pPr>
      <w:r w:rsidRPr="00C74F0C">
        <w:t xml:space="preserve">Figure 4: </w:t>
      </w:r>
      <w:r w:rsidR="008411DF" w:rsidRPr="00C74F0C">
        <w:t>The SDS</w:t>
      </w:r>
      <w:r w:rsidR="008411DF" w:rsidRPr="008411DF">
        <w:t xml:space="preserve"> and related water policies, strategies and plans of the region</w:t>
      </w:r>
    </w:p>
    <w:p w14:paraId="238C2B21" w14:textId="71A5BE20" w:rsidR="00DB7354" w:rsidRDefault="00334975" w:rsidP="00334975">
      <w:pPr>
        <w:pStyle w:val="Heading1TopofPage"/>
        <w:framePr w:wrap="around"/>
      </w:pPr>
      <w:bookmarkStart w:id="31" w:name="_Toc105599787"/>
      <w:bookmarkStart w:id="32" w:name="_Toc117695013"/>
      <w:r>
        <w:lastRenderedPageBreak/>
        <w:t xml:space="preserve">Water in the </w:t>
      </w:r>
      <w:r w:rsidR="00BE2A06">
        <w:t xml:space="preserve">Gippsland </w:t>
      </w:r>
      <w:r>
        <w:t>region</w:t>
      </w:r>
      <w:bookmarkEnd w:id="31"/>
      <w:bookmarkEnd w:id="32"/>
    </w:p>
    <w:p w14:paraId="08360CAE" w14:textId="52B2CF04" w:rsidR="00334975" w:rsidRDefault="008904FA" w:rsidP="009656E6">
      <w:pPr>
        <w:pStyle w:val="IntroFeatureText"/>
      </w:pPr>
      <w:r w:rsidRPr="008904FA">
        <w:t xml:space="preserve">The Gippsland IWM Forum region stretches from Wonthaggi in the west to Lake Wellington in the east. Its southern border is the Gippsland coastline, including Wilsons Promontory, extending north to the Great Dividing Range. </w:t>
      </w:r>
    </w:p>
    <w:p w14:paraId="057AC3CD" w14:textId="227C5E9A" w:rsidR="008B133E" w:rsidRDefault="008B133E" w:rsidP="008B133E">
      <w:pPr>
        <w:pStyle w:val="BodyText"/>
      </w:pPr>
      <w:r>
        <w:t xml:space="preserve">These lands include floodplains, coastlines, alpine areas, forests, more than 40,000 km of waterways that flow to the Victorian southern coast. The region has several internationally recognised environments, including the Gippsland Lakes and Corner Inlet Ramsar convention sites, Wilsons Promontory National Park and </w:t>
      </w:r>
      <w:r w:rsidR="00950559">
        <w:t>Tarra Bulga National Park.</w:t>
      </w:r>
    </w:p>
    <w:p w14:paraId="40ADB32F" w14:textId="412FC7A4" w:rsidR="00EB6D4D" w:rsidRDefault="00EB6D4D" w:rsidP="00EB6D4D">
      <w:pPr>
        <w:pStyle w:val="BodyText"/>
      </w:pPr>
      <w:r>
        <w:t xml:space="preserve">The region is home to more than 215,000 people and encompasses the traditional lands and waters of Gunaikurnai and Bunurong people. Tourists and day-trippers come year- round to visit destinations like Wilsons Promontory and other nature parks, Ninety-Mile Beach, Mt Baw Baw’s snowfields, popular tourist towns like Foster and Inverloch, water sports and fishing hotspots, and many other attractions. </w:t>
      </w:r>
    </w:p>
    <w:p w14:paraId="5191CD4A" w14:textId="62BFF919" w:rsidR="00950559" w:rsidRDefault="00EB6D4D" w:rsidP="00EB6D4D">
      <w:pPr>
        <w:pStyle w:val="BodyText"/>
      </w:pPr>
      <w:r>
        <w:t>Waterbirds of state and national significance, including avocets, stilts, blue-winged parrots and the striated field wren, flock to the region’s wetlands. Tarra Bulga National Park is one of Victoria’s last remaining cool temperate rainforests. It is home to giant ferns, towering mountain ashes, platypus, wombats, and lyrebirds. Other local Gippsland wildlife includes wallabies, emus, dolphins, and other keystone and iconic species such as the eastern spider-orchid.</w:t>
      </w:r>
    </w:p>
    <w:p w14:paraId="5C82BE4B" w14:textId="0539769D" w:rsidR="004D55B2" w:rsidRDefault="008B133E" w:rsidP="004D55B2">
      <w:pPr>
        <w:pStyle w:val="BodyText"/>
      </w:pPr>
      <w:r>
        <w:t>Dairy farming and forestry are major industries, together with a range of other agricultural activities including beef, lamb, wine, cheese, and vegetable production. As well as these important primary industries, the region hosts significant ‘value add’ industries of state and national importance. For example, paper</w:t>
      </w:r>
      <w:r w:rsidR="004D55B2" w:rsidRPr="004D55B2">
        <w:t xml:space="preserve"> </w:t>
      </w:r>
      <w:r w:rsidR="002C48F3">
        <w:t>a</w:t>
      </w:r>
      <w:r w:rsidR="004D55B2">
        <w:t xml:space="preserve">nd cardboards manufacturing, food processing facilities, and electricity generation – from both coal-derived and emerging renewable sources. </w:t>
      </w:r>
    </w:p>
    <w:p w14:paraId="758E73F7" w14:textId="10D1622B" w:rsidR="004D55B2" w:rsidRDefault="004D55B2" w:rsidP="004D55B2">
      <w:pPr>
        <w:pStyle w:val="BodyText"/>
      </w:pPr>
      <w:r>
        <w:t xml:space="preserve">The health, prosperity and liveability of this thriving region are underpinned by water, across all parts of the water cycle, including: </w:t>
      </w:r>
    </w:p>
    <w:p w14:paraId="2EE2F828" w14:textId="77777777" w:rsidR="002C48F3" w:rsidRDefault="004D55B2" w:rsidP="004D55B2">
      <w:pPr>
        <w:pStyle w:val="BodyText"/>
        <w:numPr>
          <w:ilvl w:val="0"/>
          <w:numId w:val="25"/>
        </w:numPr>
      </w:pPr>
      <w:r>
        <w:t xml:space="preserve">the provision of safe drinking water for residents and visitors </w:t>
      </w:r>
    </w:p>
    <w:p w14:paraId="70E63B14" w14:textId="77777777" w:rsidR="002C48F3" w:rsidRDefault="004D55B2" w:rsidP="000849D9">
      <w:pPr>
        <w:pStyle w:val="BodyText"/>
        <w:numPr>
          <w:ilvl w:val="0"/>
          <w:numId w:val="25"/>
        </w:numPr>
      </w:pPr>
      <w:r>
        <w:t xml:space="preserve">water for industries that provide economic growth and employment </w:t>
      </w:r>
    </w:p>
    <w:p w14:paraId="7023A915" w14:textId="77777777" w:rsidR="002C48F3" w:rsidRDefault="004D55B2" w:rsidP="000B4668">
      <w:pPr>
        <w:pStyle w:val="BodyText"/>
        <w:numPr>
          <w:ilvl w:val="0"/>
          <w:numId w:val="25"/>
        </w:numPr>
      </w:pPr>
      <w:r>
        <w:t xml:space="preserve">the management of stormwater and wastewater in urban areas </w:t>
      </w:r>
    </w:p>
    <w:p w14:paraId="5D328F5B" w14:textId="77777777" w:rsidR="002C48F3" w:rsidRDefault="004D55B2" w:rsidP="006C57AC">
      <w:pPr>
        <w:pStyle w:val="BodyText"/>
        <w:numPr>
          <w:ilvl w:val="0"/>
          <w:numId w:val="25"/>
        </w:numPr>
      </w:pPr>
      <w:r>
        <w:t xml:space="preserve">the physical, spiritual, economic, and cultural water needs of Traditional Owners </w:t>
      </w:r>
    </w:p>
    <w:p w14:paraId="03199D70" w14:textId="056FC4F6" w:rsidR="008B133E" w:rsidRDefault="004D55B2" w:rsidP="004D2015">
      <w:pPr>
        <w:pStyle w:val="BodyText"/>
        <w:numPr>
          <w:ilvl w:val="0"/>
          <w:numId w:val="25"/>
        </w:numPr>
      </w:pPr>
      <w:r>
        <w:t>the rivers, rainfall, and other environmental flows that support ecosystems, landscapes, and wildlife.</w:t>
      </w:r>
    </w:p>
    <w:p w14:paraId="59DC19B3" w14:textId="14BE9FCB" w:rsidR="004038DF" w:rsidRDefault="0085531F" w:rsidP="004038DF">
      <w:pPr>
        <w:pStyle w:val="Heading3"/>
      </w:pPr>
      <w:bookmarkStart w:id="33" w:name="_Toc117695014"/>
      <w:r>
        <w:lastRenderedPageBreak/>
        <w:t>Snapshot of k</w:t>
      </w:r>
      <w:r w:rsidR="004038DF">
        <w:t>ey climate,</w:t>
      </w:r>
      <w:r w:rsidR="00083E58">
        <w:t xml:space="preserve"> waterway</w:t>
      </w:r>
      <w:r w:rsidR="004038DF">
        <w:t xml:space="preserve"> and population statistics for the </w:t>
      </w:r>
      <w:r w:rsidR="00385629">
        <w:t xml:space="preserve">Gippsland </w:t>
      </w:r>
      <w:r w:rsidR="004038DF">
        <w:t>region.</w:t>
      </w:r>
      <w:bookmarkEnd w:id="33"/>
    </w:p>
    <w:p w14:paraId="6E19E5EF" w14:textId="69C3AF07" w:rsidR="0099632B" w:rsidRPr="003B2E9B" w:rsidRDefault="0099632B" w:rsidP="00066E85">
      <w:pPr>
        <w:pStyle w:val="BodyText"/>
        <w:rPr>
          <w:b/>
          <w:bCs/>
          <w:lang w:eastAsia="en-AU"/>
        </w:rPr>
      </w:pPr>
      <w:r w:rsidRPr="003B2E9B">
        <w:rPr>
          <w:b/>
          <w:bCs/>
          <w:lang w:eastAsia="en-AU"/>
        </w:rPr>
        <w:t>Population</w:t>
      </w:r>
    </w:p>
    <w:p w14:paraId="04D6BDFB" w14:textId="43B59EDA" w:rsidR="005F0E38" w:rsidRDefault="005F0E38" w:rsidP="00F413B4">
      <w:pPr>
        <w:pStyle w:val="ListBullet"/>
      </w:pPr>
      <w:r>
        <w:t>Population in 2021</w:t>
      </w:r>
      <w:r w:rsidR="0052684A">
        <w:t xml:space="preserve"> – </w:t>
      </w:r>
      <w:r w:rsidR="008A17E0">
        <w:t>216,700</w:t>
      </w:r>
    </w:p>
    <w:p w14:paraId="5C10CFA2" w14:textId="2A5CF7A8" w:rsidR="00D04896" w:rsidRDefault="00D04896" w:rsidP="00F413B4">
      <w:pPr>
        <w:pStyle w:val="ListBullet"/>
      </w:pPr>
      <w:r>
        <w:t xml:space="preserve">Population </w:t>
      </w:r>
      <w:r w:rsidR="003B2E9B">
        <w:t xml:space="preserve">in 2036 – </w:t>
      </w:r>
      <w:r w:rsidR="008A17E0">
        <w:t>253,3</w:t>
      </w:r>
      <w:r w:rsidR="003B2E9B">
        <w:t>00</w:t>
      </w:r>
    </w:p>
    <w:p w14:paraId="0D7241B2" w14:textId="2826328A" w:rsidR="003B2E9B" w:rsidRDefault="003B2E9B" w:rsidP="00F413B4">
      <w:pPr>
        <w:pStyle w:val="ListBullet"/>
      </w:pPr>
      <w:r>
        <w:t xml:space="preserve">Population </w:t>
      </w:r>
      <w:proofErr w:type="gramStart"/>
      <w:r>
        <w:t>increase</w:t>
      </w:r>
      <w:proofErr w:type="gramEnd"/>
      <w:r>
        <w:t xml:space="preserve"> – </w:t>
      </w:r>
      <w:r w:rsidR="008A17E0">
        <w:t>17</w:t>
      </w:r>
      <w:r>
        <w:t>%</w:t>
      </w:r>
    </w:p>
    <w:p w14:paraId="4B940199" w14:textId="4FA286B2" w:rsidR="00900FC8" w:rsidRPr="00972B40" w:rsidRDefault="0027138F" w:rsidP="009F2F37">
      <w:pPr>
        <w:pStyle w:val="BodyText"/>
        <w:rPr>
          <w:b/>
          <w:bCs/>
          <w:lang w:eastAsia="en-AU"/>
        </w:rPr>
      </w:pPr>
      <w:r>
        <w:rPr>
          <w:b/>
          <w:bCs/>
          <w:lang w:eastAsia="en-AU"/>
        </w:rPr>
        <w:t xml:space="preserve">Waterway </w:t>
      </w:r>
      <w:r w:rsidR="00CD58CA" w:rsidRPr="00972B40">
        <w:rPr>
          <w:b/>
          <w:bCs/>
          <w:lang w:eastAsia="en-AU"/>
        </w:rPr>
        <w:t>condition</w:t>
      </w:r>
    </w:p>
    <w:p w14:paraId="56E258FD" w14:textId="77777777" w:rsidR="007E68E7" w:rsidRDefault="007E68E7" w:rsidP="004A0D2A">
      <w:pPr>
        <w:pStyle w:val="ListAlpha3"/>
      </w:pPr>
      <w:r>
        <w:t>Excellent – 17%</w:t>
      </w:r>
    </w:p>
    <w:p w14:paraId="710E4D8F" w14:textId="4349EC1A" w:rsidR="00972B40" w:rsidRDefault="00B21714" w:rsidP="004A0D2A">
      <w:pPr>
        <w:pStyle w:val="ListAlpha3"/>
      </w:pPr>
      <w:r>
        <w:t xml:space="preserve">Good </w:t>
      </w:r>
      <w:r w:rsidR="001530C4">
        <w:t>–</w:t>
      </w:r>
      <w:r>
        <w:t xml:space="preserve"> </w:t>
      </w:r>
      <w:r w:rsidR="007E68E7">
        <w:t>17</w:t>
      </w:r>
      <w:r w:rsidR="001530C4">
        <w:t>%</w:t>
      </w:r>
    </w:p>
    <w:p w14:paraId="0BDB6351" w14:textId="0870FA40" w:rsidR="001530C4" w:rsidRDefault="001530C4" w:rsidP="004A0D2A">
      <w:pPr>
        <w:pStyle w:val="ListAlpha3"/>
      </w:pPr>
      <w:r>
        <w:t xml:space="preserve">Moderate – </w:t>
      </w:r>
      <w:r w:rsidR="007E68E7">
        <w:t>53</w:t>
      </w:r>
      <w:r>
        <w:t>%</w:t>
      </w:r>
    </w:p>
    <w:p w14:paraId="30CA8239" w14:textId="7EFA03D2" w:rsidR="001530C4" w:rsidRDefault="001530C4" w:rsidP="004A0D2A">
      <w:pPr>
        <w:pStyle w:val="ListAlpha3"/>
      </w:pPr>
      <w:r>
        <w:t xml:space="preserve">Poor – </w:t>
      </w:r>
      <w:r w:rsidR="007E68E7">
        <w:t>7</w:t>
      </w:r>
      <w:r>
        <w:t>%</w:t>
      </w:r>
    </w:p>
    <w:p w14:paraId="5D3F10B8" w14:textId="3EAE7B67" w:rsidR="001530C4" w:rsidRDefault="001530C4" w:rsidP="00806D44">
      <w:pPr>
        <w:pStyle w:val="ListAlpha3"/>
      </w:pPr>
      <w:r>
        <w:t xml:space="preserve">Very Poor </w:t>
      </w:r>
      <w:r w:rsidR="00981DA7">
        <w:t>–</w:t>
      </w:r>
      <w:r>
        <w:t xml:space="preserve"> </w:t>
      </w:r>
      <w:r w:rsidR="007E68E7">
        <w:t>6</w:t>
      </w:r>
      <w:r w:rsidR="00981DA7">
        <w:t>%</w:t>
      </w:r>
    </w:p>
    <w:p w14:paraId="4DB19BBD" w14:textId="55A048BE" w:rsidR="001214B4" w:rsidRPr="00A61A1D" w:rsidRDefault="00A61A1D" w:rsidP="00981DA7">
      <w:pPr>
        <w:pStyle w:val="BodyText"/>
        <w:rPr>
          <w:b/>
          <w:bCs/>
        </w:rPr>
      </w:pPr>
      <w:r w:rsidRPr="00A61A1D">
        <w:rPr>
          <w:b/>
          <w:bCs/>
        </w:rPr>
        <w:t>Climate</w:t>
      </w:r>
    </w:p>
    <w:p w14:paraId="5C2E2C47" w14:textId="117F0B4E" w:rsidR="007C1D0D" w:rsidRDefault="00A61A1D" w:rsidP="007C1D0D">
      <w:pPr>
        <w:pStyle w:val="ListBullet"/>
      </w:pPr>
      <w:r>
        <w:t>Change in rainfall</w:t>
      </w:r>
      <w:r w:rsidR="00072B92">
        <w:t xml:space="preserve"> – </w:t>
      </w:r>
      <w:r w:rsidR="00CC24B4">
        <w:t>by 2040,</w:t>
      </w:r>
      <w:r w:rsidR="007C1D0D">
        <w:t xml:space="preserve"> </w:t>
      </w:r>
      <w:r w:rsidR="00E91EC3">
        <w:t xml:space="preserve">increase by </w:t>
      </w:r>
      <w:r w:rsidR="007C1D0D">
        <w:t>4.</w:t>
      </w:r>
      <w:r w:rsidR="00E91EC3">
        <w:t>5</w:t>
      </w:r>
      <w:r w:rsidR="007C1D0D">
        <w:t xml:space="preserve">% in some areas, and </w:t>
      </w:r>
      <w:r w:rsidR="00E91EC3">
        <w:t>decrease by 13.1% in some ar</w:t>
      </w:r>
      <w:r w:rsidR="001C00D7">
        <w:t>eas with more intense rainfall in some years</w:t>
      </w:r>
    </w:p>
    <w:p w14:paraId="6B49A28B" w14:textId="0DA22F4C" w:rsidR="0002182A" w:rsidRDefault="00CC24B4" w:rsidP="0002182A">
      <w:pPr>
        <w:pStyle w:val="ListBullet"/>
      </w:pPr>
      <w:r>
        <w:t>Change in temperature – by 2040</w:t>
      </w:r>
      <w:r w:rsidR="002322F1">
        <w:t>, an increase of 0.</w:t>
      </w:r>
      <w:r w:rsidR="000267CB">
        <w:t>7</w:t>
      </w:r>
      <w:r w:rsidR="002322F1">
        <w:t xml:space="preserve"> to 1.5</w:t>
      </w:r>
      <w:r w:rsidR="0098258E">
        <w:t xml:space="preserve"> degrees Celsius</w:t>
      </w:r>
    </w:p>
    <w:p w14:paraId="6894BD1D" w14:textId="08136656" w:rsidR="0002182A" w:rsidRDefault="0002182A" w:rsidP="0002182A">
      <w:pPr>
        <w:pStyle w:val="ListBullet"/>
        <w:keepNext/>
        <w:numPr>
          <w:ilvl w:val="0"/>
          <w:numId w:val="0"/>
        </w:numPr>
      </w:pPr>
      <w:r w:rsidRPr="0002182A">
        <w:rPr>
          <w:noProof/>
        </w:rPr>
        <w:lastRenderedPageBreak/>
        <w:drawing>
          <wp:inline distT="0" distB="0" distL="0" distR="0" wp14:anchorId="154871B6" wp14:editId="1960BD42">
            <wp:extent cx="5596954" cy="7410450"/>
            <wp:effectExtent l="0" t="0" r="3810" b="0"/>
            <wp:docPr id="23" name="Picture 23" descr="An infographic of the key climate, land use and populations statistics for the Gippsland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infographic of the key climate, land use and populations statistics for the Gippsland region."/>
                    <pic:cNvPicPr/>
                  </pic:nvPicPr>
                  <pic:blipFill rotWithShape="1">
                    <a:blip r:embed="rId45"/>
                    <a:srcRect t="1469"/>
                    <a:stretch/>
                  </pic:blipFill>
                  <pic:spPr bwMode="auto">
                    <a:xfrm>
                      <a:off x="0" y="0"/>
                      <a:ext cx="5600386" cy="7414994"/>
                    </a:xfrm>
                    <a:prstGeom prst="rect">
                      <a:avLst/>
                    </a:prstGeom>
                    <a:ln>
                      <a:noFill/>
                    </a:ln>
                    <a:extLst>
                      <a:ext uri="{53640926-AAD7-44D8-BBD7-CCE9431645EC}">
                        <a14:shadowObscured xmlns:a14="http://schemas.microsoft.com/office/drawing/2010/main"/>
                      </a:ext>
                    </a:extLst>
                  </pic:spPr>
                </pic:pic>
              </a:graphicData>
            </a:graphic>
          </wp:inline>
        </w:drawing>
      </w:r>
    </w:p>
    <w:p w14:paraId="6D8CF25E" w14:textId="3CBF2885" w:rsidR="001B009D" w:rsidRPr="00EF5733" w:rsidRDefault="0002182A" w:rsidP="0002182A">
      <w:pPr>
        <w:pStyle w:val="Caption"/>
        <w:rPr>
          <w:sz w:val="22"/>
          <w:szCs w:val="22"/>
        </w:rPr>
      </w:pPr>
      <w:r w:rsidRPr="00EF5733">
        <w:rPr>
          <w:sz w:val="22"/>
          <w:szCs w:val="22"/>
        </w:rPr>
        <w:t xml:space="preserve">Figure </w:t>
      </w:r>
      <w:r w:rsidR="00EF5733" w:rsidRPr="00EF5733">
        <w:rPr>
          <w:sz w:val="22"/>
          <w:szCs w:val="22"/>
        </w:rPr>
        <w:t>5: Key climate, waterway and population statistics for the Gippsland region</w:t>
      </w:r>
    </w:p>
    <w:p w14:paraId="6F346D3E" w14:textId="7D1482D9" w:rsidR="00466394" w:rsidRDefault="005D6F95" w:rsidP="00075421">
      <w:pPr>
        <w:pStyle w:val="Heading1TopofPage"/>
        <w:framePr w:wrap="around"/>
      </w:pPr>
      <w:bookmarkStart w:id="34" w:name="_Toc105599788"/>
      <w:bookmarkStart w:id="35" w:name="_Toc117695015"/>
      <w:r>
        <w:lastRenderedPageBreak/>
        <w:t>A changing region</w:t>
      </w:r>
      <w:bookmarkEnd w:id="34"/>
      <w:bookmarkEnd w:id="35"/>
    </w:p>
    <w:p w14:paraId="595D1B80" w14:textId="4BBB5B80" w:rsidR="00EC1D38" w:rsidRDefault="00933714" w:rsidP="00933714">
      <w:pPr>
        <w:pStyle w:val="IntroFeatureText"/>
      </w:pPr>
      <w:r w:rsidRPr="00933714">
        <w:t>The Gippsland IWM Forum’s desire is for Gippsland to be a liveable community with healthy waterways where people can live, work and play well.</w:t>
      </w:r>
    </w:p>
    <w:p w14:paraId="3536A4D4" w14:textId="6D41D4B4" w:rsidR="00933714" w:rsidRDefault="00933714" w:rsidP="00933714">
      <w:pPr>
        <w:pStyle w:val="BodyText"/>
      </w:pPr>
      <w:r>
        <w:t xml:space="preserve">The forum has been operating for three years, which has provided experience to draw on and projects to build upon. There have also been major disruptions, such as natural disasters and the coronavirus pandemic, which have highlighted the need for the forum to sharpen its focus, rescope projects, and prioritise activities. </w:t>
      </w:r>
    </w:p>
    <w:p w14:paraId="13BDD9A6" w14:textId="5FBE333A" w:rsidR="00933714" w:rsidRDefault="00933714" w:rsidP="00933714">
      <w:pPr>
        <w:pStyle w:val="BodyText"/>
      </w:pPr>
      <w:r>
        <w:t xml:space="preserve">Traditional Owners are increasingly being empowered by government to take a leading role in water policy, management, and planning. The Victoria State Government is increasing its obligation to recognise the rights of Traditional Owners to self- determination and their inherent obligations to speak for and look after the Country of their ancestors for current and future generations. </w:t>
      </w:r>
    </w:p>
    <w:p w14:paraId="26C82D67" w14:textId="15188C72" w:rsidR="00DB5CCA" w:rsidRDefault="00933714" w:rsidP="002C14A6">
      <w:pPr>
        <w:pStyle w:val="BodyText"/>
      </w:pPr>
      <w:r>
        <w:t>The SDS highlights the key challenges in the region and identifies collaborative IWM opportunities that can address climate change and other key drivers, to improve resilience and liveability in its cities and towns. The forum’s work over the next few years focuses on four key challenges or themes described below.</w:t>
      </w:r>
    </w:p>
    <w:p w14:paraId="1754AE85" w14:textId="60EB4793" w:rsidR="005F38C8" w:rsidRDefault="005C1BA6" w:rsidP="005F38C8">
      <w:pPr>
        <w:pStyle w:val="Heading2"/>
      </w:pPr>
      <w:bookmarkStart w:id="36" w:name="_Toc117695016"/>
      <w:bookmarkStart w:id="37" w:name="_Toc105599789"/>
      <w:r>
        <w:t>Increasing community wellbeing through improved liveability</w:t>
      </w:r>
      <w:bookmarkEnd w:id="36"/>
      <w:r>
        <w:t xml:space="preserve"> </w:t>
      </w:r>
      <w:bookmarkEnd w:id="37"/>
    </w:p>
    <w:p w14:paraId="41E03A9F" w14:textId="06B2DEF1" w:rsidR="005F38C8" w:rsidRPr="005F38C8" w:rsidRDefault="005C1BA6" w:rsidP="005F38C8">
      <w:pPr>
        <w:pStyle w:val="Heading3"/>
      </w:pPr>
      <w:bookmarkStart w:id="38" w:name="_Toc105599790"/>
      <w:bookmarkStart w:id="39" w:name="_Toc117695017"/>
      <w:r>
        <w:t>We need water for community wellbeing and liveability as our population grows</w:t>
      </w:r>
      <w:bookmarkEnd w:id="38"/>
      <w:bookmarkEnd w:id="39"/>
    </w:p>
    <w:p w14:paraId="2E962FAF" w14:textId="37C85634" w:rsidR="00E20187" w:rsidRDefault="00E20187" w:rsidP="00E20187">
      <w:pPr>
        <w:pStyle w:val="BodyText"/>
        <w:rPr>
          <w:lang w:eastAsia="en-AU"/>
        </w:rPr>
      </w:pPr>
      <w:r>
        <w:rPr>
          <w:lang w:eastAsia="en-AU"/>
        </w:rPr>
        <w:t xml:space="preserve">Victoria in Future (2016) predicted an average regional population growth of one and a half per cent annually from 2018 to 2036. The first two years of this period saw growth exceed expectations, making water sensitive urban design in new residential areas and water services in small towns an urgent need. More recently, the global coronavirus pandemic saw a substantial increase in the number of people migrating from Melbourne to Victoria’s regional areas, changing traditional holiday destinations to have increased proportions of permanent residents. In addition, closed international borders have resulted in a domestic tourism boom, putting greater strain on water services. </w:t>
      </w:r>
    </w:p>
    <w:p w14:paraId="3143E922" w14:textId="3CD34D6B" w:rsidR="00C916D5" w:rsidRDefault="00E20187" w:rsidP="00C916D5">
      <w:pPr>
        <w:pStyle w:val="BodyText"/>
        <w:rPr>
          <w:lang w:eastAsia="en-AU"/>
        </w:rPr>
      </w:pPr>
      <w:r>
        <w:rPr>
          <w:lang w:eastAsia="en-AU"/>
        </w:rPr>
        <w:t>Visitors and permanent residents alike need drinking water supplies and wastewater management. Communities are placing</w:t>
      </w:r>
      <w:r w:rsidR="00C916D5" w:rsidRPr="00C916D5">
        <w:t xml:space="preserve"> </w:t>
      </w:r>
      <w:r w:rsidR="00C916D5">
        <w:rPr>
          <w:lang w:eastAsia="en-AU"/>
        </w:rPr>
        <w:t xml:space="preserve">greater value on water-supported community assets, such as healthy parks, waterways, and landscapes – for recreation, local beauty and liveability. </w:t>
      </w:r>
    </w:p>
    <w:p w14:paraId="15539B77" w14:textId="77777777" w:rsidR="00C916D5" w:rsidRDefault="00C916D5" w:rsidP="00C916D5">
      <w:pPr>
        <w:pStyle w:val="BodyText"/>
        <w:rPr>
          <w:lang w:eastAsia="en-AU"/>
        </w:rPr>
      </w:pPr>
      <w:r>
        <w:rPr>
          <w:lang w:eastAsia="en-AU"/>
        </w:rPr>
        <w:t xml:space="preserve">Green spaces with shade and cooling vegetation are becoming vitally important as Gippsland experiences more days each year of extreme heat. This makes ‘green infrastructure’, such as parks, wetlands, and nature reserves, potentially a life-saving community asset. </w:t>
      </w:r>
    </w:p>
    <w:p w14:paraId="437FDD1A" w14:textId="77777777" w:rsidR="00C916D5" w:rsidRDefault="00C916D5" w:rsidP="00C916D5">
      <w:pPr>
        <w:pStyle w:val="BodyText"/>
        <w:rPr>
          <w:lang w:eastAsia="en-AU"/>
        </w:rPr>
      </w:pPr>
    </w:p>
    <w:p w14:paraId="344E531E" w14:textId="63343241" w:rsidR="00C916D5" w:rsidRDefault="00C916D5" w:rsidP="00C916D5">
      <w:pPr>
        <w:pStyle w:val="BodyText"/>
        <w:rPr>
          <w:lang w:eastAsia="en-AU"/>
        </w:rPr>
      </w:pPr>
      <w:r>
        <w:rPr>
          <w:lang w:eastAsia="en-AU"/>
        </w:rPr>
        <w:t xml:space="preserve">The following projects fall under the 'increasing community wellbeing through improved liveability' theme: </w:t>
      </w:r>
    </w:p>
    <w:p w14:paraId="1E8F3EF3" w14:textId="77777777" w:rsidR="00473700" w:rsidRDefault="00C916D5" w:rsidP="007306CF">
      <w:pPr>
        <w:pStyle w:val="BodyText"/>
        <w:numPr>
          <w:ilvl w:val="0"/>
          <w:numId w:val="26"/>
        </w:numPr>
        <w:rPr>
          <w:lang w:eastAsia="en-AU"/>
        </w:rPr>
      </w:pPr>
      <w:r>
        <w:rPr>
          <w:lang w:eastAsia="en-AU"/>
        </w:rPr>
        <w:t xml:space="preserve">Water for the Gunaikurnai People at Knob Reserve </w:t>
      </w:r>
    </w:p>
    <w:p w14:paraId="4029B320" w14:textId="77777777" w:rsidR="00473700" w:rsidRDefault="00C916D5" w:rsidP="00CD69A1">
      <w:pPr>
        <w:pStyle w:val="BodyText"/>
        <w:numPr>
          <w:ilvl w:val="0"/>
          <w:numId w:val="26"/>
        </w:numPr>
        <w:rPr>
          <w:lang w:eastAsia="en-AU"/>
        </w:rPr>
      </w:pPr>
      <w:r>
        <w:rPr>
          <w:lang w:eastAsia="en-AU"/>
        </w:rPr>
        <w:t xml:space="preserve">Greening Trafalgar Recreation Reserve </w:t>
      </w:r>
    </w:p>
    <w:p w14:paraId="259099A3" w14:textId="77777777" w:rsidR="00473700" w:rsidRDefault="00C916D5" w:rsidP="00E008AB">
      <w:pPr>
        <w:pStyle w:val="BodyText"/>
        <w:numPr>
          <w:ilvl w:val="0"/>
          <w:numId w:val="26"/>
        </w:numPr>
        <w:rPr>
          <w:lang w:eastAsia="en-AU"/>
        </w:rPr>
      </w:pPr>
      <w:r>
        <w:rPr>
          <w:lang w:eastAsia="en-AU"/>
        </w:rPr>
        <w:t xml:space="preserve">Maffra Stormwater Capture and Naturalisation – Phase 2 </w:t>
      </w:r>
    </w:p>
    <w:p w14:paraId="6DA15B57" w14:textId="77777777" w:rsidR="00473700" w:rsidRDefault="00C916D5" w:rsidP="00C916D5">
      <w:pPr>
        <w:pStyle w:val="BodyText"/>
        <w:numPr>
          <w:ilvl w:val="0"/>
          <w:numId w:val="26"/>
        </w:numPr>
        <w:rPr>
          <w:lang w:eastAsia="en-AU"/>
        </w:rPr>
      </w:pPr>
      <w:r>
        <w:rPr>
          <w:lang w:eastAsia="en-AU"/>
        </w:rPr>
        <w:t xml:space="preserve">Fit-for-Purpose Water for Irrigating Recreation Reserves in Morwell </w:t>
      </w:r>
    </w:p>
    <w:p w14:paraId="33A58137" w14:textId="77777777" w:rsidR="00473700" w:rsidRDefault="00C916D5" w:rsidP="00EC6574">
      <w:pPr>
        <w:pStyle w:val="BodyText"/>
        <w:numPr>
          <w:ilvl w:val="0"/>
          <w:numId w:val="26"/>
        </w:numPr>
        <w:rPr>
          <w:lang w:eastAsia="en-AU"/>
        </w:rPr>
      </w:pPr>
      <w:r>
        <w:rPr>
          <w:lang w:eastAsia="en-AU"/>
        </w:rPr>
        <w:t xml:space="preserve">Wonthaggi Stormwater Harvesting </w:t>
      </w:r>
    </w:p>
    <w:p w14:paraId="42821B8D" w14:textId="77777777" w:rsidR="00473700" w:rsidRDefault="00C916D5" w:rsidP="009A11DA">
      <w:pPr>
        <w:pStyle w:val="BodyText"/>
        <w:numPr>
          <w:ilvl w:val="0"/>
          <w:numId w:val="26"/>
        </w:numPr>
        <w:rPr>
          <w:lang w:eastAsia="en-AU"/>
        </w:rPr>
      </w:pPr>
      <w:r>
        <w:rPr>
          <w:lang w:eastAsia="en-AU"/>
        </w:rPr>
        <w:t xml:space="preserve">Kernot Lake and Surrounds Resilient Water Supply </w:t>
      </w:r>
    </w:p>
    <w:p w14:paraId="083B73DD" w14:textId="40FCEFA3" w:rsidR="00C07BE0" w:rsidRDefault="00C916D5" w:rsidP="009A11DA">
      <w:pPr>
        <w:pStyle w:val="BodyText"/>
        <w:numPr>
          <w:ilvl w:val="0"/>
          <w:numId w:val="26"/>
        </w:numPr>
        <w:rPr>
          <w:lang w:eastAsia="en-AU"/>
        </w:rPr>
      </w:pPr>
      <w:r>
        <w:rPr>
          <w:lang w:eastAsia="en-AU"/>
        </w:rPr>
        <w:t>Flooding Creek Expansion – Room to Move</w:t>
      </w:r>
    </w:p>
    <w:p w14:paraId="16FCAAC6" w14:textId="78183F92" w:rsidR="008F0236" w:rsidRPr="00D37C02" w:rsidRDefault="00C545DE" w:rsidP="00D37C02">
      <w:pPr>
        <w:pStyle w:val="Heading2"/>
      </w:pPr>
      <w:bookmarkStart w:id="40" w:name="_Toc105599791"/>
      <w:bookmarkStart w:id="41" w:name="_Toc117695018"/>
      <w:r>
        <w:t>Achieving the best outcomes in a changing context</w:t>
      </w:r>
      <w:bookmarkEnd w:id="40"/>
      <w:bookmarkEnd w:id="41"/>
    </w:p>
    <w:p w14:paraId="71204C9A" w14:textId="34542C66" w:rsidR="008C547E" w:rsidRDefault="00C545DE" w:rsidP="00823A3A">
      <w:pPr>
        <w:pStyle w:val="Heading3"/>
      </w:pPr>
      <w:bookmarkStart w:id="42" w:name="_Toc105599792"/>
      <w:bookmarkStart w:id="43" w:name="_Toc117695019"/>
      <w:r>
        <w:t xml:space="preserve">We need to adapt to achieve the best outcomes for a growing </w:t>
      </w:r>
      <w:r w:rsidR="00A26F23">
        <w:t>population and changing economy under a climate change</w:t>
      </w:r>
      <w:bookmarkEnd w:id="42"/>
      <w:bookmarkEnd w:id="43"/>
    </w:p>
    <w:p w14:paraId="78CF8FCF" w14:textId="3A1BD3D8" w:rsidR="00794D50" w:rsidRDefault="00794D50" w:rsidP="00794D50">
      <w:pPr>
        <w:pStyle w:val="BodyText"/>
        <w:rPr>
          <w:lang w:eastAsia="en-AU"/>
        </w:rPr>
      </w:pPr>
      <w:r>
        <w:rPr>
          <w:lang w:eastAsia="en-AU"/>
        </w:rPr>
        <w:t xml:space="preserve">Gippsland is already experiencing the consequences of climate change. The people in this region have seen a great deal – fires, floods, droughts, and extreme weather. </w:t>
      </w:r>
    </w:p>
    <w:p w14:paraId="48461D10" w14:textId="7F6B2703" w:rsidR="00794D50" w:rsidRDefault="00794D50" w:rsidP="00794D50">
      <w:pPr>
        <w:pStyle w:val="BodyText"/>
        <w:rPr>
          <w:lang w:eastAsia="en-AU"/>
        </w:rPr>
      </w:pPr>
      <w:r>
        <w:rPr>
          <w:lang w:eastAsia="en-AU"/>
        </w:rPr>
        <w:t xml:space="preserve">Climate change means it is likely the effects of heatwaves, fire, flood, and drought will worsen, and will be more frequent. This will impact the region's ecosystems and the community significantly. Future fires will require more water for firefighting. Fires and other natural disasters will demand greater capacity to manage water quality to deal with the consequential dirty water events. Changing weather patterns will also influence growing seasons for agriculture, along with the timing of periods of peak water demand. </w:t>
      </w:r>
    </w:p>
    <w:p w14:paraId="591D993A" w14:textId="3ACB2A55" w:rsidR="00794D50" w:rsidRDefault="00794D50" w:rsidP="00794D50">
      <w:pPr>
        <w:pStyle w:val="BodyText"/>
        <w:rPr>
          <w:lang w:eastAsia="en-AU"/>
        </w:rPr>
      </w:pPr>
      <w:r>
        <w:rPr>
          <w:lang w:eastAsia="en-AU"/>
        </w:rPr>
        <w:t xml:space="preserve">These challenges, and approaches to addressing them, are or will be part of the West Gippsland Regional Catchment Strategy, the Central and Gippsland Region Sustainable Water Strategy, and the Gippsland Regional Climate Change Adaptation Strategy. IWM will assist in monitoring and adapting to climate change as a shared responsibility. </w:t>
      </w:r>
    </w:p>
    <w:p w14:paraId="05A5EF14" w14:textId="5F8C22FB" w:rsidR="00794D50" w:rsidRDefault="00794D50" w:rsidP="00794D50">
      <w:pPr>
        <w:pStyle w:val="BodyText"/>
        <w:rPr>
          <w:lang w:eastAsia="en-AU"/>
        </w:rPr>
      </w:pPr>
      <w:r>
        <w:rPr>
          <w:lang w:eastAsia="en-AU"/>
        </w:rPr>
        <w:t>The project Stormwater Pollution Management at Willow Grove – Stage 2 falls under the 'achieving the best outcomes in a changing context' theme.</w:t>
      </w:r>
    </w:p>
    <w:p w14:paraId="1B6BEEB6" w14:textId="579380E0" w:rsidR="00AE08AA" w:rsidRDefault="00AE08AA" w:rsidP="00AE08AA">
      <w:pPr>
        <w:pStyle w:val="Heading2"/>
      </w:pPr>
      <w:bookmarkStart w:id="44" w:name="_Toc117695020"/>
      <w:r>
        <w:lastRenderedPageBreak/>
        <w:t>Strengthening Gippsland’s natural assets for future generations</w:t>
      </w:r>
      <w:bookmarkEnd w:id="44"/>
    </w:p>
    <w:p w14:paraId="5E82A792" w14:textId="107A90E6" w:rsidR="00E75F2E" w:rsidRDefault="00E75F2E" w:rsidP="00E75F2E">
      <w:pPr>
        <w:pStyle w:val="Heading3"/>
      </w:pPr>
      <w:bookmarkStart w:id="45" w:name="_Toc117695021"/>
      <w:r>
        <w:t>Gippsland’s unique natural environment and waterways need to be protected for future generations</w:t>
      </w:r>
      <w:bookmarkEnd w:id="45"/>
      <w:r>
        <w:t xml:space="preserve"> </w:t>
      </w:r>
    </w:p>
    <w:p w14:paraId="55636979" w14:textId="77777777" w:rsidR="00E75F2E" w:rsidRDefault="00E75F2E" w:rsidP="00E75F2E">
      <w:pPr>
        <w:pStyle w:val="BodyText"/>
        <w:rPr>
          <w:lang w:eastAsia="en-AU"/>
        </w:rPr>
      </w:pPr>
      <w:r>
        <w:rPr>
          <w:lang w:eastAsia="en-AU"/>
        </w:rPr>
        <w:t xml:space="preserve">Natural assets such as waterways and coasts are part of the unique character of Gippsland. While some are in good condition, others have become degraded, and some creeks and rivers in urban areas have effectively become drains. More extreme weather events create greater challenges for maintaining good water quality in our rivers and creeks. While seasonal flooding is a natural and beneficial for some ecosystems, extreme flooding presents risks. There is an opportunity to manage the risks of flooding and drainage in an innovative way, and an opportunity repair degraded environments and heal Country. </w:t>
      </w:r>
    </w:p>
    <w:p w14:paraId="58298249" w14:textId="77777777" w:rsidR="00E75F2E" w:rsidRDefault="00E75F2E" w:rsidP="00E75F2E">
      <w:pPr>
        <w:pStyle w:val="BodyText"/>
        <w:rPr>
          <w:lang w:eastAsia="en-AU"/>
        </w:rPr>
      </w:pPr>
      <w:r>
        <w:rPr>
          <w:lang w:eastAsia="en-AU"/>
        </w:rPr>
        <w:t xml:space="preserve">The following projects fall under the 'strengthening Gippsland’s natural assets for future generations' theme: </w:t>
      </w:r>
    </w:p>
    <w:p w14:paraId="455C0F00" w14:textId="77777777" w:rsidR="00E75F2E" w:rsidRDefault="00E75F2E" w:rsidP="00E75F2E">
      <w:pPr>
        <w:pStyle w:val="BodyText"/>
        <w:numPr>
          <w:ilvl w:val="0"/>
          <w:numId w:val="27"/>
        </w:numPr>
        <w:rPr>
          <w:lang w:eastAsia="en-AU"/>
        </w:rPr>
      </w:pPr>
      <w:r>
        <w:rPr>
          <w:lang w:eastAsia="en-AU"/>
        </w:rPr>
        <w:t xml:space="preserve">Implementation, Review and Renewal of the West Gippsland Waterway Strategy </w:t>
      </w:r>
    </w:p>
    <w:p w14:paraId="3355A5F7" w14:textId="6F4BADEB" w:rsidR="00AE08AA" w:rsidRDefault="00E75F2E" w:rsidP="00E75F2E">
      <w:pPr>
        <w:pStyle w:val="BodyText"/>
        <w:numPr>
          <w:ilvl w:val="0"/>
          <w:numId w:val="27"/>
        </w:numPr>
        <w:rPr>
          <w:lang w:eastAsia="en-AU"/>
        </w:rPr>
      </w:pPr>
      <w:r>
        <w:rPr>
          <w:lang w:eastAsia="en-AU"/>
        </w:rPr>
        <w:t xml:space="preserve">Bass Coast </w:t>
      </w:r>
      <w:proofErr w:type="spellStart"/>
      <w:r>
        <w:rPr>
          <w:lang w:eastAsia="en-AU"/>
        </w:rPr>
        <w:t>Biolinks</w:t>
      </w:r>
      <w:proofErr w:type="spellEnd"/>
    </w:p>
    <w:p w14:paraId="341916BD" w14:textId="77777777" w:rsidR="00987CE8" w:rsidRDefault="00987CE8" w:rsidP="00987CE8">
      <w:pPr>
        <w:pStyle w:val="Heading2"/>
      </w:pPr>
      <w:bookmarkStart w:id="46" w:name="_Toc117695022"/>
      <w:r>
        <w:t>Driving sustainable growth and economic opportunities for Gippsland</w:t>
      </w:r>
      <w:bookmarkEnd w:id="46"/>
      <w:r>
        <w:t xml:space="preserve"> </w:t>
      </w:r>
    </w:p>
    <w:p w14:paraId="6AC156DD" w14:textId="77777777" w:rsidR="00987CE8" w:rsidRDefault="00987CE8" w:rsidP="00987CE8">
      <w:pPr>
        <w:pStyle w:val="Heading3"/>
      </w:pPr>
      <w:bookmarkStart w:id="47" w:name="_Toc117695023"/>
      <w:r>
        <w:t>Water is an enabler for economic growth and is central for the planning of Gippsland’s economic future</w:t>
      </w:r>
      <w:bookmarkEnd w:id="47"/>
      <w:r>
        <w:t xml:space="preserve"> </w:t>
      </w:r>
    </w:p>
    <w:p w14:paraId="06E1EFA9" w14:textId="77777777" w:rsidR="00987CE8" w:rsidRDefault="00987CE8" w:rsidP="00987CE8">
      <w:pPr>
        <w:pStyle w:val="BodyText"/>
        <w:rPr>
          <w:lang w:eastAsia="en-AU"/>
        </w:rPr>
      </w:pPr>
      <w:r>
        <w:rPr>
          <w:lang w:eastAsia="en-AU"/>
        </w:rPr>
        <w:t xml:space="preserve">The economy in Gippsland is changing. Integrated water planning and management is needed to ensure Gippsland’s cities and towns can grow to accommodate more people and support the businesses and economic activity that provide jobs. </w:t>
      </w:r>
    </w:p>
    <w:p w14:paraId="24917C7A" w14:textId="77777777" w:rsidR="00987CE8" w:rsidRDefault="00987CE8" w:rsidP="00987CE8">
      <w:pPr>
        <w:pStyle w:val="BodyText"/>
        <w:rPr>
          <w:lang w:eastAsia="en-AU"/>
        </w:rPr>
      </w:pPr>
      <w:r>
        <w:rPr>
          <w:lang w:eastAsia="en-AU"/>
        </w:rPr>
        <w:t xml:space="preserve">Economic growth needs water, but that comes at a cost to waterways and the environment. Power generation, mining, manufacturing, paper milling, dairy, agriculture, and food manufacturing are water-intensive sectors. Mine rehabilitation may also impact the water cycle. </w:t>
      </w:r>
    </w:p>
    <w:p w14:paraId="33971636" w14:textId="77777777" w:rsidR="00987CE8" w:rsidRDefault="00987CE8" w:rsidP="00987CE8">
      <w:pPr>
        <w:pStyle w:val="BodyText"/>
        <w:rPr>
          <w:lang w:eastAsia="en-AU"/>
        </w:rPr>
      </w:pPr>
      <w:r>
        <w:rPr>
          <w:lang w:eastAsia="en-AU"/>
        </w:rPr>
        <w:t xml:space="preserve">There is an opportunity to make better use of water resources, considering both water quality and quantity, and directing water that is fit-for-purpose where it’s needed. This involves exploring opportunities to substitute potable water with captured stormwater or treated recycled water where drinking quality is not required. It also involves seeing discharges and wastewater as opportunities to increase water in the environment and improve liveability, rather than just problems to solve. </w:t>
      </w:r>
    </w:p>
    <w:p w14:paraId="208E985B" w14:textId="2045188D" w:rsidR="00987CE8" w:rsidRDefault="00987CE8" w:rsidP="00987CE8">
      <w:pPr>
        <w:pStyle w:val="BodyText"/>
        <w:rPr>
          <w:lang w:eastAsia="en-AU"/>
        </w:rPr>
      </w:pPr>
      <w:r>
        <w:rPr>
          <w:lang w:eastAsia="en-AU"/>
        </w:rPr>
        <w:t xml:space="preserve">The following projects fall under the 'driving sustainable growth and economic opportunities for Gippsland' theme: </w:t>
      </w:r>
    </w:p>
    <w:p w14:paraId="1E053F85" w14:textId="76870ACB" w:rsidR="00987CE8" w:rsidRDefault="00987CE8" w:rsidP="00A23453">
      <w:pPr>
        <w:pStyle w:val="BodyText"/>
        <w:numPr>
          <w:ilvl w:val="0"/>
          <w:numId w:val="28"/>
        </w:numPr>
        <w:rPr>
          <w:lang w:eastAsia="en-AU"/>
        </w:rPr>
      </w:pPr>
      <w:r>
        <w:rPr>
          <w:lang w:eastAsia="en-AU"/>
        </w:rPr>
        <w:lastRenderedPageBreak/>
        <w:t xml:space="preserve">South Gippsland Shire Council IWM Plan </w:t>
      </w:r>
    </w:p>
    <w:p w14:paraId="42F455BE" w14:textId="5809E5C3" w:rsidR="00987CE8" w:rsidRDefault="00987CE8" w:rsidP="00A23453">
      <w:pPr>
        <w:pStyle w:val="BodyText"/>
        <w:numPr>
          <w:ilvl w:val="0"/>
          <w:numId w:val="28"/>
        </w:numPr>
        <w:rPr>
          <w:lang w:eastAsia="en-AU"/>
        </w:rPr>
      </w:pPr>
      <w:r>
        <w:rPr>
          <w:lang w:eastAsia="en-AU"/>
        </w:rPr>
        <w:t xml:space="preserve">IWM to Secure the Leongatha Water Supply </w:t>
      </w:r>
    </w:p>
    <w:p w14:paraId="74462754" w14:textId="328A33DD" w:rsidR="00E75F2E" w:rsidRDefault="00987CE8" w:rsidP="00A23453">
      <w:pPr>
        <w:pStyle w:val="BodyText"/>
        <w:numPr>
          <w:ilvl w:val="0"/>
          <w:numId w:val="28"/>
        </w:numPr>
        <w:rPr>
          <w:lang w:eastAsia="en-AU"/>
        </w:rPr>
      </w:pPr>
      <w:r>
        <w:rPr>
          <w:lang w:eastAsia="en-AU"/>
        </w:rPr>
        <w:t>Fish Creek Stormwater and Wastewater Solutions</w:t>
      </w:r>
    </w:p>
    <w:p w14:paraId="5AB796C6" w14:textId="49853234" w:rsidR="00AE7911" w:rsidRDefault="00AE7911" w:rsidP="00AE7911">
      <w:pPr>
        <w:pStyle w:val="Heading1TopofPage"/>
        <w:framePr w:wrap="around"/>
      </w:pPr>
      <w:bookmarkStart w:id="48" w:name="_Toc117695024"/>
      <w:r>
        <w:lastRenderedPageBreak/>
        <w:t>Progress to date</w:t>
      </w:r>
      <w:bookmarkEnd w:id="48"/>
    </w:p>
    <w:p w14:paraId="47948B6D" w14:textId="1366E219" w:rsidR="00AE7911" w:rsidRDefault="0047707B" w:rsidP="0047707B">
      <w:pPr>
        <w:pStyle w:val="IntroFeatureText"/>
      </w:pPr>
      <w:r w:rsidRPr="0047707B">
        <w:t xml:space="preserve">The first Gippsland IWM Forum SDS was published in April 2019. It articulated the regional context, the shared vision and the strategic water-related objectives for the region. It also listed IWM opportunities as ‘ready to advance’ projects, developed collaboratively by the forum partners. It can be viewed online at </w:t>
      </w:r>
      <w:hyperlink r:id="rId46" w:history="1">
        <w:r w:rsidRPr="00C8625B">
          <w:rPr>
            <w:rStyle w:val="Hyperlink"/>
          </w:rPr>
          <w:t>www.water.vic.gov.au</w:t>
        </w:r>
      </w:hyperlink>
    </w:p>
    <w:p w14:paraId="40A41A04" w14:textId="77777777" w:rsidR="00244B26" w:rsidRDefault="00244B26" w:rsidP="00244B26">
      <w:pPr>
        <w:pStyle w:val="BodyText"/>
        <w:rPr>
          <w:lang w:eastAsia="en-AU"/>
        </w:rPr>
      </w:pPr>
      <w:r>
        <w:rPr>
          <w:lang w:eastAsia="en-AU"/>
        </w:rPr>
        <w:t xml:space="preserve">Many forum members have IWM at the forefront of their thinking and several are regularly implementing IWM as their principal approach to water management. The projects – past, current and future – listed in this document and endorsed by the forum members are those that will create shared benefits from a collaborative, multi-party approach. </w:t>
      </w:r>
    </w:p>
    <w:p w14:paraId="3DB52D4C" w14:textId="77777777" w:rsidR="00244B26" w:rsidRDefault="00244B26" w:rsidP="00244B26">
      <w:pPr>
        <w:pStyle w:val="BodyText"/>
        <w:rPr>
          <w:lang w:eastAsia="en-AU"/>
        </w:rPr>
      </w:pPr>
      <w:r>
        <w:rPr>
          <w:lang w:eastAsia="en-AU"/>
        </w:rPr>
        <w:t xml:space="preserve">Our first SDS identified 14 projects that reflected the Gippsland IWM Forum’s initial priorities and opportunities. Most of these projects are underway or completed. Progress on the 2019 SDS projects is summarised in Table 1. Six, including the Stormwater Management at Willow Grove project, have been completed. You can read more about this project on page 20. The Council IWM Plans flagship 2019 project has seen three councils develop their plans and, at the time of print, these are in the process of being endorsed through local government processes. South Gippsland Shire Council is drawing on their experience. The Water for Economic Growth in Central Gippsland project has been completed, and Gippsland Water is using its publication to educate and engage stakeholders to promote economic growth in the Latrobe Valley. Six more projects are well underway. </w:t>
      </w:r>
    </w:p>
    <w:p w14:paraId="51B62B01" w14:textId="77777777" w:rsidR="00244B26" w:rsidRDefault="00244B26" w:rsidP="00244B26">
      <w:pPr>
        <w:pStyle w:val="BodyText"/>
        <w:rPr>
          <w:lang w:eastAsia="en-AU"/>
        </w:rPr>
      </w:pPr>
      <w:r>
        <w:rPr>
          <w:lang w:eastAsia="en-AU"/>
        </w:rPr>
        <w:t xml:space="preserve">The Gippsland IWM Forum is flexible and responsive to the changing needs and priorities of local governments and other members. Some projects were delayed as forum members dealt with greater than expected population growth and the impacts of the coronavirus pandemic. Two projects have been rescoped or integrated into other projects and are included in this SDS. </w:t>
      </w:r>
    </w:p>
    <w:p w14:paraId="111F35BD" w14:textId="18B99260" w:rsidR="0047707B" w:rsidRDefault="00244B26" w:rsidP="00244B26">
      <w:pPr>
        <w:pStyle w:val="BodyText"/>
        <w:rPr>
          <w:lang w:eastAsia="en-AU"/>
        </w:rPr>
      </w:pPr>
      <w:r>
        <w:rPr>
          <w:lang w:eastAsia="en-AU"/>
        </w:rPr>
        <w:t>Progress on the 2019 SDS projects is summarised in Table 1, with brief notes on their outcomes and how they inform the current and future opportunities detailed in this refreshed SDS.</w:t>
      </w:r>
    </w:p>
    <w:p w14:paraId="335D882C" w14:textId="09BA8EA1" w:rsidR="00E04B16" w:rsidRPr="00E04B16" w:rsidRDefault="00E04B16" w:rsidP="00E04B16">
      <w:pPr>
        <w:pStyle w:val="Caption"/>
        <w:rPr>
          <w:sz w:val="22"/>
          <w:szCs w:val="22"/>
        </w:rPr>
      </w:pPr>
      <w:r w:rsidRPr="00E04B16">
        <w:rPr>
          <w:sz w:val="22"/>
          <w:szCs w:val="22"/>
        </w:rPr>
        <w:t xml:space="preserve">Table </w:t>
      </w:r>
      <w:r w:rsidR="00E62C88">
        <w:rPr>
          <w:sz w:val="22"/>
          <w:szCs w:val="22"/>
        </w:rPr>
        <w:t>1</w:t>
      </w:r>
      <w:r w:rsidRPr="00E04B16">
        <w:rPr>
          <w:sz w:val="22"/>
          <w:szCs w:val="22"/>
        </w:rPr>
        <w:t>: A summary of the status of the 201</w:t>
      </w:r>
      <w:r w:rsidR="00E262B3">
        <w:rPr>
          <w:sz w:val="22"/>
          <w:szCs w:val="22"/>
        </w:rPr>
        <w:t>9</w:t>
      </w:r>
      <w:r w:rsidRPr="00E04B16">
        <w:rPr>
          <w:sz w:val="22"/>
          <w:szCs w:val="22"/>
        </w:rPr>
        <w:t xml:space="preserve"> SDS IWM opportunities</w:t>
      </w:r>
    </w:p>
    <w:tbl>
      <w:tblPr>
        <w:tblW w:w="96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6"/>
        <w:gridCol w:w="1566"/>
        <w:gridCol w:w="5231"/>
      </w:tblGrid>
      <w:tr w:rsidR="00743A7F" w:rsidRPr="00EE2121" w14:paraId="67C9CCFE" w14:textId="77777777" w:rsidTr="00422C89">
        <w:trPr>
          <w:trHeight w:val="435"/>
        </w:trPr>
        <w:tc>
          <w:tcPr>
            <w:tcW w:w="2827" w:type="dxa"/>
            <w:tcBorders>
              <w:top w:val="single" w:sz="6" w:space="0" w:color="393838"/>
              <w:left w:val="single" w:sz="6" w:space="0" w:color="393838"/>
              <w:bottom w:val="single" w:sz="6" w:space="0" w:color="393838"/>
              <w:right w:val="single" w:sz="6" w:space="0" w:color="393838"/>
            </w:tcBorders>
            <w:shd w:val="clear" w:color="auto" w:fill="393838"/>
            <w:vAlign w:val="center"/>
            <w:hideMark/>
          </w:tcPr>
          <w:p w14:paraId="27673315" w14:textId="77777777" w:rsidR="00EE2121" w:rsidRPr="00EE2121" w:rsidRDefault="00EE2121" w:rsidP="00EE2121">
            <w:pPr>
              <w:spacing w:after="0" w:line="240" w:lineRule="auto"/>
              <w:ind w:left="75"/>
              <w:textAlignment w:val="baseline"/>
              <w:rPr>
                <w:rFonts w:ascii="Times New Roman" w:hAnsi="Times New Roman" w:cs="Times New Roman"/>
                <w:color w:val="393838"/>
              </w:rPr>
            </w:pPr>
            <w:r w:rsidRPr="00EE2121">
              <w:rPr>
                <w:rFonts w:ascii="Arial" w:hAnsi="Arial"/>
                <w:b/>
                <w:bCs/>
                <w:color w:val="FFFFFF"/>
                <w:lang w:val="en-US"/>
              </w:rPr>
              <w:t>IWM opportunity</w:t>
            </w:r>
            <w:r w:rsidRPr="00EE2121">
              <w:rPr>
                <w:rFonts w:ascii="Arial" w:hAnsi="Arial"/>
                <w:color w:val="FFFFFF"/>
              </w:rPr>
              <w:t>  </w:t>
            </w:r>
          </w:p>
        </w:tc>
        <w:tc>
          <w:tcPr>
            <w:tcW w:w="1560" w:type="dxa"/>
            <w:tcBorders>
              <w:top w:val="single" w:sz="6" w:space="0" w:color="393838"/>
              <w:left w:val="single" w:sz="6" w:space="0" w:color="393838"/>
              <w:bottom w:val="single" w:sz="6" w:space="0" w:color="393838"/>
              <w:right w:val="single" w:sz="6" w:space="0" w:color="393838"/>
            </w:tcBorders>
            <w:shd w:val="clear" w:color="auto" w:fill="393838"/>
            <w:vAlign w:val="center"/>
            <w:hideMark/>
          </w:tcPr>
          <w:p w14:paraId="3D1F6187" w14:textId="77777777" w:rsidR="00EE2121" w:rsidRPr="00EE2121" w:rsidRDefault="00EE2121" w:rsidP="00EE2121">
            <w:pPr>
              <w:spacing w:after="0" w:line="240" w:lineRule="auto"/>
              <w:ind w:left="75"/>
              <w:textAlignment w:val="baseline"/>
              <w:rPr>
                <w:rFonts w:ascii="Times New Roman" w:hAnsi="Times New Roman" w:cs="Times New Roman"/>
                <w:color w:val="393838"/>
              </w:rPr>
            </w:pPr>
            <w:r w:rsidRPr="00EE2121">
              <w:rPr>
                <w:rFonts w:ascii="Arial" w:hAnsi="Arial"/>
                <w:b/>
                <w:bCs/>
                <w:color w:val="FFFFFF"/>
                <w:lang w:val="en-US"/>
              </w:rPr>
              <w:t>Status</w:t>
            </w:r>
            <w:r w:rsidRPr="00EE2121">
              <w:rPr>
                <w:rFonts w:ascii="Arial" w:hAnsi="Arial"/>
                <w:color w:val="FFFFFF"/>
              </w:rPr>
              <w:t>  </w:t>
            </w:r>
          </w:p>
        </w:tc>
        <w:tc>
          <w:tcPr>
            <w:tcW w:w="5236" w:type="dxa"/>
            <w:tcBorders>
              <w:top w:val="single" w:sz="6" w:space="0" w:color="393838"/>
              <w:left w:val="single" w:sz="6" w:space="0" w:color="393838"/>
              <w:bottom w:val="single" w:sz="6" w:space="0" w:color="393838"/>
              <w:right w:val="single" w:sz="6" w:space="0" w:color="393838"/>
            </w:tcBorders>
            <w:shd w:val="clear" w:color="auto" w:fill="393838"/>
            <w:vAlign w:val="center"/>
            <w:hideMark/>
          </w:tcPr>
          <w:p w14:paraId="77ED5B05" w14:textId="77777777" w:rsidR="00EE2121" w:rsidRPr="00EE2121" w:rsidRDefault="00EE2121" w:rsidP="00EE2121">
            <w:pPr>
              <w:spacing w:after="0" w:line="240" w:lineRule="auto"/>
              <w:ind w:left="75"/>
              <w:textAlignment w:val="baseline"/>
              <w:rPr>
                <w:rFonts w:ascii="Times New Roman" w:hAnsi="Times New Roman" w:cs="Times New Roman"/>
                <w:color w:val="393838"/>
              </w:rPr>
            </w:pPr>
            <w:r w:rsidRPr="00EE2121">
              <w:rPr>
                <w:rFonts w:ascii="Arial" w:hAnsi="Arial"/>
                <w:b/>
                <w:bCs/>
                <w:color w:val="FFFFFF"/>
                <w:lang w:val="en-US"/>
              </w:rPr>
              <w:t>Notes</w:t>
            </w:r>
            <w:r w:rsidRPr="00EE2121">
              <w:rPr>
                <w:rFonts w:ascii="Arial" w:hAnsi="Arial"/>
                <w:color w:val="FFFFFF"/>
              </w:rPr>
              <w:t>  </w:t>
            </w:r>
          </w:p>
        </w:tc>
      </w:tr>
      <w:tr w:rsidR="00281B0A" w:rsidRPr="00EE2121" w14:paraId="368A9DD1" w14:textId="77777777" w:rsidTr="00422C89">
        <w:trPr>
          <w:trHeight w:val="765"/>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43CA27FB" w14:textId="5FDC31D4" w:rsidR="00EE2121" w:rsidRPr="00EE2121" w:rsidRDefault="00E262B3" w:rsidP="00EE2121">
            <w:pPr>
              <w:spacing w:after="0" w:line="240" w:lineRule="auto"/>
              <w:ind w:left="75"/>
              <w:textAlignment w:val="baseline"/>
              <w:rPr>
                <w:rFonts w:ascii="Times New Roman" w:hAnsi="Times New Roman" w:cs="Times New Roman"/>
                <w:color w:val="393838"/>
              </w:rPr>
            </w:pPr>
            <w:r>
              <w:rPr>
                <w:rFonts w:ascii="Arial" w:hAnsi="Arial"/>
                <w:b/>
                <w:bCs/>
                <w:color w:val="4C4D4F"/>
                <w:lang w:val="en-US"/>
              </w:rPr>
              <w:t>Council</w:t>
            </w:r>
            <w:r w:rsidR="00EE2121" w:rsidRPr="00EE2121">
              <w:rPr>
                <w:rFonts w:ascii="Arial" w:hAnsi="Arial"/>
                <w:b/>
                <w:bCs/>
                <w:color w:val="4C4D4F"/>
                <w:lang w:val="en-US"/>
              </w:rPr>
              <w:t xml:space="preserve"> IWM Plan</w:t>
            </w:r>
            <w:r>
              <w:rPr>
                <w:rFonts w:ascii="Arial" w:hAnsi="Arial"/>
                <w:b/>
                <w:bCs/>
                <w:color w:val="4C4D4F"/>
                <w:lang w:val="en-US"/>
              </w:rPr>
              <w:t>s</w:t>
            </w:r>
            <w:r w:rsidR="00EE2121" w:rsidRPr="00EE2121">
              <w:rPr>
                <w:rFonts w:ascii="Arial" w:hAnsi="Arial"/>
                <w:color w:val="4C4D4F"/>
              </w:rPr>
              <w:t>  </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3D6C9DC1" w14:textId="5E88CB8B" w:rsidR="00EE2121" w:rsidRPr="00EE2121" w:rsidRDefault="00E262B3" w:rsidP="00EE2121">
            <w:pPr>
              <w:spacing w:after="0" w:line="240" w:lineRule="auto"/>
              <w:ind w:left="75"/>
              <w:textAlignment w:val="baseline"/>
              <w:rPr>
                <w:rFonts w:cstheme="minorHAnsi"/>
                <w:color w:val="393838"/>
              </w:rPr>
            </w:pPr>
            <w:r w:rsidRPr="0015567E">
              <w:rPr>
                <w:rFonts w:cstheme="minorHAnsi"/>
                <w:color w:val="4C4D4F"/>
              </w:rPr>
              <w:t>In progress</w:t>
            </w:r>
            <w:r w:rsidR="00EE2121" w:rsidRPr="00EE2121">
              <w:rPr>
                <w:rFonts w:cstheme="minorHAnsi"/>
                <w:color w:val="4C4D4F"/>
              </w:rPr>
              <w:t> </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7BF1E56C" w14:textId="77777777" w:rsidR="00FA3E89" w:rsidRPr="0015567E" w:rsidRDefault="00FA3E89" w:rsidP="00FA3E89">
            <w:pPr>
              <w:spacing w:after="0" w:line="240" w:lineRule="auto"/>
              <w:ind w:left="75"/>
              <w:textAlignment w:val="baseline"/>
              <w:rPr>
                <w:rFonts w:cstheme="minorHAnsi"/>
                <w:color w:val="393838"/>
              </w:rPr>
            </w:pPr>
            <w:r w:rsidRPr="0015567E">
              <w:rPr>
                <w:rFonts w:cstheme="minorHAnsi"/>
                <w:color w:val="393838"/>
              </w:rPr>
              <w:t>Note: some are still in the process of being endorsed by councils</w:t>
            </w:r>
          </w:p>
          <w:p w14:paraId="09FB526E" w14:textId="77777777" w:rsidR="00FA3E89" w:rsidRPr="0015567E" w:rsidRDefault="00FA3E89" w:rsidP="00FA3E89">
            <w:pPr>
              <w:spacing w:after="0" w:line="240" w:lineRule="auto"/>
              <w:ind w:left="75"/>
              <w:textAlignment w:val="baseline"/>
              <w:rPr>
                <w:rFonts w:cstheme="minorHAnsi"/>
                <w:color w:val="393838"/>
              </w:rPr>
            </w:pPr>
            <w:r w:rsidRPr="0015567E">
              <w:rPr>
                <w:rFonts w:cstheme="minorHAnsi"/>
                <w:color w:val="393838"/>
              </w:rPr>
              <w:t>• Bass Coast – completed</w:t>
            </w:r>
          </w:p>
          <w:p w14:paraId="0995F28C" w14:textId="77777777" w:rsidR="00FA3E89" w:rsidRPr="0015567E" w:rsidRDefault="00FA3E89" w:rsidP="00FA3E89">
            <w:pPr>
              <w:spacing w:after="0" w:line="240" w:lineRule="auto"/>
              <w:ind w:left="75"/>
              <w:textAlignment w:val="baseline"/>
              <w:rPr>
                <w:rFonts w:cstheme="minorHAnsi"/>
                <w:color w:val="393838"/>
              </w:rPr>
            </w:pPr>
            <w:r w:rsidRPr="0015567E">
              <w:rPr>
                <w:rFonts w:cstheme="minorHAnsi"/>
                <w:color w:val="393838"/>
              </w:rPr>
              <w:t>• Wellington – completed</w:t>
            </w:r>
          </w:p>
          <w:p w14:paraId="58869B42" w14:textId="77777777" w:rsidR="00FA3E89" w:rsidRPr="0015567E" w:rsidRDefault="00FA3E89" w:rsidP="00FA3E89">
            <w:pPr>
              <w:spacing w:after="0" w:line="240" w:lineRule="auto"/>
              <w:ind w:left="75"/>
              <w:textAlignment w:val="baseline"/>
              <w:rPr>
                <w:rFonts w:cstheme="minorHAnsi"/>
                <w:color w:val="393838"/>
              </w:rPr>
            </w:pPr>
            <w:r w:rsidRPr="0015567E">
              <w:rPr>
                <w:rFonts w:cstheme="minorHAnsi"/>
                <w:color w:val="393838"/>
              </w:rPr>
              <w:lastRenderedPageBreak/>
              <w:t>• Latrobe – completed</w:t>
            </w:r>
          </w:p>
          <w:p w14:paraId="3EFF07DF" w14:textId="77777777" w:rsidR="00FA3E89" w:rsidRPr="0015567E" w:rsidRDefault="00FA3E89" w:rsidP="00FA3E89">
            <w:pPr>
              <w:spacing w:after="0" w:line="240" w:lineRule="auto"/>
              <w:ind w:left="75"/>
              <w:textAlignment w:val="baseline"/>
              <w:rPr>
                <w:rFonts w:cstheme="minorHAnsi"/>
                <w:color w:val="393838"/>
              </w:rPr>
            </w:pPr>
            <w:r w:rsidRPr="0015567E">
              <w:rPr>
                <w:rFonts w:cstheme="minorHAnsi"/>
                <w:color w:val="393838"/>
              </w:rPr>
              <w:t xml:space="preserve">• Baw </w:t>
            </w:r>
            <w:proofErr w:type="spellStart"/>
            <w:r w:rsidRPr="0015567E">
              <w:rPr>
                <w:rFonts w:cstheme="minorHAnsi"/>
                <w:color w:val="393838"/>
              </w:rPr>
              <w:t>Baw</w:t>
            </w:r>
            <w:proofErr w:type="spellEnd"/>
            <w:r w:rsidRPr="0015567E">
              <w:rPr>
                <w:rFonts w:cstheme="minorHAnsi"/>
                <w:color w:val="393838"/>
              </w:rPr>
              <w:t xml:space="preserve"> – completed (funded through the Westernport IWM</w:t>
            </w:r>
          </w:p>
          <w:p w14:paraId="58DDC822" w14:textId="77777777" w:rsidR="00FA3E89" w:rsidRPr="0015567E" w:rsidRDefault="00FA3E89" w:rsidP="00FA3E89">
            <w:pPr>
              <w:spacing w:after="0" w:line="240" w:lineRule="auto"/>
              <w:ind w:left="75"/>
              <w:textAlignment w:val="baseline"/>
              <w:rPr>
                <w:rFonts w:cstheme="minorHAnsi"/>
                <w:color w:val="393838"/>
              </w:rPr>
            </w:pPr>
            <w:r w:rsidRPr="0015567E">
              <w:rPr>
                <w:rFonts w:cstheme="minorHAnsi"/>
                <w:color w:val="393838"/>
              </w:rPr>
              <w:t>Forum)</w:t>
            </w:r>
          </w:p>
          <w:p w14:paraId="4F539D30" w14:textId="77777777" w:rsidR="00FA3E89" w:rsidRPr="0015567E" w:rsidRDefault="00FA3E89" w:rsidP="00FA3E89">
            <w:pPr>
              <w:spacing w:after="0" w:line="240" w:lineRule="auto"/>
              <w:ind w:left="75"/>
              <w:textAlignment w:val="baseline"/>
              <w:rPr>
                <w:rFonts w:cstheme="minorHAnsi"/>
                <w:color w:val="393838"/>
              </w:rPr>
            </w:pPr>
            <w:r w:rsidRPr="0015567E">
              <w:rPr>
                <w:rFonts w:cstheme="minorHAnsi"/>
                <w:color w:val="393838"/>
              </w:rPr>
              <w:t>• South Gippsland – proposed.</w:t>
            </w:r>
          </w:p>
          <w:p w14:paraId="0AECB93A" w14:textId="76CB25AE" w:rsidR="00EE2121" w:rsidRPr="00EE2121" w:rsidRDefault="00FA3E89" w:rsidP="00FA3E89">
            <w:pPr>
              <w:spacing w:after="0" w:line="240" w:lineRule="auto"/>
              <w:ind w:left="75"/>
              <w:textAlignment w:val="baseline"/>
              <w:rPr>
                <w:rFonts w:cstheme="minorHAnsi"/>
                <w:color w:val="393838"/>
              </w:rPr>
            </w:pPr>
            <w:r w:rsidRPr="0015567E">
              <w:rPr>
                <w:rFonts w:cstheme="minorHAnsi"/>
                <w:color w:val="393838"/>
              </w:rPr>
              <w:t>See page</w:t>
            </w:r>
            <w:r w:rsidR="006C506B">
              <w:rPr>
                <w:rFonts w:cstheme="minorHAnsi"/>
                <w:color w:val="393838"/>
              </w:rPr>
              <w:t xml:space="preserve"> 49.</w:t>
            </w:r>
          </w:p>
        </w:tc>
      </w:tr>
      <w:tr w:rsidR="00281B0A" w:rsidRPr="00EE2121" w14:paraId="7C98B1C4" w14:textId="77777777" w:rsidTr="00422C89">
        <w:trPr>
          <w:trHeight w:val="765"/>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7ED53A28" w14:textId="004CBF48" w:rsidR="00EE2121" w:rsidRPr="00EE2121" w:rsidRDefault="00CC1112" w:rsidP="00EE2121">
            <w:pPr>
              <w:spacing w:after="0" w:line="240" w:lineRule="auto"/>
              <w:ind w:left="75" w:right="75"/>
              <w:textAlignment w:val="baseline"/>
              <w:rPr>
                <w:rFonts w:ascii="Times New Roman" w:hAnsi="Times New Roman" w:cs="Times New Roman"/>
                <w:color w:val="393838"/>
              </w:rPr>
            </w:pPr>
            <w:r>
              <w:rPr>
                <w:rFonts w:ascii="Arial" w:hAnsi="Arial"/>
                <w:b/>
                <w:bCs/>
                <w:color w:val="58595B"/>
                <w:lang w:val="en-US"/>
              </w:rPr>
              <w:lastRenderedPageBreak/>
              <w:t>Rep</w:t>
            </w:r>
            <w:r w:rsidR="00743A7F">
              <w:rPr>
                <w:rFonts w:ascii="Arial" w:hAnsi="Arial"/>
                <w:b/>
                <w:bCs/>
                <w:color w:val="58595B"/>
                <w:lang w:val="en-US"/>
              </w:rPr>
              <w:t>urposing Dams at Little Bass, Coalition Creek, Ness Gully and Bellview Creek</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55250B90" w14:textId="3DFAD699" w:rsidR="00EE2121" w:rsidRPr="00EE2121" w:rsidRDefault="00743A7F" w:rsidP="00EE2121">
            <w:pPr>
              <w:spacing w:after="0" w:line="240" w:lineRule="auto"/>
              <w:ind w:left="75"/>
              <w:textAlignment w:val="baseline"/>
              <w:rPr>
                <w:rFonts w:cstheme="minorHAnsi"/>
                <w:color w:val="393838"/>
              </w:rPr>
            </w:pPr>
            <w:r w:rsidRPr="0015567E">
              <w:rPr>
                <w:rFonts w:cstheme="minorHAnsi"/>
                <w:color w:val="4C4D4F"/>
                <w:lang w:val="en-US"/>
              </w:rPr>
              <w:t>Completed</w:t>
            </w:r>
            <w:r w:rsidR="00EE2121" w:rsidRPr="00EE2121">
              <w:rPr>
                <w:rFonts w:cstheme="minorHAnsi"/>
                <w:color w:val="4C4D4F"/>
              </w:rPr>
              <w:t>  </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3AF04AFB" w14:textId="5A5B856B" w:rsidR="00FF1AEB" w:rsidRPr="0015567E" w:rsidRDefault="00FF1AEB" w:rsidP="00FF1AEB">
            <w:pPr>
              <w:spacing w:after="0" w:line="240" w:lineRule="auto"/>
              <w:ind w:left="75"/>
              <w:textAlignment w:val="baseline"/>
              <w:rPr>
                <w:rFonts w:cstheme="minorHAnsi"/>
                <w:color w:val="4C4D4F"/>
              </w:rPr>
            </w:pPr>
            <w:r w:rsidRPr="0015567E">
              <w:rPr>
                <w:rFonts w:cstheme="minorHAnsi"/>
                <w:color w:val="4C4D4F"/>
              </w:rPr>
              <w:t>Disused dams have had interim works completed to reduce safety risks and support community use, with good uptake from</w:t>
            </w:r>
          </w:p>
          <w:p w14:paraId="0939770C" w14:textId="589FBB43" w:rsidR="00EE2121" w:rsidRPr="00EE2121" w:rsidRDefault="00FF1AEB" w:rsidP="00FF1AEB">
            <w:pPr>
              <w:spacing w:after="0" w:line="240" w:lineRule="auto"/>
              <w:ind w:left="75"/>
              <w:textAlignment w:val="baseline"/>
              <w:rPr>
                <w:rFonts w:cstheme="minorHAnsi"/>
                <w:color w:val="393838"/>
              </w:rPr>
            </w:pPr>
            <w:r w:rsidRPr="0015567E">
              <w:rPr>
                <w:rFonts w:cstheme="minorHAnsi"/>
                <w:color w:val="4C4D4F"/>
              </w:rPr>
              <w:t>fishing clubs. Three storages will be integrated into the water network.</w:t>
            </w:r>
          </w:p>
        </w:tc>
      </w:tr>
      <w:tr w:rsidR="00281B0A" w:rsidRPr="00EE2121" w14:paraId="6E318FA6" w14:textId="77777777" w:rsidTr="00422C89">
        <w:trPr>
          <w:trHeight w:val="765"/>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08E8A511" w14:textId="135E8DF9" w:rsidR="00EE2121" w:rsidRPr="00EE2121" w:rsidRDefault="00FF1AEB" w:rsidP="00EE2121">
            <w:pPr>
              <w:spacing w:after="0" w:line="240" w:lineRule="auto"/>
              <w:ind w:left="75"/>
              <w:textAlignment w:val="baseline"/>
              <w:rPr>
                <w:rFonts w:ascii="Times New Roman" w:hAnsi="Times New Roman" w:cs="Times New Roman"/>
                <w:color w:val="393838"/>
              </w:rPr>
            </w:pPr>
            <w:r>
              <w:rPr>
                <w:rFonts w:ascii="Arial" w:hAnsi="Arial"/>
                <w:b/>
                <w:bCs/>
                <w:color w:val="4C4D4F"/>
                <w:lang w:val="en-US"/>
              </w:rPr>
              <w:t>Ker</w:t>
            </w:r>
            <w:r w:rsidR="002A49A0">
              <w:rPr>
                <w:rFonts w:ascii="Arial" w:hAnsi="Arial"/>
                <w:b/>
                <w:bCs/>
                <w:color w:val="4C4D4F"/>
                <w:lang w:val="en-US"/>
              </w:rPr>
              <w:t>not Lake Water Supply</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60113033" w14:textId="0FC977AD" w:rsidR="00EE2121" w:rsidRPr="00EE2121" w:rsidRDefault="00FF1AEB" w:rsidP="00EE2121">
            <w:pPr>
              <w:spacing w:after="0" w:line="240" w:lineRule="auto"/>
              <w:ind w:left="75" w:right="315"/>
              <w:textAlignment w:val="baseline"/>
              <w:rPr>
                <w:rFonts w:cstheme="minorHAnsi"/>
                <w:color w:val="393838"/>
              </w:rPr>
            </w:pPr>
            <w:r w:rsidRPr="0015567E">
              <w:rPr>
                <w:rFonts w:cstheme="minorHAnsi"/>
                <w:color w:val="4C4D4F"/>
                <w:lang w:val="en-US"/>
              </w:rPr>
              <w:t>Completed</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0E73091E" w14:textId="0651ACD5" w:rsidR="00EE2121" w:rsidRPr="00EE2121" w:rsidRDefault="003A2286" w:rsidP="003A2286">
            <w:pPr>
              <w:spacing w:after="0" w:line="240" w:lineRule="auto"/>
              <w:ind w:left="75" w:right="360"/>
              <w:textAlignment w:val="baseline"/>
              <w:rPr>
                <w:rFonts w:cstheme="minorHAnsi"/>
                <w:color w:val="393838"/>
              </w:rPr>
            </w:pPr>
            <w:r w:rsidRPr="0015567E">
              <w:rPr>
                <w:rFonts w:cstheme="minorHAnsi"/>
                <w:color w:val="393838"/>
              </w:rPr>
              <w:t xml:space="preserve">Feasibility report completed. A new project is proposed for the next stage. See page </w:t>
            </w:r>
            <w:r w:rsidR="00F05063">
              <w:rPr>
                <w:rFonts w:cstheme="minorHAnsi"/>
                <w:color w:val="393838"/>
              </w:rPr>
              <w:t>40.</w:t>
            </w:r>
          </w:p>
        </w:tc>
      </w:tr>
      <w:tr w:rsidR="00281B0A" w:rsidRPr="00EE2121" w14:paraId="59DEAB47" w14:textId="77777777" w:rsidTr="00422C89">
        <w:trPr>
          <w:trHeight w:val="765"/>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7E60C5A4" w14:textId="16EEE108" w:rsidR="00EE2121" w:rsidRPr="00EE2121" w:rsidRDefault="002A49A0" w:rsidP="00EE2121">
            <w:pPr>
              <w:spacing w:after="0" w:line="240" w:lineRule="auto"/>
              <w:ind w:left="75"/>
              <w:textAlignment w:val="baseline"/>
              <w:rPr>
                <w:rFonts w:ascii="Times New Roman" w:hAnsi="Times New Roman" w:cs="Times New Roman"/>
                <w:color w:val="393838"/>
              </w:rPr>
            </w:pPr>
            <w:r>
              <w:rPr>
                <w:rFonts w:ascii="Arial" w:hAnsi="Arial"/>
                <w:b/>
                <w:bCs/>
                <w:color w:val="4C4D4F"/>
                <w:lang w:val="en-US"/>
              </w:rPr>
              <w:t xml:space="preserve">Greening Sporting Reserves in Baw </w:t>
            </w:r>
            <w:proofErr w:type="spellStart"/>
            <w:r>
              <w:rPr>
                <w:rFonts w:ascii="Arial" w:hAnsi="Arial"/>
                <w:b/>
                <w:bCs/>
                <w:color w:val="4C4D4F"/>
                <w:lang w:val="en-US"/>
              </w:rPr>
              <w:t>Baw</w:t>
            </w:r>
            <w:proofErr w:type="spellEnd"/>
            <w:r>
              <w:rPr>
                <w:rFonts w:ascii="Arial" w:hAnsi="Arial"/>
                <w:b/>
                <w:bCs/>
                <w:color w:val="4C4D4F"/>
                <w:lang w:val="en-US"/>
              </w:rPr>
              <w:t xml:space="preserve"> Shire</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618B2BF9" w14:textId="14676220" w:rsidR="00EE2121" w:rsidRPr="00EE2121" w:rsidRDefault="00B1160C" w:rsidP="00EE2121">
            <w:pPr>
              <w:spacing w:after="0" w:line="240" w:lineRule="auto"/>
              <w:ind w:left="75"/>
              <w:textAlignment w:val="baseline"/>
              <w:rPr>
                <w:rFonts w:cstheme="minorHAnsi"/>
                <w:color w:val="393838"/>
              </w:rPr>
            </w:pPr>
            <w:r w:rsidRPr="0015567E">
              <w:rPr>
                <w:rFonts w:cstheme="minorHAnsi"/>
                <w:color w:val="4C4D4F"/>
                <w:lang w:val="en-US"/>
              </w:rPr>
              <w:t>In progress</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3322D1FD" w14:textId="026C022E" w:rsidR="00EE2121" w:rsidRPr="00EE2121" w:rsidRDefault="00EB09C1" w:rsidP="00EB09C1">
            <w:pPr>
              <w:spacing w:after="0" w:line="240" w:lineRule="auto"/>
              <w:ind w:left="75"/>
              <w:textAlignment w:val="baseline"/>
              <w:rPr>
                <w:rFonts w:cstheme="minorHAnsi"/>
                <w:color w:val="393838"/>
              </w:rPr>
            </w:pPr>
            <w:r w:rsidRPr="0015567E">
              <w:rPr>
                <w:rFonts w:cstheme="minorHAnsi"/>
                <w:color w:val="393838"/>
              </w:rPr>
              <w:t xml:space="preserve">Western Park stormwater reuse irrigation construction partially </w:t>
            </w:r>
            <w:proofErr w:type="gramStart"/>
            <w:r w:rsidRPr="0015567E">
              <w:rPr>
                <w:rFonts w:cstheme="minorHAnsi"/>
                <w:color w:val="393838"/>
              </w:rPr>
              <w:t>completed;</w:t>
            </w:r>
            <w:proofErr w:type="gramEnd"/>
            <w:r w:rsidRPr="0015567E">
              <w:rPr>
                <w:rFonts w:cstheme="minorHAnsi"/>
                <w:color w:val="393838"/>
              </w:rPr>
              <w:t xml:space="preserve"> more reserves underway. The next stage is a feasibility study for Trafalgar Recreation Reserve. See page </w:t>
            </w:r>
            <w:r w:rsidR="00707B12">
              <w:rPr>
                <w:rFonts w:cstheme="minorHAnsi"/>
                <w:color w:val="393838"/>
              </w:rPr>
              <w:t>34.</w:t>
            </w:r>
          </w:p>
        </w:tc>
      </w:tr>
      <w:tr w:rsidR="00281B0A" w:rsidRPr="00EE2121" w14:paraId="2C627196" w14:textId="77777777" w:rsidTr="00422C89">
        <w:trPr>
          <w:trHeight w:val="990"/>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4E5DB0DD" w14:textId="138680FD" w:rsidR="00B1160C" w:rsidRPr="00EE2121" w:rsidRDefault="00B1160C" w:rsidP="00B1160C">
            <w:pPr>
              <w:spacing w:after="0" w:line="240" w:lineRule="auto"/>
              <w:ind w:left="75" w:right="75"/>
              <w:textAlignment w:val="baseline"/>
              <w:rPr>
                <w:rFonts w:ascii="Times New Roman" w:hAnsi="Times New Roman" w:cs="Times New Roman"/>
                <w:color w:val="393838"/>
              </w:rPr>
            </w:pPr>
            <w:proofErr w:type="spellStart"/>
            <w:r>
              <w:rPr>
                <w:rFonts w:ascii="Arial" w:hAnsi="Arial"/>
                <w:b/>
                <w:bCs/>
                <w:color w:val="4C4D4F"/>
                <w:lang w:val="en-US"/>
              </w:rPr>
              <w:t>Maffra</w:t>
            </w:r>
            <w:proofErr w:type="spellEnd"/>
            <w:r>
              <w:rPr>
                <w:rFonts w:ascii="Arial" w:hAnsi="Arial"/>
                <w:b/>
                <w:bCs/>
                <w:color w:val="4C4D4F"/>
                <w:lang w:val="en-US"/>
              </w:rPr>
              <w:t xml:space="preserve"> Stormwater Harvesting (feasibility)</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7B56E19A" w14:textId="4A83FEEB" w:rsidR="00B1160C" w:rsidRPr="00EE2121" w:rsidRDefault="00B1160C" w:rsidP="00B1160C">
            <w:pPr>
              <w:spacing w:after="0" w:line="240" w:lineRule="auto"/>
              <w:ind w:left="75"/>
              <w:textAlignment w:val="baseline"/>
              <w:rPr>
                <w:rFonts w:cstheme="minorHAnsi"/>
                <w:color w:val="393838"/>
              </w:rPr>
            </w:pPr>
            <w:r w:rsidRPr="0015567E">
              <w:rPr>
                <w:rFonts w:cstheme="minorHAnsi"/>
                <w:color w:val="4C4D4F"/>
                <w:lang w:val="en-US"/>
              </w:rPr>
              <w:t>In progress</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4F19D08C" w14:textId="405FE8EF" w:rsidR="00B1160C" w:rsidRPr="00EE2121" w:rsidRDefault="00EB09C1" w:rsidP="00EB09C1">
            <w:pPr>
              <w:spacing w:after="0" w:line="240" w:lineRule="auto"/>
              <w:ind w:left="75" w:right="135"/>
              <w:textAlignment w:val="baseline"/>
              <w:rPr>
                <w:rFonts w:cstheme="minorHAnsi"/>
                <w:color w:val="393838"/>
              </w:rPr>
            </w:pPr>
            <w:r w:rsidRPr="0015567E">
              <w:rPr>
                <w:rFonts w:cstheme="minorHAnsi"/>
                <w:color w:val="393838"/>
              </w:rPr>
              <w:t xml:space="preserve">Feasibility stage complete, design stage underway and moving to community consultation. See page </w:t>
            </w:r>
            <w:r w:rsidR="0091535B">
              <w:rPr>
                <w:rFonts w:cstheme="minorHAnsi"/>
                <w:color w:val="393838"/>
              </w:rPr>
              <w:t>35.</w:t>
            </w:r>
          </w:p>
        </w:tc>
      </w:tr>
      <w:tr w:rsidR="00281B0A" w:rsidRPr="00EE2121" w14:paraId="1F1D3D4E" w14:textId="77777777" w:rsidTr="00422C89">
        <w:trPr>
          <w:trHeight w:val="765"/>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57AC6274" w14:textId="285F6837" w:rsidR="00B1160C" w:rsidRPr="00EE2121" w:rsidRDefault="00B1160C" w:rsidP="00B1160C">
            <w:pPr>
              <w:spacing w:after="0" w:line="240" w:lineRule="auto"/>
              <w:ind w:left="75" w:right="690"/>
              <w:textAlignment w:val="baseline"/>
              <w:rPr>
                <w:rFonts w:ascii="Times New Roman" w:hAnsi="Times New Roman" w:cs="Times New Roman"/>
                <w:color w:val="393838"/>
              </w:rPr>
            </w:pPr>
            <w:r>
              <w:rPr>
                <w:rFonts w:ascii="Arial" w:hAnsi="Arial"/>
                <w:b/>
                <w:bCs/>
                <w:color w:val="4C4D4F"/>
                <w:lang w:val="en-US"/>
              </w:rPr>
              <w:t>South Dudley Wetland</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0B49E99D" w14:textId="417FFCEA" w:rsidR="00B1160C" w:rsidRPr="00EE2121" w:rsidRDefault="00B1160C" w:rsidP="00B1160C">
            <w:pPr>
              <w:spacing w:after="0" w:line="240" w:lineRule="auto"/>
              <w:ind w:left="75"/>
              <w:textAlignment w:val="baseline"/>
              <w:rPr>
                <w:rFonts w:cstheme="minorHAnsi"/>
                <w:color w:val="393838"/>
              </w:rPr>
            </w:pPr>
            <w:r w:rsidRPr="0015567E">
              <w:rPr>
                <w:rFonts w:cstheme="minorHAnsi"/>
                <w:color w:val="4C4D4F"/>
                <w:lang w:val="en-US"/>
              </w:rPr>
              <w:t>In progress</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2D93EDF9" w14:textId="2623443B" w:rsidR="00B1160C" w:rsidRPr="00EE2121" w:rsidRDefault="00066A40" w:rsidP="00066A40">
            <w:pPr>
              <w:spacing w:after="0" w:line="240" w:lineRule="auto"/>
              <w:ind w:left="75"/>
              <w:textAlignment w:val="baseline"/>
              <w:rPr>
                <w:rFonts w:cstheme="minorHAnsi"/>
                <w:color w:val="393838"/>
              </w:rPr>
            </w:pPr>
            <w:r w:rsidRPr="0015567E">
              <w:rPr>
                <w:rFonts w:cstheme="minorHAnsi"/>
                <w:color w:val="393838"/>
              </w:rPr>
              <w:t>Concept design &amp; feasibility has been completed. Part of Bass Coast IWM Implementation Plan.</w:t>
            </w:r>
          </w:p>
        </w:tc>
      </w:tr>
      <w:tr w:rsidR="00281B0A" w:rsidRPr="00EE2121" w14:paraId="6A888639" w14:textId="77777777" w:rsidTr="00422C89">
        <w:trPr>
          <w:trHeight w:val="765"/>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3FC596A1" w14:textId="5FA71652" w:rsidR="00B1160C" w:rsidRPr="00EE2121" w:rsidRDefault="00B1160C" w:rsidP="00B1160C">
            <w:pPr>
              <w:spacing w:after="0" w:line="240" w:lineRule="auto"/>
              <w:ind w:left="75"/>
              <w:textAlignment w:val="baseline"/>
              <w:rPr>
                <w:rFonts w:ascii="Times New Roman" w:hAnsi="Times New Roman" w:cs="Times New Roman"/>
                <w:color w:val="393838"/>
              </w:rPr>
            </w:pPr>
            <w:proofErr w:type="spellStart"/>
            <w:r>
              <w:rPr>
                <w:rFonts w:ascii="Arial" w:hAnsi="Arial"/>
                <w:b/>
                <w:bCs/>
                <w:color w:val="4C4D4F"/>
                <w:lang w:val="en-US"/>
              </w:rPr>
              <w:t>Wonthaggi</w:t>
            </w:r>
            <w:proofErr w:type="spellEnd"/>
            <w:r>
              <w:rPr>
                <w:rFonts w:ascii="Arial" w:hAnsi="Arial"/>
                <w:b/>
                <w:bCs/>
                <w:color w:val="4C4D4F"/>
                <w:lang w:val="en-US"/>
              </w:rPr>
              <w:t xml:space="preserve"> Stormwater Harvesting</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1A30684C" w14:textId="50F99989" w:rsidR="00B1160C" w:rsidRPr="00EE2121" w:rsidRDefault="00B1160C" w:rsidP="00B1160C">
            <w:pPr>
              <w:spacing w:after="0" w:line="240" w:lineRule="auto"/>
              <w:ind w:left="75"/>
              <w:textAlignment w:val="baseline"/>
              <w:rPr>
                <w:rFonts w:cstheme="minorHAnsi"/>
                <w:color w:val="393838"/>
              </w:rPr>
            </w:pPr>
            <w:r w:rsidRPr="0015567E">
              <w:rPr>
                <w:rFonts w:cstheme="minorHAnsi"/>
                <w:color w:val="4C4D4F"/>
                <w:lang w:val="en-US"/>
              </w:rPr>
              <w:t>In progress</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4E1DDBDD" w14:textId="65206D53" w:rsidR="00B1160C" w:rsidRPr="00EE2121" w:rsidRDefault="00066A40" w:rsidP="00066A40">
            <w:pPr>
              <w:spacing w:after="0" w:line="240" w:lineRule="auto"/>
              <w:ind w:left="75"/>
              <w:textAlignment w:val="baseline"/>
              <w:rPr>
                <w:rFonts w:cstheme="minorHAnsi"/>
                <w:color w:val="393838"/>
              </w:rPr>
            </w:pPr>
            <w:r w:rsidRPr="0015567E">
              <w:rPr>
                <w:rFonts w:cstheme="minorHAnsi"/>
                <w:color w:val="393838"/>
              </w:rPr>
              <w:t xml:space="preserve">Feasibility completed. Designed and ready to go pending funding. See page </w:t>
            </w:r>
            <w:r w:rsidR="0091535B">
              <w:rPr>
                <w:rFonts w:cstheme="minorHAnsi"/>
                <w:color w:val="393838"/>
              </w:rPr>
              <w:t>39.</w:t>
            </w:r>
          </w:p>
        </w:tc>
      </w:tr>
      <w:tr w:rsidR="00281B0A" w:rsidRPr="00EE2121" w14:paraId="2C9E6765" w14:textId="77777777" w:rsidTr="00422C89">
        <w:trPr>
          <w:trHeight w:val="990"/>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129229DA" w14:textId="0C284C1E" w:rsidR="00B1160C" w:rsidRPr="00EE2121" w:rsidRDefault="00B1160C" w:rsidP="00B1160C">
            <w:pPr>
              <w:spacing w:after="0" w:line="240" w:lineRule="auto"/>
              <w:ind w:left="75"/>
              <w:textAlignment w:val="baseline"/>
              <w:rPr>
                <w:rFonts w:ascii="Times New Roman" w:hAnsi="Times New Roman" w:cs="Times New Roman"/>
                <w:color w:val="393838"/>
              </w:rPr>
            </w:pPr>
            <w:r>
              <w:rPr>
                <w:rFonts w:ascii="Arial" w:hAnsi="Arial"/>
                <w:b/>
                <w:bCs/>
                <w:color w:val="4C4D4F"/>
                <w:lang w:val="en-US"/>
              </w:rPr>
              <w:t>Water for Economic Growth in Central Gippsland</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0C5C4E50" w14:textId="5A2722B5" w:rsidR="00B1160C" w:rsidRPr="00EE2121" w:rsidRDefault="00281B0A" w:rsidP="00B1160C">
            <w:pPr>
              <w:spacing w:after="0" w:line="240" w:lineRule="auto"/>
              <w:ind w:left="75"/>
              <w:textAlignment w:val="baseline"/>
              <w:rPr>
                <w:rFonts w:cstheme="minorHAnsi"/>
                <w:color w:val="393838"/>
              </w:rPr>
            </w:pPr>
            <w:r w:rsidRPr="0015567E">
              <w:rPr>
                <w:rFonts w:cstheme="minorHAnsi"/>
                <w:color w:val="4C4D4F"/>
                <w:lang w:val="en-US"/>
              </w:rPr>
              <w:t>Completed</w:t>
            </w:r>
            <w:r w:rsidR="00B1160C" w:rsidRPr="00EE2121">
              <w:rPr>
                <w:rFonts w:cstheme="minorHAnsi"/>
                <w:color w:val="4C4D4F"/>
              </w:rPr>
              <w:t> </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4C351CCB" w14:textId="522D107D" w:rsidR="00B1160C" w:rsidRPr="00EE2121" w:rsidRDefault="00066A40" w:rsidP="00066A40">
            <w:pPr>
              <w:spacing w:after="0" w:line="240" w:lineRule="auto"/>
              <w:ind w:left="75" w:right="135"/>
              <w:textAlignment w:val="baseline"/>
              <w:rPr>
                <w:rFonts w:cstheme="minorHAnsi"/>
                <w:color w:val="393838"/>
              </w:rPr>
            </w:pPr>
            <w:r w:rsidRPr="0015567E">
              <w:rPr>
                <w:rFonts w:cstheme="minorHAnsi"/>
                <w:color w:val="393838"/>
              </w:rPr>
              <w:t>This publication is being used by Latrobe City and Gippsland Water to promote economic growth in the Latrobe Valley, and for educating central authorities and agencies.</w:t>
            </w:r>
          </w:p>
        </w:tc>
      </w:tr>
      <w:tr w:rsidR="00281B0A" w:rsidRPr="00EE2121" w14:paraId="55AFF9F9" w14:textId="77777777" w:rsidTr="00422C89">
        <w:trPr>
          <w:trHeight w:val="840"/>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53F16AC0" w14:textId="180FEB4B" w:rsidR="00B1160C" w:rsidRPr="00EE2121" w:rsidRDefault="00B1160C" w:rsidP="00B1160C">
            <w:pPr>
              <w:spacing w:after="0" w:line="240" w:lineRule="auto"/>
              <w:ind w:left="75" w:right="270"/>
              <w:textAlignment w:val="baseline"/>
              <w:rPr>
                <w:rFonts w:ascii="Times New Roman" w:hAnsi="Times New Roman" w:cs="Times New Roman"/>
                <w:color w:val="393838"/>
              </w:rPr>
            </w:pPr>
            <w:r>
              <w:rPr>
                <w:rFonts w:ascii="Arial" w:hAnsi="Arial"/>
                <w:b/>
                <w:bCs/>
                <w:color w:val="4C4D4F"/>
                <w:lang w:val="en-US"/>
              </w:rPr>
              <w:t xml:space="preserve">Mt Baw </w:t>
            </w:r>
            <w:proofErr w:type="spellStart"/>
            <w:r>
              <w:rPr>
                <w:rFonts w:ascii="Arial" w:hAnsi="Arial"/>
                <w:b/>
                <w:bCs/>
                <w:color w:val="4C4D4F"/>
                <w:lang w:val="en-US"/>
              </w:rPr>
              <w:t>Baw</w:t>
            </w:r>
            <w:proofErr w:type="spellEnd"/>
            <w:r>
              <w:rPr>
                <w:rFonts w:ascii="Arial" w:hAnsi="Arial"/>
                <w:b/>
                <w:bCs/>
                <w:color w:val="4C4D4F"/>
                <w:lang w:val="en-US"/>
              </w:rPr>
              <w:t xml:space="preserve"> Water Storage for Snow Making</w:t>
            </w:r>
            <w:r w:rsidRPr="00EE2121">
              <w:rPr>
                <w:rFonts w:ascii="Arial" w:hAnsi="Arial"/>
                <w:color w:val="4C4D4F"/>
              </w:rPr>
              <w:t>  </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6F993884" w14:textId="6F944A25" w:rsidR="00B1160C" w:rsidRPr="00EE2121" w:rsidRDefault="00281B0A" w:rsidP="00B1160C">
            <w:pPr>
              <w:spacing w:after="0" w:line="240" w:lineRule="auto"/>
              <w:ind w:left="75"/>
              <w:textAlignment w:val="baseline"/>
              <w:rPr>
                <w:rFonts w:cstheme="minorHAnsi"/>
                <w:color w:val="393838"/>
              </w:rPr>
            </w:pPr>
            <w:r w:rsidRPr="0015567E">
              <w:rPr>
                <w:rFonts w:cstheme="minorHAnsi"/>
                <w:color w:val="4C4D4F"/>
                <w:lang w:val="en-US"/>
              </w:rPr>
              <w:t>Completed</w:t>
            </w:r>
            <w:r w:rsidR="00B1160C" w:rsidRPr="00EE2121">
              <w:rPr>
                <w:rFonts w:cstheme="minorHAnsi"/>
                <w:color w:val="4C4D4F"/>
              </w:rPr>
              <w:t> </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641A07F4" w14:textId="16433C8C" w:rsidR="00B1160C" w:rsidRPr="00EE2121" w:rsidRDefault="00BB4350" w:rsidP="00B1160C">
            <w:pPr>
              <w:spacing w:after="0" w:line="240" w:lineRule="auto"/>
              <w:ind w:left="75" w:right="135"/>
              <w:textAlignment w:val="baseline"/>
              <w:rPr>
                <w:rFonts w:cstheme="minorHAnsi"/>
                <w:color w:val="393838"/>
              </w:rPr>
            </w:pPr>
            <w:r w:rsidRPr="0015567E">
              <w:rPr>
                <w:rFonts w:cstheme="minorHAnsi"/>
                <w:color w:val="393838"/>
              </w:rPr>
              <w:t>Stage 1 completed.</w:t>
            </w:r>
          </w:p>
        </w:tc>
      </w:tr>
      <w:tr w:rsidR="009F71EF" w:rsidRPr="00EE2121" w14:paraId="62B3995D" w14:textId="77777777" w:rsidTr="00422C89">
        <w:trPr>
          <w:trHeight w:val="765"/>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tcPr>
          <w:p w14:paraId="121C8123" w14:textId="2B4653F1" w:rsidR="009F71EF" w:rsidRDefault="009F71EF" w:rsidP="00B1160C">
            <w:pPr>
              <w:spacing w:after="0" w:line="240" w:lineRule="auto"/>
              <w:ind w:left="75" w:right="75"/>
              <w:textAlignment w:val="baseline"/>
              <w:rPr>
                <w:rFonts w:ascii="Arial" w:hAnsi="Arial"/>
                <w:b/>
                <w:bCs/>
                <w:color w:val="4C4D4F"/>
                <w:lang w:val="en-US"/>
              </w:rPr>
            </w:pPr>
            <w:r>
              <w:rPr>
                <w:rFonts w:ascii="Arial" w:hAnsi="Arial"/>
                <w:b/>
                <w:bCs/>
                <w:color w:val="4C4D4F"/>
                <w:lang w:val="en-US"/>
              </w:rPr>
              <w:t>Stormwater Pollution Management at Willow Grove</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tcPr>
          <w:p w14:paraId="6A92D4A8" w14:textId="03223032" w:rsidR="009F71EF" w:rsidRPr="0015567E" w:rsidRDefault="009F71EF" w:rsidP="00B1160C">
            <w:pPr>
              <w:spacing w:after="0" w:line="240" w:lineRule="auto"/>
              <w:ind w:left="75"/>
              <w:textAlignment w:val="baseline"/>
              <w:rPr>
                <w:rFonts w:cstheme="minorHAnsi"/>
                <w:color w:val="4C4D4F"/>
                <w:lang w:val="en-US"/>
              </w:rPr>
            </w:pPr>
            <w:r w:rsidRPr="0015567E">
              <w:rPr>
                <w:rFonts w:cstheme="minorHAnsi"/>
                <w:color w:val="4C4D4F"/>
                <w:lang w:val="en-US"/>
              </w:rPr>
              <w:t>Completed</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tcPr>
          <w:p w14:paraId="1DF53309" w14:textId="029879A5" w:rsidR="009F71EF" w:rsidRPr="0015567E" w:rsidRDefault="00DE302C" w:rsidP="00DE302C">
            <w:pPr>
              <w:spacing w:after="0" w:line="240" w:lineRule="auto"/>
              <w:ind w:left="75"/>
              <w:textAlignment w:val="baseline"/>
              <w:rPr>
                <w:rFonts w:cstheme="minorHAnsi"/>
                <w:color w:val="393838"/>
              </w:rPr>
            </w:pPr>
            <w:r w:rsidRPr="0015567E">
              <w:rPr>
                <w:rFonts w:cstheme="minorHAnsi"/>
                <w:color w:val="393838"/>
              </w:rPr>
              <w:t xml:space="preserve">Stage 1 completed. Stage 2 proposed to extend planting and management to an adjacent area. See page </w:t>
            </w:r>
            <w:r w:rsidR="0091535B">
              <w:rPr>
                <w:rFonts w:cstheme="minorHAnsi"/>
                <w:color w:val="393838"/>
              </w:rPr>
              <w:t>31</w:t>
            </w:r>
            <w:r w:rsidRPr="0015567E">
              <w:rPr>
                <w:rFonts w:cstheme="minorHAnsi"/>
                <w:color w:val="393838"/>
              </w:rPr>
              <w:t>.</w:t>
            </w:r>
          </w:p>
        </w:tc>
      </w:tr>
      <w:tr w:rsidR="00281B0A" w:rsidRPr="00EE2121" w14:paraId="761A3A42" w14:textId="77777777" w:rsidTr="00422C89">
        <w:trPr>
          <w:trHeight w:val="765"/>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5B15B998" w14:textId="2E9E2A54" w:rsidR="00B1160C" w:rsidRPr="00EE2121" w:rsidRDefault="00B1160C" w:rsidP="00B1160C">
            <w:pPr>
              <w:spacing w:after="0" w:line="240" w:lineRule="auto"/>
              <w:ind w:left="75" w:right="75"/>
              <w:textAlignment w:val="baseline"/>
              <w:rPr>
                <w:rFonts w:ascii="Times New Roman" w:hAnsi="Times New Roman" w:cs="Times New Roman"/>
                <w:color w:val="393838"/>
              </w:rPr>
            </w:pPr>
            <w:r>
              <w:rPr>
                <w:rFonts w:ascii="Arial" w:hAnsi="Arial"/>
                <w:b/>
                <w:bCs/>
                <w:color w:val="4C4D4F"/>
                <w:lang w:val="en-US"/>
              </w:rPr>
              <w:t xml:space="preserve">Bass Coast </w:t>
            </w:r>
            <w:proofErr w:type="spellStart"/>
            <w:r>
              <w:rPr>
                <w:rFonts w:ascii="Arial" w:hAnsi="Arial"/>
                <w:b/>
                <w:bCs/>
                <w:color w:val="4C4D4F"/>
                <w:lang w:val="en-US"/>
              </w:rPr>
              <w:t>Biolinks</w:t>
            </w:r>
            <w:proofErr w:type="spellEnd"/>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6B7DEAE3" w14:textId="0B64D40B" w:rsidR="00B1160C" w:rsidRPr="00EE2121" w:rsidRDefault="00281B0A" w:rsidP="00B1160C">
            <w:pPr>
              <w:spacing w:after="0" w:line="240" w:lineRule="auto"/>
              <w:ind w:left="75"/>
              <w:textAlignment w:val="baseline"/>
              <w:rPr>
                <w:rFonts w:cstheme="minorHAnsi"/>
                <w:color w:val="393838"/>
              </w:rPr>
            </w:pPr>
            <w:r w:rsidRPr="0015567E">
              <w:rPr>
                <w:rFonts w:cstheme="minorHAnsi"/>
                <w:color w:val="4C4D4F"/>
                <w:lang w:val="en-US"/>
              </w:rPr>
              <w:t>Completed/ ongoing</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hideMark/>
          </w:tcPr>
          <w:p w14:paraId="6352AF41" w14:textId="1BFA1E7A" w:rsidR="00B1160C" w:rsidRPr="00EE2121" w:rsidRDefault="009F71EF" w:rsidP="00BB4350">
            <w:pPr>
              <w:spacing w:after="0" w:line="240" w:lineRule="auto"/>
              <w:ind w:left="75"/>
              <w:textAlignment w:val="baseline"/>
              <w:rPr>
                <w:rFonts w:cstheme="minorHAnsi"/>
                <w:color w:val="393838"/>
              </w:rPr>
            </w:pPr>
            <w:r w:rsidRPr="0015567E">
              <w:rPr>
                <w:rFonts w:cstheme="minorHAnsi"/>
                <w:color w:val="393838"/>
              </w:rPr>
              <w:t xml:space="preserve">An ongoing initiative, with the first section completed in October 2020. Already demonstrating good return on investment. Next stage projects proposed. See page </w:t>
            </w:r>
            <w:r w:rsidR="0091535B">
              <w:rPr>
                <w:rFonts w:cstheme="minorHAnsi"/>
                <w:color w:val="393838"/>
              </w:rPr>
              <w:t>47</w:t>
            </w:r>
            <w:r w:rsidRPr="0015567E">
              <w:rPr>
                <w:rFonts w:cstheme="minorHAnsi"/>
                <w:color w:val="393838"/>
              </w:rPr>
              <w:t>.</w:t>
            </w:r>
          </w:p>
        </w:tc>
      </w:tr>
      <w:tr w:rsidR="00B1160C" w:rsidRPr="00EE2121" w14:paraId="2B6289F1" w14:textId="77777777" w:rsidTr="00422C89">
        <w:trPr>
          <w:trHeight w:val="765"/>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tcPr>
          <w:p w14:paraId="1A96D91D" w14:textId="18DFAB43" w:rsidR="00B1160C" w:rsidRDefault="00B1160C" w:rsidP="00B1160C">
            <w:pPr>
              <w:spacing w:after="0" w:line="240" w:lineRule="auto"/>
              <w:ind w:left="75" w:right="75"/>
              <w:textAlignment w:val="baseline"/>
              <w:rPr>
                <w:rFonts w:ascii="Arial" w:hAnsi="Arial"/>
                <w:b/>
                <w:bCs/>
                <w:color w:val="4C4D4F"/>
                <w:lang w:val="en-US"/>
              </w:rPr>
            </w:pPr>
            <w:r>
              <w:rPr>
                <w:rFonts w:ascii="Arial" w:hAnsi="Arial"/>
                <w:b/>
                <w:bCs/>
                <w:color w:val="4C4D4F"/>
                <w:lang w:val="en-US"/>
              </w:rPr>
              <w:t>Waterway Health Program</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tcPr>
          <w:p w14:paraId="2813F0F9" w14:textId="19F6BFB5" w:rsidR="00B1160C" w:rsidRPr="0015567E" w:rsidRDefault="00281B0A" w:rsidP="00B1160C">
            <w:pPr>
              <w:spacing w:after="0" w:line="240" w:lineRule="auto"/>
              <w:ind w:left="75"/>
              <w:textAlignment w:val="baseline"/>
              <w:rPr>
                <w:rFonts w:cstheme="minorHAnsi"/>
                <w:color w:val="4C4D4F"/>
                <w:lang w:val="en-US"/>
              </w:rPr>
            </w:pPr>
            <w:r w:rsidRPr="0015567E">
              <w:rPr>
                <w:rFonts w:cstheme="minorHAnsi"/>
                <w:color w:val="4C4D4F"/>
                <w:lang w:val="en-US"/>
              </w:rPr>
              <w:t>Ongoing</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tcPr>
          <w:p w14:paraId="20104638" w14:textId="74EF41FD" w:rsidR="00B1160C" w:rsidRPr="0015567E" w:rsidRDefault="00DE302C" w:rsidP="00DE302C">
            <w:pPr>
              <w:spacing w:after="0" w:line="240" w:lineRule="auto"/>
              <w:ind w:left="75"/>
              <w:textAlignment w:val="baseline"/>
              <w:rPr>
                <w:rFonts w:cstheme="minorHAnsi"/>
                <w:color w:val="4C4D4F"/>
                <w:lang w:val="en-US"/>
              </w:rPr>
            </w:pPr>
            <w:r w:rsidRPr="0015567E">
              <w:rPr>
                <w:rFonts w:cstheme="minorHAnsi"/>
                <w:color w:val="4C4D4F"/>
                <w:lang w:val="en-US"/>
              </w:rPr>
              <w:t xml:space="preserve">Follow-on project: Implementation, review and renewal of the West Gippsland Waterway Strategy. See page </w:t>
            </w:r>
            <w:r w:rsidR="008C02D6">
              <w:rPr>
                <w:rFonts w:cstheme="minorHAnsi"/>
                <w:color w:val="4C4D4F"/>
                <w:lang w:val="en-US"/>
              </w:rPr>
              <w:t>45</w:t>
            </w:r>
            <w:r w:rsidRPr="0015567E">
              <w:rPr>
                <w:rFonts w:cstheme="minorHAnsi"/>
                <w:color w:val="4C4D4F"/>
                <w:lang w:val="en-US"/>
              </w:rPr>
              <w:t>.</w:t>
            </w:r>
          </w:p>
        </w:tc>
      </w:tr>
      <w:tr w:rsidR="00B1160C" w:rsidRPr="00EE2121" w14:paraId="7D6CA85B" w14:textId="77777777" w:rsidTr="00422C89">
        <w:trPr>
          <w:trHeight w:val="765"/>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tcPr>
          <w:p w14:paraId="6F69526F" w14:textId="6DFC53D9" w:rsidR="00B1160C" w:rsidRDefault="00B1160C" w:rsidP="00B1160C">
            <w:pPr>
              <w:spacing w:after="0" w:line="240" w:lineRule="auto"/>
              <w:ind w:left="75" w:right="75"/>
              <w:textAlignment w:val="baseline"/>
              <w:rPr>
                <w:rFonts w:ascii="Arial" w:hAnsi="Arial"/>
                <w:b/>
                <w:bCs/>
                <w:color w:val="4C4D4F"/>
                <w:lang w:val="en-US"/>
              </w:rPr>
            </w:pPr>
            <w:r>
              <w:rPr>
                <w:rFonts w:ascii="Arial" w:hAnsi="Arial"/>
                <w:b/>
                <w:bCs/>
                <w:color w:val="4C4D4F"/>
                <w:lang w:val="en-US"/>
              </w:rPr>
              <w:lastRenderedPageBreak/>
              <w:t xml:space="preserve">Integrated Service Enhancement for </w:t>
            </w:r>
            <w:proofErr w:type="spellStart"/>
            <w:r>
              <w:rPr>
                <w:rFonts w:ascii="Arial" w:hAnsi="Arial"/>
                <w:b/>
                <w:bCs/>
                <w:color w:val="4C4D4F"/>
                <w:lang w:val="en-US"/>
              </w:rPr>
              <w:t>Leongatha</w:t>
            </w:r>
            <w:proofErr w:type="spellEnd"/>
            <w:r>
              <w:rPr>
                <w:rFonts w:ascii="Arial" w:hAnsi="Arial"/>
                <w:b/>
                <w:bCs/>
                <w:color w:val="4C4D4F"/>
                <w:lang w:val="en-US"/>
              </w:rPr>
              <w:t xml:space="preserve"> and Nearby Towns</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tcPr>
          <w:p w14:paraId="368C7046" w14:textId="5E94E13E" w:rsidR="00B1160C" w:rsidRPr="0015567E" w:rsidRDefault="00281B0A" w:rsidP="00B1160C">
            <w:pPr>
              <w:spacing w:after="0" w:line="240" w:lineRule="auto"/>
              <w:ind w:left="75"/>
              <w:textAlignment w:val="baseline"/>
              <w:rPr>
                <w:rFonts w:cstheme="minorHAnsi"/>
                <w:color w:val="4C4D4F"/>
                <w:lang w:val="en-US"/>
              </w:rPr>
            </w:pPr>
            <w:r w:rsidRPr="0015567E">
              <w:rPr>
                <w:rFonts w:cstheme="minorHAnsi"/>
                <w:color w:val="4C4D4F"/>
                <w:lang w:val="en-US"/>
              </w:rPr>
              <w:t>In progress</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tcPr>
          <w:p w14:paraId="44BC0DDD" w14:textId="511CCEB1" w:rsidR="00B1160C" w:rsidRPr="0015567E" w:rsidRDefault="0015567E" w:rsidP="0015567E">
            <w:pPr>
              <w:spacing w:after="0" w:line="240" w:lineRule="auto"/>
              <w:ind w:left="75"/>
              <w:textAlignment w:val="baseline"/>
              <w:rPr>
                <w:rFonts w:cstheme="minorHAnsi"/>
                <w:color w:val="4C4D4F"/>
                <w:lang w:val="en-US"/>
              </w:rPr>
            </w:pPr>
            <w:r w:rsidRPr="0015567E">
              <w:rPr>
                <w:rFonts w:cstheme="minorHAnsi"/>
                <w:color w:val="4C4D4F"/>
                <w:lang w:val="en-US"/>
              </w:rPr>
              <w:t xml:space="preserve">The 2022 Urban Water Strategy will be used to address long-term water supply opportunities. Other options being investigated, including the project: IWM to Secure the </w:t>
            </w:r>
            <w:proofErr w:type="spellStart"/>
            <w:r w:rsidRPr="0015567E">
              <w:rPr>
                <w:rFonts w:cstheme="minorHAnsi"/>
                <w:color w:val="4C4D4F"/>
                <w:lang w:val="en-US"/>
              </w:rPr>
              <w:t>Leongatha</w:t>
            </w:r>
            <w:proofErr w:type="spellEnd"/>
            <w:r w:rsidRPr="0015567E">
              <w:rPr>
                <w:rFonts w:cstheme="minorHAnsi"/>
                <w:color w:val="4C4D4F"/>
                <w:lang w:val="en-US"/>
              </w:rPr>
              <w:t xml:space="preserve"> Water Supply. See page </w:t>
            </w:r>
            <w:r w:rsidR="00E7339D">
              <w:rPr>
                <w:rFonts w:cstheme="minorHAnsi"/>
                <w:color w:val="4C4D4F"/>
                <w:lang w:val="en-US"/>
              </w:rPr>
              <w:t>50</w:t>
            </w:r>
            <w:r w:rsidRPr="0015567E">
              <w:rPr>
                <w:rFonts w:cstheme="minorHAnsi"/>
                <w:color w:val="4C4D4F"/>
                <w:lang w:val="en-US"/>
              </w:rPr>
              <w:t>.</w:t>
            </w:r>
          </w:p>
        </w:tc>
      </w:tr>
      <w:tr w:rsidR="00B1160C" w:rsidRPr="00EE2121" w14:paraId="58BFCFEF" w14:textId="77777777" w:rsidTr="00422C89">
        <w:trPr>
          <w:trHeight w:val="765"/>
        </w:trPr>
        <w:tc>
          <w:tcPr>
            <w:tcW w:w="2827" w:type="dxa"/>
            <w:tcBorders>
              <w:top w:val="single" w:sz="6" w:space="0" w:color="393838"/>
              <w:left w:val="single" w:sz="6" w:space="0" w:color="393838"/>
              <w:bottom w:val="single" w:sz="6" w:space="0" w:color="393838"/>
              <w:right w:val="single" w:sz="6" w:space="0" w:color="393838"/>
            </w:tcBorders>
            <w:shd w:val="clear" w:color="auto" w:fill="auto"/>
            <w:vAlign w:val="center"/>
          </w:tcPr>
          <w:p w14:paraId="5C18C58A" w14:textId="6A652B3E" w:rsidR="00B1160C" w:rsidRDefault="00B1160C" w:rsidP="00B1160C">
            <w:pPr>
              <w:spacing w:after="0" w:line="240" w:lineRule="auto"/>
              <w:ind w:left="75" w:right="75"/>
              <w:textAlignment w:val="baseline"/>
              <w:rPr>
                <w:rFonts w:ascii="Arial" w:hAnsi="Arial"/>
                <w:b/>
                <w:bCs/>
                <w:color w:val="4C4D4F"/>
                <w:lang w:val="en-US"/>
              </w:rPr>
            </w:pPr>
            <w:r>
              <w:rPr>
                <w:rFonts w:ascii="Arial" w:hAnsi="Arial"/>
                <w:b/>
                <w:bCs/>
                <w:color w:val="4C4D4F"/>
                <w:lang w:val="en-US"/>
              </w:rPr>
              <w:t>Recycled Water for Road Grading Investigation</w:t>
            </w:r>
          </w:p>
        </w:tc>
        <w:tc>
          <w:tcPr>
            <w:tcW w:w="1560" w:type="dxa"/>
            <w:tcBorders>
              <w:top w:val="single" w:sz="6" w:space="0" w:color="393838"/>
              <w:left w:val="single" w:sz="6" w:space="0" w:color="393838"/>
              <w:bottom w:val="single" w:sz="6" w:space="0" w:color="393838"/>
              <w:right w:val="single" w:sz="6" w:space="0" w:color="393838"/>
            </w:tcBorders>
            <w:shd w:val="clear" w:color="auto" w:fill="auto"/>
            <w:vAlign w:val="center"/>
          </w:tcPr>
          <w:p w14:paraId="3D5F2BC8" w14:textId="158D36CE" w:rsidR="00B1160C" w:rsidRPr="0015567E" w:rsidRDefault="00281B0A" w:rsidP="00B1160C">
            <w:pPr>
              <w:spacing w:after="0" w:line="240" w:lineRule="auto"/>
              <w:ind w:left="75"/>
              <w:textAlignment w:val="baseline"/>
              <w:rPr>
                <w:rFonts w:cstheme="minorHAnsi"/>
                <w:color w:val="4C4D4F"/>
                <w:lang w:val="en-US"/>
              </w:rPr>
            </w:pPr>
            <w:r w:rsidRPr="0015567E">
              <w:rPr>
                <w:rFonts w:cstheme="minorHAnsi"/>
                <w:color w:val="4C4D4F"/>
                <w:lang w:val="en-US"/>
              </w:rPr>
              <w:t>Superseded</w:t>
            </w:r>
          </w:p>
        </w:tc>
        <w:tc>
          <w:tcPr>
            <w:tcW w:w="5236" w:type="dxa"/>
            <w:tcBorders>
              <w:top w:val="single" w:sz="6" w:space="0" w:color="393838"/>
              <w:left w:val="single" w:sz="6" w:space="0" w:color="393838"/>
              <w:bottom w:val="single" w:sz="6" w:space="0" w:color="393838"/>
              <w:right w:val="single" w:sz="6" w:space="0" w:color="393838"/>
            </w:tcBorders>
            <w:shd w:val="clear" w:color="auto" w:fill="auto"/>
            <w:vAlign w:val="center"/>
          </w:tcPr>
          <w:p w14:paraId="071F59AC" w14:textId="2A752E71" w:rsidR="00B1160C" w:rsidRPr="0015567E" w:rsidRDefault="00A37894" w:rsidP="00A37894">
            <w:pPr>
              <w:spacing w:after="0" w:line="240" w:lineRule="auto"/>
              <w:ind w:left="75"/>
              <w:textAlignment w:val="baseline"/>
              <w:rPr>
                <w:rFonts w:cstheme="minorHAnsi"/>
                <w:color w:val="4C4D4F"/>
                <w:lang w:val="en-US"/>
              </w:rPr>
            </w:pPr>
            <w:r w:rsidRPr="00A37894">
              <w:rPr>
                <w:rFonts w:cstheme="minorHAnsi"/>
                <w:color w:val="4C4D4F"/>
                <w:lang w:val="en-US"/>
              </w:rPr>
              <w:t>To be incorporated into the South Gippsland Shire Council IWM</w:t>
            </w:r>
            <w:r>
              <w:rPr>
                <w:rFonts w:cstheme="minorHAnsi"/>
                <w:color w:val="4C4D4F"/>
                <w:lang w:val="en-US"/>
              </w:rPr>
              <w:t xml:space="preserve"> </w:t>
            </w:r>
            <w:r w:rsidRPr="00A37894">
              <w:rPr>
                <w:rFonts w:cstheme="minorHAnsi"/>
                <w:color w:val="4C4D4F"/>
                <w:lang w:val="en-US"/>
              </w:rPr>
              <w:t>Plan.</w:t>
            </w:r>
          </w:p>
        </w:tc>
      </w:tr>
    </w:tbl>
    <w:p w14:paraId="6739FA86" w14:textId="77777777" w:rsidR="00EE2121" w:rsidRPr="00EE2121" w:rsidRDefault="00EE2121" w:rsidP="00EE2121">
      <w:pPr>
        <w:spacing w:after="0" w:line="240" w:lineRule="auto"/>
        <w:textAlignment w:val="baseline"/>
        <w:rPr>
          <w:rFonts w:ascii="Segoe UI" w:hAnsi="Segoe UI" w:cs="Segoe UI"/>
          <w:color w:val="393838"/>
          <w:sz w:val="18"/>
          <w:szCs w:val="18"/>
        </w:rPr>
      </w:pPr>
      <w:r w:rsidRPr="00EE2121">
        <w:rPr>
          <w:rFonts w:ascii="Arial" w:hAnsi="Arial"/>
          <w:color w:val="393838"/>
        </w:rPr>
        <w:t> </w:t>
      </w:r>
    </w:p>
    <w:p w14:paraId="508F0C1B" w14:textId="664A1EF8" w:rsidR="004D0C39" w:rsidRDefault="00027604" w:rsidP="00027604">
      <w:pPr>
        <w:pStyle w:val="Heading1TopofPage"/>
        <w:framePr w:wrap="around"/>
      </w:pPr>
      <w:bookmarkStart w:id="49" w:name="_Toc117695025"/>
      <w:r>
        <w:lastRenderedPageBreak/>
        <w:t xml:space="preserve">Case </w:t>
      </w:r>
      <w:r w:rsidR="00A309BA">
        <w:t>s</w:t>
      </w:r>
      <w:r>
        <w:t>tudy</w:t>
      </w:r>
      <w:bookmarkEnd w:id="49"/>
    </w:p>
    <w:p w14:paraId="43E5E3CE" w14:textId="073676C0" w:rsidR="00027604" w:rsidRDefault="00972B31" w:rsidP="00972B31">
      <w:pPr>
        <w:pStyle w:val="Heading2"/>
      </w:pPr>
      <w:bookmarkStart w:id="50" w:name="_Toc117695026"/>
      <w:r>
        <w:t>Western Park stormwater</w:t>
      </w:r>
      <w:bookmarkEnd w:id="50"/>
    </w:p>
    <w:p w14:paraId="07B2B821" w14:textId="77C0CD91" w:rsidR="00972B31" w:rsidRDefault="00972B31" w:rsidP="00972B31">
      <w:pPr>
        <w:pStyle w:val="Heading3"/>
      </w:pPr>
      <w:bookmarkStart w:id="51" w:name="_Toc117695027"/>
      <w:r>
        <w:t>Making better use of different water resources in a growth area</w:t>
      </w:r>
      <w:bookmarkEnd w:id="51"/>
    </w:p>
    <w:p w14:paraId="08450064" w14:textId="77777777" w:rsidR="0062194E" w:rsidRDefault="0062194E" w:rsidP="0062194E">
      <w:pPr>
        <w:pStyle w:val="BodyText"/>
        <w:rPr>
          <w:lang w:eastAsia="en-AU"/>
        </w:rPr>
      </w:pPr>
      <w:r>
        <w:rPr>
          <w:lang w:eastAsia="en-AU"/>
        </w:rPr>
        <w:t xml:space="preserve">The Western Park Ovals precinct in Warragul has switched to using stormwater for irrigation, saving 20 megalitres of drinking water every year – enough to provide about half a million four- minute showers! </w:t>
      </w:r>
    </w:p>
    <w:p w14:paraId="7FD15E76" w14:textId="77777777" w:rsidR="0062194E" w:rsidRDefault="0062194E" w:rsidP="0062194E">
      <w:pPr>
        <w:pStyle w:val="BodyText"/>
        <w:rPr>
          <w:lang w:eastAsia="en-AU"/>
        </w:rPr>
      </w:pPr>
      <w:r>
        <w:rPr>
          <w:lang w:eastAsia="en-AU"/>
        </w:rPr>
        <w:t xml:space="preserve">Western Park Ovals is an important sporting events venue for the Baw </w:t>
      </w:r>
      <w:proofErr w:type="spellStart"/>
      <w:r>
        <w:rPr>
          <w:lang w:eastAsia="en-AU"/>
        </w:rPr>
        <w:t>Baw</w:t>
      </w:r>
      <w:proofErr w:type="spellEnd"/>
      <w:r>
        <w:rPr>
          <w:lang w:eastAsia="en-AU"/>
        </w:rPr>
        <w:t xml:space="preserve"> Shire. In 2017, a second oval was constructed to accommodate the sporting and recreational needs of a growing local community. The ovals were irrigated with 600 kilolitres of drinking water every week, and this was projected to increase to 900 kilolitres as the climate becomes drier and hotter. </w:t>
      </w:r>
    </w:p>
    <w:p w14:paraId="11CFD289" w14:textId="77777777" w:rsidR="0062194E" w:rsidRDefault="0062194E" w:rsidP="0062194E">
      <w:pPr>
        <w:pStyle w:val="BodyText"/>
        <w:rPr>
          <w:lang w:eastAsia="en-AU"/>
        </w:rPr>
      </w:pPr>
      <w:r>
        <w:rPr>
          <w:lang w:eastAsia="en-AU"/>
        </w:rPr>
        <w:t xml:space="preserve">Such increasing demand would put a strain on Warragul’s town water supply, drawn from the Tarago River. Finding ways to relieve this strain became critical to ensuring this important recreational space could be maintained without compromising other vital water needs. </w:t>
      </w:r>
    </w:p>
    <w:p w14:paraId="7D6E3010" w14:textId="676C10C8" w:rsidR="0062194E" w:rsidRDefault="0062194E" w:rsidP="0062194E">
      <w:pPr>
        <w:pStyle w:val="BodyText"/>
        <w:rPr>
          <w:lang w:eastAsia="en-AU"/>
        </w:rPr>
      </w:pPr>
      <w:r>
        <w:rPr>
          <w:lang w:eastAsia="en-AU"/>
        </w:rPr>
        <w:t xml:space="preserve">Baw </w:t>
      </w:r>
      <w:proofErr w:type="spellStart"/>
      <w:r>
        <w:rPr>
          <w:lang w:eastAsia="en-AU"/>
        </w:rPr>
        <w:t>Baw</w:t>
      </w:r>
      <w:proofErr w:type="spellEnd"/>
      <w:r>
        <w:rPr>
          <w:lang w:eastAsia="en-AU"/>
        </w:rPr>
        <w:t xml:space="preserve"> Shire Council, West Gippsland Catchment Management Authority and Gippsland Water play different water-related roles at Western Park Ovals. The council oversees urban stormwater management and the management of public spaces, including sports fields. The catchment management authority manages floodplains and waterway health, while Gippsland Water is responsible for the supply of drinking water and treatment of wastewater in the town. Together, at a Gippsland IWM Forum planning workshop, they identified a potential solution to meet </w:t>
      </w:r>
      <w:r w:rsidR="00823629">
        <w:rPr>
          <w:lang w:eastAsia="en-AU"/>
        </w:rPr>
        <w:t xml:space="preserve">the </w:t>
      </w:r>
      <w:r>
        <w:rPr>
          <w:lang w:eastAsia="en-AU"/>
        </w:rPr>
        <w:t xml:space="preserve">growing water demands of Western Park Ovals more sustainably. </w:t>
      </w:r>
    </w:p>
    <w:p w14:paraId="5E416340" w14:textId="22D63B1B" w:rsidR="0062194E" w:rsidRDefault="0062194E" w:rsidP="0062194E">
      <w:pPr>
        <w:pStyle w:val="BodyText"/>
        <w:rPr>
          <w:lang w:eastAsia="en-AU"/>
        </w:rPr>
      </w:pPr>
      <w:r>
        <w:rPr>
          <w:lang w:eastAsia="en-AU"/>
        </w:rPr>
        <w:t xml:space="preserve">Adjacent to the ovals is a </w:t>
      </w:r>
      <w:proofErr w:type="gramStart"/>
      <w:r>
        <w:rPr>
          <w:lang w:eastAsia="en-AU"/>
        </w:rPr>
        <w:t>2.5 hectare</w:t>
      </w:r>
      <w:proofErr w:type="gramEnd"/>
      <w:r>
        <w:rPr>
          <w:lang w:eastAsia="en-AU"/>
        </w:rPr>
        <w:t xml:space="preserve"> wetland that captures and treats stormwater runoff from upstream residential developments before discharging it into Hazel Creek. </w:t>
      </w:r>
    </w:p>
    <w:p w14:paraId="6CBB5CE5" w14:textId="77777777" w:rsidR="0062194E" w:rsidRDefault="0062194E" w:rsidP="0062194E">
      <w:pPr>
        <w:pStyle w:val="BodyText"/>
        <w:rPr>
          <w:lang w:eastAsia="en-AU"/>
        </w:rPr>
      </w:pPr>
      <w:r>
        <w:rPr>
          <w:lang w:eastAsia="en-AU"/>
        </w:rPr>
        <w:t xml:space="preserve">Led by the Baw </w:t>
      </w:r>
      <w:proofErr w:type="spellStart"/>
      <w:r>
        <w:rPr>
          <w:lang w:eastAsia="en-AU"/>
        </w:rPr>
        <w:t>Baw</w:t>
      </w:r>
      <w:proofErr w:type="spellEnd"/>
      <w:r>
        <w:rPr>
          <w:lang w:eastAsia="en-AU"/>
        </w:rPr>
        <w:t xml:space="preserve"> Shire Council, the group developed and implemented a plan to pump a portion of this stormwater from the wetland toward irrigating the sporting oval. The project involved the installation of a pump station, an inline sediment filter, a UV filtration system, and an underground 600 kilolitre storage tank. This newly completed project was supported with funding from the council, the Victorian Government and Gippsland Water. </w:t>
      </w:r>
    </w:p>
    <w:p w14:paraId="5403E3EC" w14:textId="77777777" w:rsidR="0062194E" w:rsidRDefault="0062194E" w:rsidP="0062194E">
      <w:pPr>
        <w:pStyle w:val="BodyText"/>
        <w:rPr>
          <w:lang w:eastAsia="en-AU"/>
        </w:rPr>
      </w:pPr>
      <w:r>
        <w:rPr>
          <w:lang w:eastAsia="en-AU"/>
        </w:rPr>
        <w:t xml:space="preserve">The collaborative and holistic approach that IWM encourages means this project will save potable water, decrease the pollution of Hazel Creek and maintain a valuable green space for community recreation that is climate resilient. </w:t>
      </w:r>
    </w:p>
    <w:p w14:paraId="344BB877" w14:textId="77777777" w:rsidR="0062194E" w:rsidRDefault="0062194E" w:rsidP="0062194E">
      <w:pPr>
        <w:pStyle w:val="BodyText"/>
        <w:rPr>
          <w:lang w:eastAsia="en-AU"/>
        </w:rPr>
      </w:pPr>
    </w:p>
    <w:p w14:paraId="72D29C36" w14:textId="181881EE" w:rsidR="00972B31" w:rsidRDefault="00BC37BA" w:rsidP="009E44A1">
      <w:pPr>
        <w:pStyle w:val="Heading1TopofPage"/>
        <w:framePr w:wrap="around"/>
      </w:pPr>
      <w:bookmarkStart w:id="52" w:name="_Toc117695028"/>
      <w:r>
        <w:lastRenderedPageBreak/>
        <w:t xml:space="preserve">Case </w:t>
      </w:r>
      <w:r w:rsidR="002F289B">
        <w:t>s</w:t>
      </w:r>
      <w:r>
        <w:t>tudy</w:t>
      </w:r>
      <w:bookmarkEnd w:id="52"/>
    </w:p>
    <w:p w14:paraId="1E2D7FCD" w14:textId="7C6A76F1" w:rsidR="00BC37BA" w:rsidRDefault="00BC37BA" w:rsidP="009E44A1">
      <w:pPr>
        <w:pStyle w:val="Heading2"/>
      </w:pPr>
      <w:bookmarkStart w:id="53" w:name="_Toc117695029"/>
      <w:r>
        <w:t xml:space="preserve">Stormwater pollution </w:t>
      </w:r>
      <w:r w:rsidR="00012D58">
        <w:t>management at Willow Grove</w:t>
      </w:r>
      <w:bookmarkEnd w:id="53"/>
    </w:p>
    <w:p w14:paraId="17773EB6" w14:textId="0EC92D56" w:rsidR="00012D58" w:rsidRDefault="00012D58" w:rsidP="00095DD6">
      <w:pPr>
        <w:pStyle w:val="Heading3"/>
      </w:pPr>
      <w:bookmarkStart w:id="54" w:name="_Toc117695030"/>
      <w:r>
        <w:t>Building new homes while protecting local waterways</w:t>
      </w:r>
      <w:bookmarkEnd w:id="54"/>
    </w:p>
    <w:p w14:paraId="28FE63A6" w14:textId="77777777" w:rsidR="001947C9" w:rsidRDefault="001947C9" w:rsidP="001947C9">
      <w:pPr>
        <w:pStyle w:val="BodyText"/>
        <w:rPr>
          <w:lang w:eastAsia="en-AU"/>
        </w:rPr>
      </w:pPr>
      <w:r>
        <w:rPr>
          <w:lang w:eastAsia="en-AU"/>
        </w:rPr>
        <w:t xml:space="preserve">Willow Grove is a small country town that is attracting new residents looking for a home near the popular Blue Rock Lake, surrounded by rolling green hills and Mount Baw </w:t>
      </w:r>
      <w:proofErr w:type="spellStart"/>
      <w:r>
        <w:rPr>
          <w:lang w:eastAsia="en-AU"/>
        </w:rPr>
        <w:t>Baw</w:t>
      </w:r>
      <w:proofErr w:type="spellEnd"/>
      <w:r>
        <w:rPr>
          <w:lang w:eastAsia="en-AU"/>
        </w:rPr>
        <w:t xml:space="preserve"> as a backdrop. </w:t>
      </w:r>
    </w:p>
    <w:p w14:paraId="6D104BCB" w14:textId="77777777" w:rsidR="001947C9" w:rsidRDefault="001947C9" w:rsidP="001947C9">
      <w:pPr>
        <w:pStyle w:val="BodyText"/>
        <w:rPr>
          <w:lang w:eastAsia="en-AU"/>
        </w:rPr>
      </w:pPr>
      <w:r>
        <w:rPr>
          <w:lang w:eastAsia="en-AU"/>
        </w:rPr>
        <w:t xml:space="preserve">All new greenfield residential developments generate sealed surfaces that increase stormwater runoff, that is often polluted. Willow Grove and its new subdivisions sit within a drinking water catchment. Gippsland IWM Forum members recognised that urban stormwater from Willow Grove would run down a short, grazed, grassy gully into Blue Rock Lake, affecting its water quality. </w:t>
      </w:r>
    </w:p>
    <w:p w14:paraId="067986B1" w14:textId="77777777" w:rsidR="001947C9" w:rsidRDefault="001947C9" w:rsidP="001947C9">
      <w:pPr>
        <w:pStyle w:val="BodyText"/>
        <w:rPr>
          <w:lang w:eastAsia="en-AU"/>
        </w:rPr>
      </w:pPr>
      <w:r>
        <w:rPr>
          <w:lang w:eastAsia="en-AU"/>
        </w:rPr>
        <w:t xml:space="preserve">Gippsland Water identified a project for the forum’s 2019 SDS to design and install cattle-excluding fences and vegetation to intercept and reduce stormwater pollutants from the township and surrounds, protecting Blue Rock Lake. Baw </w:t>
      </w:r>
      <w:proofErr w:type="spellStart"/>
      <w:r>
        <w:rPr>
          <w:lang w:eastAsia="en-AU"/>
        </w:rPr>
        <w:t>Baw</w:t>
      </w:r>
      <w:proofErr w:type="spellEnd"/>
      <w:r>
        <w:rPr>
          <w:lang w:eastAsia="en-AU"/>
        </w:rPr>
        <w:t xml:space="preserve"> Shire Council, West Gippsland Catchment Management Authority, Southern Rural Water, and Tanjil Landcare Group were the implementation partners for the project. </w:t>
      </w:r>
    </w:p>
    <w:p w14:paraId="1138BA7A" w14:textId="7C4B1EC0" w:rsidR="001947C9" w:rsidRDefault="001947C9" w:rsidP="001947C9">
      <w:pPr>
        <w:pStyle w:val="BodyText"/>
        <w:rPr>
          <w:lang w:eastAsia="en-AU"/>
        </w:rPr>
      </w:pPr>
      <w:r>
        <w:rPr>
          <w:lang w:eastAsia="en-AU"/>
        </w:rPr>
        <w:t xml:space="preserve">Stage 1 has been completed, conducting riparian planting along a gully and installing fencing to protect the area from grazing cattle. This work has reduced water pollution, helped to stabilise the land, and enhanced the beauty of </w:t>
      </w:r>
      <w:r w:rsidR="008711A4">
        <w:rPr>
          <w:lang w:eastAsia="en-AU"/>
        </w:rPr>
        <w:t xml:space="preserve">the </w:t>
      </w:r>
      <w:r>
        <w:rPr>
          <w:lang w:eastAsia="en-AU"/>
        </w:rPr>
        <w:t xml:space="preserve">gully. It is believed these plantings have already helped reduce the damage done by a severe storm that left a trail of destruction across Victoria in mid-June 2021. </w:t>
      </w:r>
    </w:p>
    <w:p w14:paraId="3EB53850" w14:textId="77777777" w:rsidR="001947C9" w:rsidRDefault="001947C9" w:rsidP="001947C9">
      <w:pPr>
        <w:pStyle w:val="BodyText"/>
        <w:rPr>
          <w:lang w:eastAsia="en-AU"/>
        </w:rPr>
      </w:pPr>
      <w:r>
        <w:rPr>
          <w:lang w:eastAsia="en-AU"/>
        </w:rPr>
        <w:t xml:space="preserve">The project is a proven success. Stage 2, to extend the approach to an adjacent area that is also earmarked for development, has been proposed in this SDS and already has the support of the subdivision developer. </w:t>
      </w:r>
    </w:p>
    <w:p w14:paraId="493E2336" w14:textId="77777777" w:rsidR="001947C9" w:rsidRDefault="001947C9" w:rsidP="001947C9">
      <w:pPr>
        <w:pStyle w:val="BodyText"/>
        <w:rPr>
          <w:lang w:eastAsia="en-AU"/>
        </w:rPr>
      </w:pPr>
    </w:p>
    <w:p w14:paraId="28E6BC5E" w14:textId="77777777" w:rsidR="00095DD6" w:rsidRPr="00095DD6" w:rsidRDefault="00095DD6" w:rsidP="00095DD6">
      <w:pPr>
        <w:pStyle w:val="BodyText"/>
        <w:rPr>
          <w:lang w:eastAsia="en-AU"/>
        </w:rPr>
      </w:pPr>
    </w:p>
    <w:p w14:paraId="602504B8" w14:textId="17D3886C" w:rsidR="00C4688E" w:rsidRDefault="00C4688E" w:rsidP="00C4688E">
      <w:pPr>
        <w:pStyle w:val="Heading1TopofPage"/>
        <w:framePr w:wrap="around"/>
      </w:pPr>
      <w:bookmarkStart w:id="55" w:name="_Toc105599793"/>
      <w:bookmarkStart w:id="56" w:name="_Toc117695031"/>
      <w:r>
        <w:lastRenderedPageBreak/>
        <w:t xml:space="preserve">IWM </w:t>
      </w:r>
      <w:r w:rsidR="008A1EF0">
        <w:t>opportunities</w:t>
      </w:r>
      <w:bookmarkEnd w:id="55"/>
      <w:bookmarkEnd w:id="56"/>
    </w:p>
    <w:p w14:paraId="1892E411" w14:textId="18C00983" w:rsidR="008A1EF0" w:rsidRDefault="00D82B60" w:rsidP="00BC47F7">
      <w:pPr>
        <w:pStyle w:val="IntroFeatureText"/>
      </w:pPr>
      <w:r w:rsidRPr="00D82B60">
        <w:t>Opportunities that link to and address IWM challenges for the region were identified and developed by nominated practitioners of organisations participating in the forum</w:t>
      </w:r>
      <w:r>
        <w:t>.</w:t>
      </w:r>
    </w:p>
    <w:p w14:paraId="7CAEAFCF" w14:textId="2887D9A9" w:rsidR="00C85DD4" w:rsidRDefault="00C85DD4" w:rsidP="00C85DD4">
      <w:pPr>
        <w:pStyle w:val="BodyText"/>
        <w:rPr>
          <w:lang w:eastAsia="en-AU"/>
        </w:rPr>
      </w:pPr>
      <w:r>
        <w:rPr>
          <w:lang w:eastAsia="en-AU"/>
        </w:rPr>
        <w:t xml:space="preserve">A summary of the priority IWM opportunities </w:t>
      </w:r>
      <w:r w:rsidR="00FE144F">
        <w:rPr>
          <w:lang w:eastAsia="en-AU"/>
        </w:rPr>
        <w:t>are</w:t>
      </w:r>
      <w:r>
        <w:rPr>
          <w:lang w:eastAsia="en-AU"/>
        </w:rPr>
        <w:t xml:space="preserve"> detail</w:t>
      </w:r>
      <w:r w:rsidR="00FE144F">
        <w:rPr>
          <w:lang w:eastAsia="en-AU"/>
        </w:rPr>
        <w:t>ed in</w:t>
      </w:r>
      <w:r w:rsidR="003E2990">
        <w:rPr>
          <w:lang w:eastAsia="en-AU"/>
        </w:rPr>
        <w:t xml:space="preserve"> </w:t>
      </w:r>
      <w:r>
        <w:rPr>
          <w:lang w:eastAsia="en-AU"/>
        </w:rPr>
        <w:t>the following section. This list is dynamic and will continue to be updated to reflect the forum’s priorities and opportunities as they arise.</w:t>
      </w:r>
    </w:p>
    <w:p w14:paraId="255002B0" w14:textId="2A0F65A6" w:rsidR="003E2990" w:rsidRDefault="00C85DD4" w:rsidP="00C85DD4">
      <w:pPr>
        <w:pStyle w:val="BodyText"/>
        <w:rPr>
          <w:lang w:eastAsia="en-AU"/>
        </w:rPr>
      </w:pPr>
      <w:r>
        <w:rPr>
          <w:lang w:eastAsia="en-AU"/>
        </w:rPr>
        <w:t xml:space="preserve">Partners are committing their </w:t>
      </w:r>
      <w:r w:rsidR="00510D27">
        <w:rPr>
          <w:lang w:eastAsia="en-AU"/>
        </w:rPr>
        <w:t>‘</w:t>
      </w:r>
      <w:r>
        <w:rPr>
          <w:lang w:eastAsia="en-AU"/>
        </w:rPr>
        <w:t>best endeavours</w:t>
      </w:r>
      <w:r w:rsidR="00510D27">
        <w:rPr>
          <w:lang w:eastAsia="en-AU"/>
        </w:rPr>
        <w:t>’</w:t>
      </w:r>
      <w:r>
        <w:rPr>
          <w:lang w:eastAsia="en-AU"/>
        </w:rPr>
        <w:t xml:space="preserve"> to ensure priority projects and strategies are moved forward, in line with the shared vision and strategic outcomes of the forum.</w:t>
      </w:r>
    </w:p>
    <w:p w14:paraId="372FE0F7" w14:textId="1E4416C8" w:rsidR="00446C85" w:rsidRDefault="00446C85" w:rsidP="00446C85">
      <w:pPr>
        <w:pStyle w:val="Heading1TopofPage"/>
        <w:framePr w:wrap="around"/>
      </w:pPr>
      <w:bookmarkStart w:id="57" w:name="_Toc117695032"/>
      <w:r>
        <w:lastRenderedPageBreak/>
        <w:t>Increasing community wellbeing through improved liveability</w:t>
      </w:r>
      <w:bookmarkEnd w:id="57"/>
    </w:p>
    <w:p w14:paraId="31299FD5" w14:textId="37787689" w:rsidR="00446C85" w:rsidRPr="00446C85" w:rsidRDefault="00667FAD" w:rsidP="00667FAD">
      <w:pPr>
        <w:pStyle w:val="IntroFeatureText"/>
      </w:pPr>
      <w:r w:rsidRPr="00667FAD">
        <w:t>In Gippsland, green open spaces such as parks and sporting reserves can be at the heart of the community. Keeping these spaces irrigated with fit-for-purpose water will enhance the liveability of the region and have positive impacts on the wellbeing of residents.</w:t>
      </w:r>
    </w:p>
    <w:p w14:paraId="32E7DC8A" w14:textId="75973D29" w:rsidR="005D09BD" w:rsidRDefault="0020661E" w:rsidP="0020661E">
      <w:pPr>
        <w:pStyle w:val="Heading2"/>
        <w:spacing w:before="240" w:after="100"/>
      </w:pPr>
      <w:bookmarkStart w:id="58" w:name="_Toc105599794"/>
      <w:bookmarkStart w:id="59" w:name="_Toc117695033"/>
      <w:r>
        <w:t>Water for the Gunaikurnai People at Knob Reserve</w:t>
      </w:r>
      <w:bookmarkEnd w:id="58"/>
      <w:bookmarkEnd w:id="59"/>
    </w:p>
    <w:p w14:paraId="5FE19D48" w14:textId="26AD7D1A" w:rsidR="00552591" w:rsidRDefault="00552591" w:rsidP="00552591">
      <w:pPr>
        <w:pStyle w:val="BodyText"/>
      </w:pPr>
      <w:r>
        <w:t xml:space="preserve">Knob Reserve was traditionally a common ground for the five clans of Gunaikurnai. Aboriginal people would travel for days to join great meetings where they would feast, share information, trade goods and practise corroboree and other cultural ceremonies. The reserve is owned by the Gunaikurnai people and jointly managed by the Gunaikurnai Land and Waters Aboriginal Corporation (GLaWAC) and the Victorian Government. This site continues to be a meeting place for the Gunaikurnai people, and many cultural events are held here. </w:t>
      </w:r>
    </w:p>
    <w:p w14:paraId="70EBC599" w14:textId="7A0539A9" w:rsidR="00552591" w:rsidRDefault="00552591" w:rsidP="00552591">
      <w:pPr>
        <w:pStyle w:val="BodyText"/>
      </w:pPr>
      <w:r>
        <w:t xml:space="preserve">There is currently no water supply to Knob Reserve. Through Gippsland Water’s partnership with GLaWAC, the provision of potable water to Knob Reserve is a priority and an opportunity to deliver meaningful outcomes to the Traditional Owner community. </w:t>
      </w:r>
    </w:p>
    <w:p w14:paraId="434E0D71" w14:textId="2008812F" w:rsidR="00125BD0" w:rsidRDefault="00552591" w:rsidP="00552591">
      <w:pPr>
        <w:pStyle w:val="BodyText"/>
      </w:pPr>
      <w:r>
        <w:t>This project will see the installation of a water main from the Stratford reticulation system to Knob Reserve, installation of drinking water fountains around the reserve (for which local Aboriginal artists will design artwork) and development and implementation of a program to promote Aboriginal health through targeted communications and engagement related to the benefits of drinking tap water rather than processed bottled water and, particularly, sugary drinks.</w:t>
      </w:r>
    </w:p>
    <w:p w14:paraId="7766E3C2" w14:textId="665681A5" w:rsidR="0022398A" w:rsidRDefault="0022398A" w:rsidP="00552591">
      <w:pPr>
        <w:pStyle w:val="BodyText"/>
      </w:pPr>
      <w:r w:rsidRPr="0022398A">
        <w:t>It will also provide sustainable water outcomes by reducing the cost of drinking water for the community and of the total water use of the community by avoiding the hidden water and energy consumption and plastic production required to produce bottled water.</w:t>
      </w:r>
    </w:p>
    <w:p w14:paraId="0E4D8613" w14:textId="36691BF9" w:rsidR="00125BD0" w:rsidRPr="00125BD0" w:rsidRDefault="00125BD0" w:rsidP="0020661E">
      <w:pPr>
        <w:pStyle w:val="BodyText"/>
        <w:rPr>
          <w:b/>
          <w:bCs/>
          <w:sz w:val="22"/>
          <w:szCs w:val="22"/>
        </w:rPr>
      </w:pPr>
      <w:r w:rsidRPr="00125BD0">
        <w:rPr>
          <w:b/>
          <w:bCs/>
          <w:sz w:val="22"/>
          <w:szCs w:val="22"/>
        </w:rPr>
        <w:t xml:space="preserve">Table </w:t>
      </w:r>
      <w:r w:rsidR="00A70707">
        <w:rPr>
          <w:b/>
          <w:bCs/>
          <w:sz w:val="22"/>
          <w:szCs w:val="22"/>
        </w:rPr>
        <w:t>2</w:t>
      </w:r>
      <w:r w:rsidRPr="00125BD0">
        <w:rPr>
          <w:b/>
          <w:bCs/>
          <w:sz w:val="22"/>
          <w:szCs w:val="22"/>
        </w:rPr>
        <w:t xml:space="preserve">: A summary of key details for the </w:t>
      </w:r>
      <w:r w:rsidR="0020661E" w:rsidRPr="0020661E">
        <w:rPr>
          <w:b/>
          <w:bCs/>
          <w:sz w:val="22"/>
          <w:szCs w:val="22"/>
        </w:rPr>
        <w:t>Water for the Gunaikurnai People</w:t>
      </w:r>
      <w:r w:rsidR="0020661E">
        <w:rPr>
          <w:b/>
          <w:bCs/>
          <w:sz w:val="22"/>
          <w:szCs w:val="22"/>
        </w:rPr>
        <w:t xml:space="preserve"> </w:t>
      </w:r>
      <w:r w:rsidR="0020661E" w:rsidRPr="0020661E">
        <w:rPr>
          <w:b/>
          <w:bCs/>
          <w:sz w:val="22"/>
          <w:szCs w:val="22"/>
        </w:rPr>
        <w:t>at Knob Reserve</w:t>
      </w:r>
      <w:r w:rsidR="0020661E">
        <w:rPr>
          <w:b/>
          <w:bCs/>
          <w:sz w:val="22"/>
          <w:szCs w:val="22"/>
        </w:rPr>
        <w:t xml:space="preserve"> </w:t>
      </w:r>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125BD0" w:rsidRPr="00125BD0" w14:paraId="6FB78A8B" w14:textId="77777777" w:rsidTr="00584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F1D2F10" w14:textId="77777777" w:rsidR="00125BD0" w:rsidRPr="005D304E" w:rsidRDefault="00125BD0" w:rsidP="005D304E">
            <w:pPr>
              <w:pStyle w:val="BodyText"/>
              <w:rPr>
                <w:b/>
                <w:bCs/>
                <w:color w:val="FFFFFF" w:themeColor="background1"/>
                <w:sz w:val="24"/>
              </w:rPr>
            </w:pPr>
            <w:r w:rsidRPr="005D304E">
              <w:rPr>
                <w:b/>
                <w:bCs/>
                <w:color w:val="FFFFFF" w:themeColor="background1"/>
                <w:sz w:val="24"/>
              </w:rPr>
              <w:t>Subject</w:t>
            </w:r>
          </w:p>
        </w:tc>
        <w:tc>
          <w:tcPr>
            <w:tcW w:w="7370" w:type="dxa"/>
          </w:tcPr>
          <w:p w14:paraId="2DA36071" w14:textId="77777777" w:rsidR="00125BD0" w:rsidRPr="005D304E" w:rsidRDefault="00125BD0" w:rsidP="005D304E">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4"/>
              </w:rPr>
            </w:pPr>
            <w:r w:rsidRPr="005D304E">
              <w:rPr>
                <w:b/>
                <w:bCs/>
                <w:color w:val="FFFFFF" w:themeColor="background1"/>
                <w:sz w:val="24"/>
              </w:rPr>
              <w:t>Details</w:t>
            </w:r>
          </w:p>
        </w:tc>
      </w:tr>
      <w:tr w:rsidR="00125BD0" w:rsidRPr="00125BD0" w14:paraId="2CE9A5E1" w14:textId="77777777" w:rsidTr="00584993">
        <w:tc>
          <w:tcPr>
            <w:tcW w:w="2268" w:type="dxa"/>
          </w:tcPr>
          <w:p w14:paraId="6F4AD8E0" w14:textId="77777777" w:rsidR="00125BD0" w:rsidRPr="00125BD0" w:rsidRDefault="00125BD0" w:rsidP="003A3E1D">
            <w:pPr>
              <w:pStyle w:val="BodyText"/>
              <w:rPr>
                <w:b/>
                <w:bCs/>
              </w:rPr>
            </w:pPr>
            <w:r w:rsidRPr="00125BD0">
              <w:rPr>
                <w:b/>
                <w:bCs/>
              </w:rPr>
              <w:t>Status</w:t>
            </w:r>
          </w:p>
        </w:tc>
        <w:tc>
          <w:tcPr>
            <w:tcW w:w="7370" w:type="dxa"/>
          </w:tcPr>
          <w:p w14:paraId="256EF63F" w14:textId="13050D6B" w:rsidR="00125BD0" w:rsidRPr="00125BD0" w:rsidRDefault="003A3E1D" w:rsidP="003A3E1D">
            <w:pPr>
              <w:pStyle w:val="BodyText"/>
            </w:pPr>
            <w:r>
              <w:t>Identified</w:t>
            </w:r>
          </w:p>
        </w:tc>
      </w:tr>
      <w:tr w:rsidR="00125BD0" w:rsidRPr="00125BD0" w14:paraId="0E88EF88" w14:textId="77777777" w:rsidTr="00584993">
        <w:tc>
          <w:tcPr>
            <w:tcW w:w="2268" w:type="dxa"/>
          </w:tcPr>
          <w:p w14:paraId="1A8D7E29" w14:textId="2154073E" w:rsidR="00125BD0" w:rsidRPr="00125BD0" w:rsidRDefault="00125BD0" w:rsidP="003A3E1D">
            <w:pPr>
              <w:pStyle w:val="BodyText"/>
              <w:rPr>
                <w:b/>
                <w:bCs/>
              </w:rPr>
            </w:pPr>
            <w:r w:rsidRPr="00125BD0">
              <w:rPr>
                <w:b/>
                <w:bCs/>
              </w:rPr>
              <w:t xml:space="preserve">Lead </w:t>
            </w:r>
            <w:r w:rsidR="003A3E1D">
              <w:rPr>
                <w:b/>
                <w:bCs/>
              </w:rPr>
              <w:t>agency</w:t>
            </w:r>
          </w:p>
        </w:tc>
        <w:tc>
          <w:tcPr>
            <w:tcW w:w="7370" w:type="dxa"/>
          </w:tcPr>
          <w:p w14:paraId="412DA111" w14:textId="191D6CA8" w:rsidR="00125BD0" w:rsidRPr="00125BD0" w:rsidRDefault="003A3E1D" w:rsidP="003A3E1D">
            <w:pPr>
              <w:pStyle w:val="BodyText"/>
            </w:pPr>
            <w:r>
              <w:t>Gunaikurnai Land and Water Aboriginal Corporation</w:t>
            </w:r>
          </w:p>
        </w:tc>
      </w:tr>
      <w:tr w:rsidR="00125BD0" w:rsidRPr="00125BD0" w14:paraId="03491C8B" w14:textId="77777777" w:rsidTr="00584993">
        <w:tc>
          <w:tcPr>
            <w:tcW w:w="2268" w:type="dxa"/>
          </w:tcPr>
          <w:p w14:paraId="3659EC87" w14:textId="77777777" w:rsidR="00125BD0" w:rsidRPr="00125BD0" w:rsidRDefault="00125BD0" w:rsidP="003A3E1D">
            <w:pPr>
              <w:pStyle w:val="BodyText"/>
              <w:rPr>
                <w:b/>
                <w:bCs/>
              </w:rPr>
            </w:pPr>
            <w:r w:rsidRPr="00125BD0">
              <w:rPr>
                <w:b/>
                <w:bCs/>
              </w:rPr>
              <w:t>Implementation partners</w:t>
            </w:r>
          </w:p>
        </w:tc>
        <w:tc>
          <w:tcPr>
            <w:tcW w:w="7370" w:type="dxa"/>
          </w:tcPr>
          <w:p w14:paraId="32D3D2C2" w14:textId="5BF4774F" w:rsidR="00125BD0" w:rsidRPr="00125BD0" w:rsidRDefault="003A3E1D" w:rsidP="003A3E1D">
            <w:pPr>
              <w:pStyle w:val="BodyText"/>
            </w:pPr>
            <w:r>
              <w:t>Gippsland Water, DELWP, Wellington Shire Council</w:t>
            </w:r>
          </w:p>
        </w:tc>
      </w:tr>
      <w:tr w:rsidR="00125BD0" w:rsidRPr="00125BD0" w14:paraId="3B41E46F" w14:textId="77777777" w:rsidTr="00584993">
        <w:tc>
          <w:tcPr>
            <w:tcW w:w="2268" w:type="dxa"/>
          </w:tcPr>
          <w:p w14:paraId="26D8BF96" w14:textId="77777777" w:rsidR="00125BD0" w:rsidRPr="00125BD0" w:rsidRDefault="00125BD0" w:rsidP="003A3E1D">
            <w:pPr>
              <w:pStyle w:val="BodyText"/>
              <w:rPr>
                <w:b/>
                <w:bCs/>
              </w:rPr>
            </w:pPr>
            <w:r w:rsidRPr="00125BD0">
              <w:rPr>
                <w:b/>
                <w:bCs/>
              </w:rPr>
              <w:lastRenderedPageBreak/>
              <w:t>Location</w:t>
            </w:r>
          </w:p>
        </w:tc>
        <w:tc>
          <w:tcPr>
            <w:tcW w:w="7370" w:type="dxa"/>
          </w:tcPr>
          <w:p w14:paraId="643AB515" w14:textId="424AC2EE" w:rsidR="00125BD0" w:rsidRPr="00125BD0" w:rsidRDefault="003A3E1D" w:rsidP="003A3E1D">
            <w:pPr>
              <w:pStyle w:val="BodyText"/>
            </w:pPr>
            <w:r>
              <w:t>Stratford</w:t>
            </w:r>
          </w:p>
        </w:tc>
      </w:tr>
      <w:tr w:rsidR="003A3E1D" w:rsidRPr="00125BD0" w14:paraId="05A5BA45" w14:textId="77777777" w:rsidTr="00584993">
        <w:tc>
          <w:tcPr>
            <w:tcW w:w="2268" w:type="dxa"/>
          </w:tcPr>
          <w:p w14:paraId="6D88E600" w14:textId="0C98BBE9" w:rsidR="003A3E1D" w:rsidRPr="00125BD0" w:rsidRDefault="003A3E1D" w:rsidP="00125BD0">
            <w:pPr>
              <w:pStyle w:val="BodyText"/>
              <w:rPr>
                <w:b/>
                <w:bCs/>
              </w:rPr>
            </w:pPr>
            <w:r>
              <w:rPr>
                <w:b/>
                <w:bCs/>
              </w:rPr>
              <w:t>Scale</w:t>
            </w:r>
          </w:p>
        </w:tc>
        <w:tc>
          <w:tcPr>
            <w:tcW w:w="7370" w:type="dxa"/>
          </w:tcPr>
          <w:p w14:paraId="37EC7733" w14:textId="4325F9DA" w:rsidR="003A3E1D" w:rsidRPr="00125BD0" w:rsidRDefault="003A3E1D" w:rsidP="00125BD0">
            <w:pPr>
              <w:pStyle w:val="BodyText"/>
            </w:pPr>
            <w:r>
              <w:t>Park</w:t>
            </w:r>
          </w:p>
        </w:tc>
      </w:tr>
    </w:tbl>
    <w:p w14:paraId="3105563C" w14:textId="61A730F3" w:rsidR="00A63574" w:rsidRPr="00020586" w:rsidRDefault="00915347" w:rsidP="00915347">
      <w:pPr>
        <w:pStyle w:val="CaptionImageorFigure"/>
        <w:rPr>
          <w:szCs w:val="22"/>
        </w:rPr>
      </w:pPr>
      <w:r w:rsidRPr="00020586">
        <w:rPr>
          <w:szCs w:val="22"/>
        </w:rPr>
        <w:t xml:space="preserve">Table </w:t>
      </w:r>
      <w:r w:rsidR="008F5810">
        <w:rPr>
          <w:szCs w:val="22"/>
        </w:rPr>
        <w:t>3</w:t>
      </w:r>
      <w:r w:rsidRPr="00020586">
        <w:rPr>
          <w:szCs w:val="22"/>
        </w:rPr>
        <w:t xml:space="preserve">: </w:t>
      </w:r>
      <w:r w:rsidR="008D4676" w:rsidRPr="00020586">
        <w:rPr>
          <w:szCs w:val="22"/>
        </w:rPr>
        <w:t>A summary of</w:t>
      </w:r>
      <w:r w:rsidR="009B2A7C" w:rsidRPr="00020586">
        <w:rPr>
          <w:szCs w:val="22"/>
        </w:rPr>
        <w:t xml:space="preserve"> the impact </w:t>
      </w:r>
      <w:r w:rsidR="00A716D4" w:rsidRPr="00020586">
        <w:rPr>
          <w:szCs w:val="22"/>
        </w:rPr>
        <w:t xml:space="preserve">that the </w:t>
      </w:r>
      <w:r w:rsidR="00561625" w:rsidRPr="0020661E">
        <w:rPr>
          <w:szCs w:val="22"/>
        </w:rPr>
        <w:t>Water for the Gunaikurnai People</w:t>
      </w:r>
      <w:r w:rsidR="00561625">
        <w:rPr>
          <w:szCs w:val="22"/>
        </w:rPr>
        <w:t xml:space="preserve"> </w:t>
      </w:r>
      <w:r w:rsidR="00561625" w:rsidRPr="0020661E">
        <w:rPr>
          <w:szCs w:val="22"/>
        </w:rPr>
        <w:t>at Knob Reserve</w:t>
      </w:r>
      <w:r w:rsidR="00561625" w:rsidRPr="00020586">
        <w:rPr>
          <w:szCs w:val="22"/>
        </w:rPr>
        <w:t xml:space="preserve"> </w:t>
      </w:r>
      <w:r w:rsidR="00A716D4" w:rsidRPr="00020586">
        <w:rPr>
          <w:szCs w:val="22"/>
        </w:rPr>
        <w:t xml:space="preserve">opportunity </w:t>
      </w:r>
      <w:r w:rsidR="008D4676" w:rsidRPr="00020586">
        <w:rPr>
          <w:szCs w:val="22"/>
        </w:rPr>
        <w:t xml:space="preserve">has towards </w:t>
      </w:r>
      <w:r w:rsidR="002C5BB4" w:rsidRPr="00020586">
        <w:rPr>
          <w:szCs w:val="22"/>
        </w:rPr>
        <w:t xml:space="preserve">achieving </w:t>
      </w:r>
      <w:r w:rsidR="008D4676" w:rsidRPr="00020586">
        <w:rPr>
          <w:szCs w:val="22"/>
        </w:rPr>
        <w:t>the IWM outcomes.</w:t>
      </w:r>
    </w:p>
    <w:tbl>
      <w:tblPr>
        <w:tblStyle w:val="TableGrid"/>
        <w:tblW w:w="0" w:type="auto"/>
        <w:tblLook w:val="04A0" w:firstRow="1" w:lastRow="0" w:firstColumn="1" w:lastColumn="0" w:noHBand="0" w:noVBand="1"/>
      </w:tblPr>
      <w:tblGrid>
        <w:gridCol w:w="7354"/>
        <w:gridCol w:w="2265"/>
      </w:tblGrid>
      <w:tr w:rsidR="005D09BD" w14:paraId="7577863B" w14:textId="77777777" w:rsidTr="00BC47F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2161F78" w14:textId="09341520" w:rsidR="005D09BD" w:rsidRPr="003E3DC3" w:rsidRDefault="005D09BD" w:rsidP="00601648">
            <w:pPr>
              <w:pStyle w:val="TableHeadingLeft"/>
              <w:rPr>
                <w:sz w:val="24"/>
                <w:szCs w:val="36"/>
              </w:rPr>
            </w:pPr>
            <w:r w:rsidRPr="003E3DC3">
              <w:rPr>
                <w:sz w:val="24"/>
                <w:szCs w:val="36"/>
              </w:rPr>
              <w:t>IWM</w:t>
            </w:r>
            <w:r w:rsidR="00601648" w:rsidRPr="003E3DC3">
              <w:rPr>
                <w:sz w:val="24"/>
                <w:szCs w:val="36"/>
              </w:rPr>
              <w:t xml:space="preserve"> o</w:t>
            </w:r>
            <w:r w:rsidRPr="003E3DC3">
              <w:rPr>
                <w:sz w:val="24"/>
                <w:szCs w:val="36"/>
              </w:rPr>
              <w:t>utcome</w:t>
            </w:r>
          </w:p>
        </w:tc>
        <w:tc>
          <w:tcPr>
            <w:tcW w:w="2265" w:type="dxa"/>
          </w:tcPr>
          <w:p w14:paraId="35C22E50" w14:textId="4CFB6829" w:rsidR="005D09BD" w:rsidRPr="003E3DC3" w:rsidRDefault="00202FE2" w:rsidP="0060164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D09BD" w14:paraId="587771EF" w14:textId="77777777" w:rsidTr="00BC47F7">
        <w:tc>
          <w:tcPr>
            <w:tcW w:w="7354" w:type="dxa"/>
          </w:tcPr>
          <w:p w14:paraId="0565771B" w14:textId="5A4A51E7" w:rsidR="005D09BD" w:rsidRDefault="002F5B60" w:rsidP="005D09BD">
            <w:pPr>
              <w:pStyle w:val="BodyText"/>
              <w:rPr>
                <w:lang w:eastAsia="en-AU"/>
              </w:rPr>
            </w:pPr>
            <w:r w:rsidRPr="002F5B60">
              <w:rPr>
                <w:lang w:eastAsia="en-AU"/>
              </w:rPr>
              <w:t>safe, secure and affordable supplies in a changing future</w:t>
            </w:r>
          </w:p>
        </w:tc>
        <w:tc>
          <w:tcPr>
            <w:tcW w:w="2265" w:type="dxa"/>
          </w:tcPr>
          <w:p w14:paraId="2096E90E" w14:textId="432382CC" w:rsidR="005D09BD" w:rsidRDefault="001B3795" w:rsidP="005D09BD">
            <w:pPr>
              <w:pStyle w:val="BodyText"/>
              <w:rPr>
                <w:lang w:eastAsia="en-AU"/>
              </w:rPr>
            </w:pPr>
            <w:r>
              <w:rPr>
                <w:lang w:eastAsia="en-AU"/>
              </w:rPr>
              <w:t>Medium i</w:t>
            </w:r>
            <w:r w:rsidR="0016636A">
              <w:rPr>
                <w:lang w:eastAsia="en-AU"/>
              </w:rPr>
              <w:t>mpact</w:t>
            </w:r>
          </w:p>
        </w:tc>
      </w:tr>
      <w:tr w:rsidR="0016636A" w14:paraId="4B688493" w14:textId="77777777" w:rsidTr="00BC47F7">
        <w:tc>
          <w:tcPr>
            <w:tcW w:w="7354" w:type="dxa"/>
          </w:tcPr>
          <w:p w14:paraId="795AD256" w14:textId="143E6E1B" w:rsidR="0016636A" w:rsidRDefault="0016636A" w:rsidP="0016636A">
            <w:pPr>
              <w:pStyle w:val="BodyText"/>
              <w:rPr>
                <w:lang w:eastAsia="en-AU"/>
              </w:rPr>
            </w:pPr>
            <w:r w:rsidRPr="002F5B60">
              <w:rPr>
                <w:lang w:eastAsia="en-AU"/>
              </w:rPr>
              <w:t>effective and affordable wastewater systems</w:t>
            </w:r>
          </w:p>
        </w:tc>
        <w:tc>
          <w:tcPr>
            <w:tcW w:w="2265" w:type="dxa"/>
          </w:tcPr>
          <w:p w14:paraId="2C441864" w14:textId="62D531D8" w:rsidR="0016636A" w:rsidRDefault="001B3795" w:rsidP="0016636A">
            <w:pPr>
              <w:pStyle w:val="BodyText"/>
              <w:rPr>
                <w:lang w:eastAsia="en-AU"/>
              </w:rPr>
            </w:pPr>
            <w:r>
              <w:rPr>
                <w:lang w:eastAsia="en-AU"/>
              </w:rPr>
              <w:t>Low i</w:t>
            </w:r>
            <w:r w:rsidR="0016636A" w:rsidRPr="006B769E">
              <w:rPr>
                <w:lang w:eastAsia="en-AU"/>
              </w:rPr>
              <w:t>mpact</w:t>
            </w:r>
          </w:p>
        </w:tc>
      </w:tr>
      <w:tr w:rsidR="0016636A" w14:paraId="0992807D" w14:textId="77777777" w:rsidTr="00BC47F7">
        <w:tc>
          <w:tcPr>
            <w:tcW w:w="7354" w:type="dxa"/>
          </w:tcPr>
          <w:p w14:paraId="03B2E9DA" w14:textId="3D335D91" w:rsidR="0016636A" w:rsidRDefault="0016636A" w:rsidP="0016636A">
            <w:pPr>
              <w:pStyle w:val="BodyText"/>
              <w:rPr>
                <w:lang w:eastAsia="en-AU"/>
              </w:rPr>
            </w:pPr>
            <w:r w:rsidRPr="00450552">
              <w:rPr>
                <w:lang w:eastAsia="en-AU"/>
              </w:rPr>
              <w:t>manage flood risks</w:t>
            </w:r>
          </w:p>
        </w:tc>
        <w:tc>
          <w:tcPr>
            <w:tcW w:w="2265" w:type="dxa"/>
          </w:tcPr>
          <w:p w14:paraId="01C1F9A3" w14:textId="3EF470B6" w:rsidR="0016636A" w:rsidRDefault="001B3795" w:rsidP="0016636A">
            <w:pPr>
              <w:pStyle w:val="BodyText"/>
              <w:rPr>
                <w:lang w:eastAsia="en-AU"/>
              </w:rPr>
            </w:pPr>
            <w:r>
              <w:rPr>
                <w:lang w:eastAsia="en-AU"/>
              </w:rPr>
              <w:t>Low i</w:t>
            </w:r>
            <w:r w:rsidR="0016636A" w:rsidRPr="006B769E">
              <w:rPr>
                <w:lang w:eastAsia="en-AU"/>
              </w:rPr>
              <w:t>mpact</w:t>
            </w:r>
          </w:p>
        </w:tc>
      </w:tr>
      <w:tr w:rsidR="0016636A" w14:paraId="15F4E2F6" w14:textId="77777777" w:rsidTr="00BC47F7">
        <w:tc>
          <w:tcPr>
            <w:tcW w:w="7354" w:type="dxa"/>
          </w:tcPr>
          <w:p w14:paraId="5457FD93" w14:textId="69CE47A4" w:rsidR="0016636A" w:rsidRDefault="0016636A" w:rsidP="0016636A">
            <w:pPr>
              <w:pStyle w:val="BodyText"/>
              <w:rPr>
                <w:lang w:eastAsia="en-AU"/>
              </w:rPr>
            </w:pPr>
            <w:r w:rsidRPr="00450552">
              <w:rPr>
                <w:lang w:eastAsia="en-AU"/>
              </w:rPr>
              <w:t>healthy and valued waterways and waterbodies</w:t>
            </w:r>
          </w:p>
        </w:tc>
        <w:tc>
          <w:tcPr>
            <w:tcW w:w="2265" w:type="dxa"/>
          </w:tcPr>
          <w:p w14:paraId="4EA7C9C8" w14:textId="4F922DD4" w:rsidR="0016636A" w:rsidRDefault="001B3795" w:rsidP="0016636A">
            <w:pPr>
              <w:pStyle w:val="BodyText"/>
              <w:rPr>
                <w:lang w:eastAsia="en-AU"/>
              </w:rPr>
            </w:pPr>
            <w:r>
              <w:rPr>
                <w:lang w:eastAsia="en-AU"/>
              </w:rPr>
              <w:t>Medium i</w:t>
            </w:r>
            <w:r w:rsidR="0016636A" w:rsidRPr="006B769E">
              <w:rPr>
                <w:lang w:eastAsia="en-AU"/>
              </w:rPr>
              <w:t>mpact</w:t>
            </w:r>
          </w:p>
        </w:tc>
      </w:tr>
      <w:tr w:rsidR="0016636A" w14:paraId="16999842" w14:textId="77777777" w:rsidTr="00BC47F7">
        <w:tc>
          <w:tcPr>
            <w:tcW w:w="7354" w:type="dxa"/>
          </w:tcPr>
          <w:p w14:paraId="6EB3C105" w14:textId="083AE3EB" w:rsidR="0016636A" w:rsidRDefault="0016636A" w:rsidP="0016636A">
            <w:pPr>
              <w:pStyle w:val="BodyText"/>
              <w:rPr>
                <w:lang w:eastAsia="en-AU"/>
              </w:rPr>
            </w:pPr>
            <w:r w:rsidRPr="00450552">
              <w:rPr>
                <w:lang w:eastAsia="en-AU"/>
              </w:rPr>
              <w:t>healthy and valued landscapes</w:t>
            </w:r>
          </w:p>
        </w:tc>
        <w:tc>
          <w:tcPr>
            <w:tcW w:w="2265" w:type="dxa"/>
          </w:tcPr>
          <w:p w14:paraId="0100CBDD" w14:textId="3E7B8C3D" w:rsidR="0016636A" w:rsidRDefault="001B3795" w:rsidP="0016636A">
            <w:pPr>
              <w:pStyle w:val="BodyText"/>
              <w:rPr>
                <w:lang w:eastAsia="en-AU"/>
              </w:rPr>
            </w:pPr>
            <w:r>
              <w:rPr>
                <w:lang w:eastAsia="en-AU"/>
              </w:rPr>
              <w:t>Medium i</w:t>
            </w:r>
            <w:r w:rsidR="0016636A" w:rsidRPr="006B769E">
              <w:rPr>
                <w:lang w:eastAsia="en-AU"/>
              </w:rPr>
              <w:t>mpact</w:t>
            </w:r>
          </w:p>
        </w:tc>
      </w:tr>
      <w:tr w:rsidR="0016636A" w14:paraId="0086F7D7" w14:textId="77777777" w:rsidTr="00BC47F7">
        <w:tc>
          <w:tcPr>
            <w:tcW w:w="7354" w:type="dxa"/>
          </w:tcPr>
          <w:p w14:paraId="1D72CD95" w14:textId="3494B10B" w:rsidR="0016636A" w:rsidRDefault="0016636A" w:rsidP="0016636A">
            <w:pPr>
              <w:pStyle w:val="BodyText"/>
              <w:rPr>
                <w:lang w:eastAsia="en-AU"/>
              </w:rPr>
            </w:pPr>
            <w:r w:rsidRPr="00450552">
              <w:rPr>
                <w:lang w:eastAsia="en-AU"/>
              </w:rPr>
              <w:t>Traditional Owner and community values reflected in place-based planning</w:t>
            </w:r>
          </w:p>
        </w:tc>
        <w:tc>
          <w:tcPr>
            <w:tcW w:w="2265" w:type="dxa"/>
          </w:tcPr>
          <w:p w14:paraId="5845958C" w14:textId="0550755A" w:rsidR="0016636A" w:rsidRDefault="001B3795" w:rsidP="0016636A">
            <w:pPr>
              <w:pStyle w:val="BodyText"/>
              <w:rPr>
                <w:lang w:eastAsia="en-AU"/>
              </w:rPr>
            </w:pPr>
            <w:r>
              <w:rPr>
                <w:lang w:eastAsia="en-AU"/>
              </w:rPr>
              <w:t>High i</w:t>
            </w:r>
            <w:r w:rsidR="0016636A" w:rsidRPr="006B769E">
              <w:rPr>
                <w:lang w:eastAsia="en-AU"/>
              </w:rPr>
              <w:t>mpact</w:t>
            </w:r>
          </w:p>
        </w:tc>
      </w:tr>
      <w:tr w:rsidR="001B3795" w14:paraId="2F8F2AAE" w14:textId="77777777" w:rsidTr="00BC47F7">
        <w:tc>
          <w:tcPr>
            <w:tcW w:w="7354" w:type="dxa"/>
          </w:tcPr>
          <w:p w14:paraId="3A0C4885" w14:textId="660DB84F" w:rsidR="001B3795" w:rsidRPr="00450552" w:rsidRDefault="006F0BCE" w:rsidP="0016636A">
            <w:pPr>
              <w:pStyle w:val="BodyText"/>
              <w:rPr>
                <w:lang w:eastAsia="en-AU"/>
              </w:rPr>
            </w:pPr>
            <w:r>
              <w:rPr>
                <w:lang w:eastAsia="en-AU"/>
              </w:rPr>
              <w:t>c</w:t>
            </w:r>
            <w:r w:rsidR="00263580">
              <w:rPr>
                <w:lang w:eastAsia="en-AU"/>
              </w:rPr>
              <w:t>ommunity values reflected in place-based planning</w:t>
            </w:r>
          </w:p>
        </w:tc>
        <w:tc>
          <w:tcPr>
            <w:tcW w:w="2265" w:type="dxa"/>
          </w:tcPr>
          <w:p w14:paraId="0446EA17" w14:textId="6C417D8F" w:rsidR="001B3795" w:rsidRDefault="001B3795" w:rsidP="0016636A">
            <w:pPr>
              <w:pStyle w:val="BodyText"/>
              <w:rPr>
                <w:lang w:eastAsia="en-AU"/>
              </w:rPr>
            </w:pPr>
            <w:r>
              <w:rPr>
                <w:lang w:eastAsia="en-AU"/>
              </w:rPr>
              <w:t>High impact</w:t>
            </w:r>
          </w:p>
        </w:tc>
      </w:tr>
      <w:tr w:rsidR="005D09BD" w14:paraId="1628A466" w14:textId="77777777" w:rsidTr="00BC47F7">
        <w:tc>
          <w:tcPr>
            <w:tcW w:w="7354" w:type="dxa"/>
          </w:tcPr>
          <w:p w14:paraId="54DE91FA" w14:textId="5B4E83DA" w:rsidR="005D09BD" w:rsidRDefault="00450552" w:rsidP="005D09BD">
            <w:pPr>
              <w:pStyle w:val="BodyText"/>
              <w:rPr>
                <w:lang w:eastAsia="en-AU"/>
              </w:rPr>
            </w:pPr>
            <w:r w:rsidRPr="00450552">
              <w:rPr>
                <w:lang w:eastAsia="en-AU"/>
              </w:rPr>
              <w:t>jobs, economic opportunity and innovation</w:t>
            </w:r>
          </w:p>
        </w:tc>
        <w:tc>
          <w:tcPr>
            <w:tcW w:w="2265" w:type="dxa"/>
          </w:tcPr>
          <w:p w14:paraId="7992F75D" w14:textId="61109974" w:rsidR="005D09BD" w:rsidRDefault="001B3795" w:rsidP="005D09BD">
            <w:pPr>
              <w:pStyle w:val="BodyText"/>
              <w:rPr>
                <w:lang w:eastAsia="en-AU"/>
              </w:rPr>
            </w:pPr>
            <w:r>
              <w:rPr>
                <w:lang w:eastAsia="en-AU"/>
              </w:rPr>
              <w:t>Medium i</w:t>
            </w:r>
            <w:r w:rsidR="0016636A">
              <w:rPr>
                <w:lang w:eastAsia="en-AU"/>
              </w:rPr>
              <w:t>mpact</w:t>
            </w:r>
          </w:p>
        </w:tc>
      </w:tr>
    </w:tbl>
    <w:p w14:paraId="22AF3FB1" w14:textId="2FC666F2" w:rsidR="00F33532" w:rsidRDefault="00F33532" w:rsidP="00F33532">
      <w:pPr>
        <w:pStyle w:val="Heading2"/>
        <w:spacing w:before="240" w:after="100"/>
      </w:pPr>
      <w:bookmarkStart w:id="60" w:name="_Toc117695034"/>
      <w:r>
        <w:t>Greening Trafalgar Recreation Reserve</w:t>
      </w:r>
      <w:bookmarkEnd w:id="60"/>
    </w:p>
    <w:p w14:paraId="22C3AB3E" w14:textId="02FCFA9A" w:rsidR="00D07FD7" w:rsidRDefault="00D07FD7" w:rsidP="00D07FD7">
      <w:pPr>
        <w:pStyle w:val="BodyText"/>
      </w:pPr>
      <w:r>
        <w:t xml:space="preserve">Trafalgar Recreation Reserve includes sporting facilities for football, netball, cricket, boxing, soccer, and other sports. The reserve’s new Turra Pavilion multi-sport facility will add more changing rooms for AFL, soccer, and cricket, as well as a new gymnasium, canteen, and other spaces. Additionally, there is a proposal to construct another oval. </w:t>
      </w:r>
    </w:p>
    <w:p w14:paraId="0C593245" w14:textId="54A139C4" w:rsidR="00D07FD7" w:rsidRDefault="00D07FD7" w:rsidP="00D07FD7">
      <w:pPr>
        <w:pStyle w:val="BodyText"/>
      </w:pPr>
      <w:r>
        <w:t xml:space="preserve">At present, it costs the Baw </w:t>
      </w:r>
      <w:proofErr w:type="spellStart"/>
      <w:r>
        <w:t>Baw</w:t>
      </w:r>
      <w:proofErr w:type="spellEnd"/>
      <w:r>
        <w:t xml:space="preserve"> Shire Council about $30,000 per year to provide potable water to the reserve. The total irrigation requirement for the existing facilities is about 11 megalitres per year. With the new pavilion and future oval, potable water use will increase significantly. </w:t>
      </w:r>
    </w:p>
    <w:p w14:paraId="2951FDF3" w14:textId="77777777" w:rsidR="00162760" w:rsidRDefault="00D07FD7" w:rsidP="00D07FD7">
      <w:pPr>
        <w:pStyle w:val="BodyText"/>
      </w:pPr>
      <w:r>
        <w:t xml:space="preserve">This IWM opportunity proposes to transfer treated stormwater from a future wetland and retarding basin proposed for the south- west of Trafalgar, which will have a capacity of 19 megalitres. The water will be pumped at about 30 litres a second to an </w:t>
      </w:r>
      <w:proofErr w:type="gramStart"/>
      <w:r>
        <w:t>800,000 litre</w:t>
      </w:r>
      <w:proofErr w:type="gramEnd"/>
      <w:r>
        <w:t xml:space="preserve"> storage tank at Trafalgar Recreation Reserve. The project proposes to harvest 9 megalitres of stormwater per year to be used to irrigate the recreation reserve, providing an 80% reliability of supply. </w:t>
      </w:r>
    </w:p>
    <w:p w14:paraId="05B2D094" w14:textId="03389A21" w:rsidR="00F33532" w:rsidRDefault="00D07FD7" w:rsidP="00D07FD7">
      <w:pPr>
        <w:pStyle w:val="BodyText"/>
      </w:pPr>
      <w:r>
        <w:lastRenderedPageBreak/>
        <w:t>The project will benefit the Gippsland community by securing water supplies to help keep this premier regional sporting precinct healthy, functional and vibran</w:t>
      </w:r>
      <w:r w:rsidR="00162760">
        <w:t>t.</w:t>
      </w:r>
    </w:p>
    <w:p w14:paraId="37F881F4" w14:textId="3764AD54" w:rsidR="00F33532" w:rsidRPr="00125BD0" w:rsidRDefault="00F33532" w:rsidP="00F33532">
      <w:pPr>
        <w:pStyle w:val="BodyText"/>
        <w:rPr>
          <w:b/>
          <w:bCs/>
          <w:sz w:val="22"/>
          <w:szCs w:val="22"/>
        </w:rPr>
      </w:pPr>
      <w:r w:rsidRPr="00125BD0">
        <w:rPr>
          <w:b/>
          <w:bCs/>
          <w:sz w:val="22"/>
          <w:szCs w:val="22"/>
        </w:rPr>
        <w:t xml:space="preserve">Table </w:t>
      </w:r>
      <w:r w:rsidR="008F5810">
        <w:rPr>
          <w:b/>
          <w:bCs/>
          <w:sz w:val="22"/>
          <w:szCs w:val="22"/>
        </w:rPr>
        <w:t>4</w:t>
      </w:r>
      <w:r w:rsidRPr="00125BD0">
        <w:rPr>
          <w:b/>
          <w:bCs/>
          <w:sz w:val="22"/>
          <w:szCs w:val="22"/>
        </w:rPr>
        <w:t xml:space="preserve">: A summary of key details for the </w:t>
      </w:r>
      <w:r w:rsidR="00162760">
        <w:rPr>
          <w:b/>
          <w:bCs/>
          <w:sz w:val="22"/>
          <w:szCs w:val="22"/>
        </w:rPr>
        <w:t xml:space="preserve">Greening Trafalgar Recreation Reserve </w:t>
      </w:r>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F33532" w:rsidRPr="00125BD0" w14:paraId="2413BF08"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539E2C5B" w14:textId="77777777" w:rsidR="00F33532" w:rsidRPr="005D304E" w:rsidRDefault="00F33532" w:rsidP="005D304E">
            <w:pPr>
              <w:pStyle w:val="BodyText"/>
              <w:rPr>
                <w:b/>
                <w:bCs/>
                <w:color w:val="FFFFFF" w:themeColor="background1"/>
                <w:sz w:val="24"/>
              </w:rPr>
            </w:pPr>
            <w:r w:rsidRPr="005D304E">
              <w:rPr>
                <w:b/>
                <w:bCs/>
                <w:color w:val="FFFFFF" w:themeColor="background1"/>
                <w:sz w:val="24"/>
              </w:rPr>
              <w:t>Subject</w:t>
            </w:r>
          </w:p>
        </w:tc>
        <w:tc>
          <w:tcPr>
            <w:tcW w:w="7370" w:type="dxa"/>
          </w:tcPr>
          <w:p w14:paraId="76187A2B" w14:textId="77777777" w:rsidR="00F33532" w:rsidRPr="005D304E" w:rsidRDefault="00F33532" w:rsidP="005D304E">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4"/>
              </w:rPr>
            </w:pPr>
            <w:r w:rsidRPr="005D304E">
              <w:rPr>
                <w:b/>
                <w:bCs/>
                <w:color w:val="FFFFFF" w:themeColor="background1"/>
                <w:sz w:val="24"/>
              </w:rPr>
              <w:t>Details</w:t>
            </w:r>
          </w:p>
        </w:tc>
      </w:tr>
      <w:tr w:rsidR="00F33532" w:rsidRPr="00125BD0" w14:paraId="61A843A2" w14:textId="77777777" w:rsidTr="008C5047">
        <w:tc>
          <w:tcPr>
            <w:tcW w:w="2268" w:type="dxa"/>
          </w:tcPr>
          <w:p w14:paraId="24944FAE" w14:textId="77777777" w:rsidR="00F33532" w:rsidRPr="00125BD0" w:rsidRDefault="00F33532" w:rsidP="008C5047">
            <w:pPr>
              <w:pStyle w:val="BodyText"/>
              <w:rPr>
                <w:b/>
                <w:bCs/>
              </w:rPr>
            </w:pPr>
            <w:r w:rsidRPr="00125BD0">
              <w:rPr>
                <w:b/>
                <w:bCs/>
              </w:rPr>
              <w:t>Status</w:t>
            </w:r>
          </w:p>
        </w:tc>
        <w:tc>
          <w:tcPr>
            <w:tcW w:w="7370" w:type="dxa"/>
          </w:tcPr>
          <w:p w14:paraId="68C17B68" w14:textId="77777777" w:rsidR="00F33532" w:rsidRPr="00125BD0" w:rsidRDefault="00F33532" w:rsidP="008C5047">
            <w:pPr>
              <w:pStyle w:val="BodyText"/>
            </w:pPr>
            <w:r>
              <w:t>Identified</w:t>
            </w:r>
          </w:p>
        </w:tc>
      </w:tr>
      <w:tr w:rsidR="00F33532" w:rsidRPr="00125BD0" w14:paraId="24B1D0E0" w14:textId="77777777" w:rsidTr="008C5047">
        <w:tc>
          <w:tcPr>
            <w:tcW w:w="2268" w:type="dxa"/>
          </w:tcPr>
          <w:p w14:paraId="0F378B8D" w14:textId="77777777" w:rsidR="00F33532" w:rsidRPr="00125BD0" w:rsidRDefault="00F33532" w:rsidP="008C5047">
            <w:pPr>
              <w:pStyle w:val="BodyText"/>
              <w:rPr>
                <w:b/>
                <w:bCs/>
              </w:rPr>
            </w:pPr>
            <w:r w:rsidRPr="00125BD0">
              <w:rPr>
                <w:b/>
                <w:bCs/>
              </w:rPr>
              <w:t xml:space="preserve">Lead </w:t>
            </w:r>
            <w:r>
              <w:rPr>
                <w:b/>
                <w:bCs/>
              </w:rPr>
              <w:t>agency</w:t>
            </w:r>
          </w:p>
        </w:tc>
        <w:tc>
          <w:tcPr>
            <w:tcW w:w="7370" w:type="dxa"/>
          </w:tcPr>
          <w:p w14:paraId="60F150B3" w14:textId="4A680FD7" w:rsidR="00F33532" w:rsidRPr="00125BD0" w:rsidRDefault="003F4168" w:rsidP="008C5047">
            <w:pPr>
              <w:pStyle w:val="BodyText"/>
            </w:pPr>
            <w:r>
              <w:t xml:space="preserve">Baw </w:t>
            </w:r>
            <w:proofErr w:type="spellStart"/>
            <w:r>
              <w:t>Baw</w:t>
            </w:r>
            <w:proofErr w:type="spellEnd"/>
            <w:r>
              <w:t xml:space="preserve"> Shire Council</w:t>
            </w:r>
          </w:p>
        </w:tc>
      </w:tr>
      <w:tr w:rsidR="00F33532" w:rsidRPr="00125BD0" w14:paraId="6CC50213" w14:textId="77777777" w:rsidTr="008C5047">
        <w:tc>
          <w:tcPr>
            <w:tcW w:w="2268" w:type="dxa"/>
          </w:tcPr>
          <w:p w14:paraId="54A6DFCA" w14:textId="77777777" w:rsidR="00F33532" w:rsidRPr="00125BD0" w:rsidRDefault="00F33532" w:rsidP="008C5047">
            <w:pPr>
              <w:pStyle w:val="BodyText"/>
              <w:rPr>
                <w:b/>
                <w:bCs/>
              </w:rPr>
            </w:pPr>
            <w:r w:rsidRPr="00125BD0">
              <w:rPr>
                <w:b/>
                <w:bCs/>
              </w:rPr>
              <w:t>Implementation partners</w:t>
            </w:r>
          </w:p>
        </w:tc>
        <w:tc>
          <w:tcPr>
            <w:tcW w:w="7370" w:type="dxa"/>
          </w:tcPr>
          <w:p w14:paraId="20E42DFD" w14:textId="77890292" w:rsidR="00F33532" w:rsidRPr="00125BD0" w:rsidRDefault="00F33532" w:rsidP="008C5047">
            <w:pPr>
              <w:pStyle w:val="BodyText"/>
            </w:pPr>
            <w:r>
              <w:t>Gippsland Wa</w:t>
            </w:r>
            <w:r w:rsidR="003F4168">
              <w:t xml:space="preserve">ter, West Gippsland Catchment </w:t>
            </w:r>
            <w:r w:rsidR="005D56C5">
              <w:t>Authority</w:t>
            </w:r>
          </w:p>
        </w:tc>
      </w:tr>
      <w:tr w:rsidR="00F33532" w:rsidRPr="00125BD0" w14:paraId="10A302E9" w14:textId="77777777" w:rsidTr="008C5047">
        <w:tc>
          <w:tcPr>
            <w:tcW w:w="2268" w:type="dxa"/>
          </w:tcPr>
          <w:p w14:paraId="5CED7176" w14:textId="77777777" w:rsidR="00F33532" w:rsidRPr="00125BD0" w:rsidRDefault="00F33532" w:rsidP="008C5047">
            <w:pPr>
              <w:pStyle w:val="BodyText"/>
              <w:rPr>
                <w:b/>
                <w:bCs/>
              </w:rPr>
            </w:pPr>
            <w:r w:rsidRPr="00125BD0">
              <w:rPr>
                <w:b/>
                <w:bCs/>
              </w:rPr>
              <w:t>Location</w:t>
            </w:r>
          </w:p>
        </w:tc>
        <w:tc>
          <w:tcPr>
            <w:tcW w:w="7370" w:type="dxa"/>
          </w:tcPr>
          <w:p w14:paraId="1C269EB3" w14:textId="13EA7426" w:rsidR="00F33532" w:rsidRPr="00125BD0" w:rsidRDefault="0058394D" w:rsidP="008C5047">
            <w:pPr>
              <w:pStyle w:val="BodyText"/>
            </w:pPr>
            <w:r>
              <w:t>Trafalgar</w:t>
            </w:r>
          </w:p>
        </w:tc>
      </w:tr>
      <w:tr w:rsidR="00F33532" w:rsidRPr="00125BD0" w14:paraId="46954EBF" w14:textId="77777777" w:rsidTr="008C5047">
        <w:tc>
          <w:tcPr>
            <w:tcW w:w="2268" w:type="dxa"/>
          </w:tcPr>
          <w:p w14:paraId="58B35BDE" w14:textId="77777777" w:rsidR="00F33532" w:rsidRPr="00125BD0" w:rsidRDefault="00F33532" w:rsidP="008C5047">
            <w:pPr>
              <w:pStyle w:val="BodyText"/>
              <w:rPr>
                <w:b/>
                <w:bCs/>
              </w:rPr>
            </w:pPr>
            <w:r>
              <w:rPr>
                <w:b/>
                <w:bCs/>
              </w:rPr>
              <w:t>Scale</w:t>
            </w:r>
          </w:p>
        </w:tc>
        <w:tc>
          <w:tcPr>
            <w:tcW w:w="7370" w:type="dxa"/>
          </w:tcPr>
          <w:p w14:paraId="73D82877" w14:textId="58F4D85F" w:rsidR="00F33532" w:rsidRPr="00125BD0" w:rsidRDefault="00F33532" w:rsidP="008C5047">
            <w:pPr>
              <w:pStyle w:val="BodyText"/>
            </w:pPr>
            <w:r>
              <w:t>P</w:t>
            </w:r>
            <w:r w:rsidR="0058394D">
              <w:t>recinct</w:t>
            </w:r>
          </w:p>
        </w:tc>
      </w:tr>
    </w:tbl>
    <w:p w14:paraId="68FAD66B" w14:textId="2C5A484F" w:rsidR="00F33532" w:rsidRPr="00020586" w:rsidRDefault="00F33532" w:rsidP="00F33532">
      <w:pPr>
        <w:pStyle w:val="CaptionImageorFigure"/>
        <w:rPr>
          <w:szCs w:val="22"/>
        </w:rPr>
      </w:pPr>
      <w:r w:rsidRPr="00020586">
        <w:rPr>
          <w:szCs w:val="22"/>
        </w:rPr>
        <w:t xml:space="preserve">Table </w:t>
      </w:r>
      <w:r w:rsidR="008F5810">
        <w:rPr>
          <w:szCs w:val="22"/>
        </w:rPr>
        <w:t>5</w:t>
      </w:r>
      <w:r w:rsidRPr="00020586">
        <w:rPr>
          <w:szCs w:val="22"/>
        </w:rPr>
        <w:t xml:space="preserve">: A summary of the impact that the </w:t>
      </w:r>
      <w:r w:rsidR="00162760">
        <w:rPr>
          <w:szCs w:val="22"/>
        </w:rPr>
        <w:t>Greening Trafalgar Recreation</w:t>
      </w:r>
      <w:r w:rsidR="00BE148B">
        <w:rPr>
          <w:szCs w:val="22"/>
        </w:rPr>
        <w:t xml:space="preserve"> Reserve </w:t>
      </w:r>
      <w:r w:rsidRPr="00020586">
        <w:rPr>
          <w:szCs w:val="22"/>
        </w:rPr>
        <w:t>opportunity has towards achieving the IWM outcomes.</w:t>
      </w:r>
    </w:p>
    <w:tbl>
      <w:tblPr>
        <w:tblStyle w:val="TableGrid"/>
        <w:tblW w:w="0" w:type="auto"/>
        <w:tblLook w:val="04A0" w:firstRow="1" w:lastRow="0" w:firstColumn="1" w:lastColumn="0" w:noHBand="0" w:noVBand="1"/>
      </w:tblPr>
      <w:tblGrid>
        <w:gridCol w:w="7354"/>
        <w:gridCol w:w="2265"/>
      </w:tblGrid>
      <w:tr w:rsidR="00F33532" w14:paraId="1664AB47"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A00A953" w14:textId="77777777" w:rsidR="00F33532" w:rsidRPr="003E3DC3" w:rsidRDefault="00F33532" w:rsidP="008C5047">
            <w:pPr>
              <w:pStyle w:val="TableHeadingLeft"/>
              <w:rPr>
                <w:sz w:val="24"/>
                <w:szCs w:val="36"/>
              </w:rPr>
            </w:pPr>
            <w:r w:rsidRPr="003E3DC3">
              <w:rPr>
                <w:sz w:val="24"/>
                <w:szCs w:val="36"/>
              </w:rPr>
              <w:t>IWM outcome</w:t>
            </w:r>
          </w:p>
        </w:tc>
        <w:tc>
          <w:tcPr>
            <w:tcW w:w="2265" w:type="dxa"/>
          </w:tcPr>
          <w:p w14:paraId="066CC8EC" w14:textId="77777777" w:rsidR="00F33532" w:rsidRPr="003E3DC3" w:rsidRDefault="00F33532"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F33532" w14:paraId="40E6C3F1" w14:textId="77777777" w:rsidTr="008C5047">
        <w:tc>
          <w:tcPr>
            <w:tcW w:w="7354" w:type="dxa"/>
          </w:tcPr>
          <w:p w14:paraId="2F0B7658" w14:textId="77777777" w:rsidR="00F33532" w:rsidRDefault="00F33532" w:rsidP="008C5047">
            <w:pPr>
              <w:pStyle w:val="BodyText"/>
              <w:rPr>
                <w:lang w:eastAsia="en-AU"/>
              </w:rPr>
            </w:pPr>
            <w:r w:rsidRPr="002F5B60">
              <w:rPr>
                <w:lang w:eastAsia="en-AU"/>
              </w:rPr>
              <w:t>safe, secure and affordable supplies in a changing future</w:t>
            </w:r>
          </w:p>
        </w:tc>
        <w:tc>
          <w:tcPr>
            <w:tcW w:w="2265" w:type="dxa"/>
          </w:tcPr>
          <w:p w14:paraId="65C7E69B" w14:textId="1B68E655" w:rsidR="00F33532" w:rsidRDefault="0057129B" w:rsidP="008C5047">
            <w:pPr>
              <w:pStyle w:val="BodyText"/>
              <w:rPr>
                <w:lang w:eastAsia="en-AU"/>
              </w:rPr>
            </w:pPr>
            <w:r>
              <w:rPr>
                <w:lang w:eastAsia="en-AU"/>
              </w:rPr>
              <w:t>High</w:t>
            </w:r>
            <w:r w:rsidR="00F33532">
              <w:rPr>
                <w:lang w:eastAsia="en-AU"/>
              </w:rPr>
              <w:t xml:space="preserve"> impact</w:t>
            </w:r>
          </w:p>
        </w:tc>
      </w:tr>
      <w:tr w:rsidR="00F33532" w14:paraId="061F61CB" w14:textId="77777777" w:rsidTr="008C5047">
        <w:tc>
          <w:tcPr>
            <w:tcW w:w="7354" w:type="dxa"/>
          </w:tcPr>
          <w:p w14:paraId="6FF7C326" w14:textId="77777777" w:rsidR="00F33532" w:rsidRDefault="00F33532" w:rsidP="008C5047">
            <w:pPr>
              <w:pStyle w:val="BodyText"/>
              <w:rPr>
                <w:lang w:eastAsia="en-AU"/>
              </w:rPr>
            </w:pPr>
            <w:r w:rsidRPr="002F5B60">
              <w:rPr>
                <w:lang w:eastAsia="en-AU"/>
              </w:rPr>
              <w:t>effective and affordable wastewater systems</w:t>
            </w:r>
          </w:p>
        </w:tc>
        <w:tc>
          <w:tcPr>
            <w:tcW w:w="2265" w:type="dxa"/>
          </w:tcPr>
          <w:p w14:paraId="0F067767" w14:textId="77777777" w:rsidR="00F33532" w:rsidRDefault="00F33532" w:rsidP="008C5047">
            <w:pPr>
              <w:pStyle w:val="BodyText"/>
              <w:rPr>
                <w:lang w:eastAsia="en-AU"/>
              </w:rPr>
            </w:pPr>
            <w:r>
              <w:rPr>
                <w:lang w:eastAsia="en-AU"/>
              </w:rPr>
              <w:t>Low i</w:t>
            </w:r>
            <w:r w:rsidRPr="006B769E">
              <w:rPr>
                <w:lang w:eastAsia="en-AU"/>
              </w:rPr>
              <w:t>mpact</w:t>
            </w:r>
          </w:p>
        </w:tc>
      </w:tr>
      <w:tr w:rsidR="00F33532" w14:paraId="416443B1" w14:textId="77777777" w:rsidTr="008C5047">
        <w:tc>
          <w:tcPr>
            <w:tcW w:w="7354" w:type="dxa"/>
          </w:tcPr>
          <w:p w14:paraId="7CF76523" w14:textId="77777777" w:rsidR="00F33532" w:rsidRDefault="00F33532" w:rsidP="008C5047">
            <w:pPr>
              <w:pStyle w:val="BodyText"/>
              <w:rPr>
                <w:lang w:eastAsia="en-AU"/>
              </w:rPr>
            </w:pPr>
            <w:r w:rsidRPr="00450552">
              <w:rPr>
                <w:lang w:eastAsia="en-AU"/>
              </w:rPr>
              <w:t>manage flood risks</w:t>
            </w:r>
          </w:p>
        </w:tc>
        <w:tc>
          <w:tcPr>
            <w:tcW w:w="2265" w:type="dxa"/>
          </w:tcPr>
          <w:p w14:paraId="39EFD8FD" w14:textId="40FB2926" w:rsidR="00F33532" w:rsidRDefault="0079328B" w:rsidP="008C5047">
            <w:pPr>
              <w:pStyle w:val="BodyText"/>
              <w:rPr>
                <w:lang w:eastAsia="en-AU"/>
              </w:rPr>
            </w:pPr>
            <w:r>
              <w:rPr>
                <w:lang w:eastAsia="en-AU"/>
              </w:rPr>
              <w:t>High</w:t>
            </w:r>
            <w:r w:rsidR="0057129B">
              <w:rPr>
                <w:lang w:eastAsia="en-AU"/>
              </w:rPr>
              <w:t xml:space="preserve"> </w:t>
            </w:r>
            <w:r w:rsidR="00F33532">
              <w:rPr>
                <w:lang w:eastAsia="en-AU"/>
              </w:rPr>
              <w:t>i</w:t>
            </w:r>
            <w:r w:rsidR="00F33532" w:rsidRPr="006B769E">
              <w:rPr>
                <w:lang w:eastAsia="en-AU"/>
              </w:rPr>
              <w:t>mpact</w:t>
            </w:r>
          </w:p>
        </w:tc>
      </w:tr>
      <w:tr w:rsidR="00F33532" w14:paraId="08A99BD9" w14:textId="77777777" w:rsidTr="008C5047">
        <w:tc>
          <w:tcPr>
            <w:tcW w:w="7354" w:type="dxa"/>
          </w:tcPr>
          <w:p w14:paraId="3E85B8B7" w14:textId="77777777" w:rsidR="00F33532" w:rsidRDefault="00F33532" w:rsidP="008C5047">
            <w:pPr>
              <w:pStyle w:val="BodyText"/>
              <w:rPr>
                <w:lang w:eastAsia="en-AU"/>
              </w:rPr>
            </w:pPr>
            <w:r w:rsidRPr="00450552">
              <w:rPr>
                <w:lang w:eastAsia="en-AU"/>
              </w:rPr>
              <w:t>healthy and valued waterways and waterbodies</w:t>
            </w:r>
          </w:p>
        </w:tc>
        <w:tc>
          <w:tcPr>
            <w:tcW w:w="2265" w:type="dxa"/>
          </w:tcPr>
          <w:p w14:paraId="2B0C0F09" w14:textId="77777777" w:rsidR="00F33532" w:rsidRDefault="00F33532" w:rsidP="008C5047">
            <w:pPr>
              <w:pStyle w:val="BodyText"/>
              <w:rPr>
                <w:lang w:eastAsia="en-AU"/>
              </w:rPr>
            </w:pPr>
            <w:r>
              <w:rPr>
                <w:lang w:eastAsia="en-AU"/>
              </w:rPr>
              <w:t>Medium i</w:t>
            </w:r>
            <w:r w:rsidRPr="006B769E">
              <w:rPr>
                <w:lang w:eastAsia="en-AU"/>
              </w:rPr>
              <w:t>mpact</w:t>
            </w:r>
          </w:p>
        </w:tc>
      </w:tr>
      <w:tr w:rsidR="00F33532" w14:paraId="00806E5F" w14:textId="77777777" w:rsidTr="008C5047">
        <w:tc>
          <w:tcPr>
            <w:tcW w:w="7354" w:type="dxa"/>
          </w:tcPr>
          <w:p w14:paraId="6DCC838F" w14:textId="77777777" w:rsidR="00F33532" w:rsidRDefault="00F33532" w:rsidP="008C5047">
            <w:pPr>
              <w:pStyle w:val="BodyText"/>
              <w:rPr>
                <w:lang w:eastAsia="en-AU"/>
              </w:rPr>
            </w:pPr>
            <w:r w:rsidRPr="00450552">
              <w:rPr>
                <w:lang w:eastAsia="en-AU"/>
              </w:rPr>
              <w:t>healthy and valued landscapes</w:t>
            </w:r>
          </w:p>
        </w:tc>
        <w:tc>
          <w:tcPr>
            <w:tcW w:w="2265" w:type="dxa"/>
          </w:tcPr>
          <w:p w14:paraId="59DFF9D6" w14:textId="61A63868" w:rsidR="00F33532" w:rsidRDefault="0079328B" w:rsidP="008C5047">
            <w:pPr>
              <w:pStyle w:val="BodyText"/>
              <w:rPr>
                <w:lang w:eastAsia="en-AU"/>
              </w:rPr>
            </w:pPr>
            <w:r>
              <w:rPr>
                <w:lang w:eastAsia="en-AU"/>
              </w:rPr>
              <w:t>High</w:t>
            </w:r>
            <w:r w:rsidR="00F33532">
              <w:rPr>
                <w:lang w:eastAsia="en-AU"/>
              </w:rPr>
              <w:t xml:space="preserve"> i</w:t>
            </w:r>
            <w:r w:rsidR="00F33532" w:rsidRPr="006B769E">
              <w:rPr>
                <w:lang w:eastAsia="en-AU"/>
              </w:rPr>
              <w:t>mpact</w:t>
            </w:r>
          </w:p>
        </w:tc>
      </w:tr>
      <w:tr w:rsidR="00F33532" w14:paraId="19CC3749" w14:textId="77777777" w:rsidTr="008C5047">
        <w:tc>
          <w:tcPr>
            <w:tcW w:w="7354" w:type="dxa"/>
          </w:tcPr>
          <w:p w14:paraId="5A16EE01" w14:textId="77777777" w:rsidR="00F33532" w:rsidRDefault="00F33532" w:rsidP="008C5047">
            <w:pPr>
              <w:pStyle w:val="BodyText"/>
              <w:rPr>
                <w:lang w:eastAsia="en-AU"/>
              </w:rPr>
            </w:pPr>
            <w:r w:rsidRPr="00450552">
              <w:rPr>
                <w:lang w:eastAsia="en-AU"/>
              </w:rPr>
              <w:t>Traditional Owner and community values reflected in place-based planning</w:t>
            </w:r>
          </w:p>
        </w:tc>
        <w:tc>
          <w:tcPr>
            <w:tcW w:w="2265" w:type="dxa"/>
          </w:tcPr>
          <w:p w14:paraId="3CB57EBF" w14:textId="19B2B1A0" w:rsidR="00F33532" w:rsidRDefault="0079328B" w:rsidP="008C5047">
            <w:pPr>
              <w:pStyle w:val="BodyText"/>
              <w:rPr>
                <w:lang w:eastAsia="en-AU"/>
              </w:rPr>
            </w:pPr>
            <w:r>
              <w:rPr>
                <w:lang w:eastAsia="en-AU"/>
              </w:rPr>
              <w:t>Low</w:t>
            </w:r>
            <w:r w:rsidR="00F33532">
              <w:rPr>
                <w:lang w:eastAsia="en-AU"/>
              </w:rPr>
              <w:t xml:space="preserve"> i</w:t>
            </w:r>
            <w:r w:rsidR="00F33532" w:rsidRPr="006B769E">
              <w:rPr>
                <w:lang w:eastAsia="en-AU"/>
              </w:rPr>
              <w:t>mpact</w:t>
            </w:r>
          </w:p>
        </w:tc>
      </w:tr>
      <w:tr w:rsidR="00F33532" w14:paraId="5FC4923D" w14:textId="77777777" w:rsidTr="008C5047">
        <w:tc>
          <w:tcPr>
            <w:tcW w:w="7354" w:type="dxa"/>
          </w:tcPr>
          <w:p w14:paraId="4A71B373" w14:textId="1E94BB8B" w:rsidR="00F33532" w:rsidRPr="00450552" w:rsidRDefault="006F0BCE" w:rsidP="008C5047">
            <w:pPr>
              <w:pStyle w:val="BodyText"/>
              <w:rPr>
                <w:lang w:eastAsia="en-AU"/>
              </w:rPr>
            </w:pPr>
            <w:r>
              <w:rPr>
                <w:lang w:eastAsia="en-AU"/>
              </w:rPr>
              <w:t>c</w:t>
            </w:r>
            <w:r w:rsidR="00F33532">
              <w:rPr>
                <w:lang w:eastAsia="en-AU"/>
              </w:rPr>
              <w:t>ommunity values reflected in place-based planning</w:t>
            </w:r>
          </w:p>
        </w:tc>
        <w:tc>
          <w:tcPr>
            <w:tcW w:w="2265" w:type="dxa"/>
          </w:tcPr>
          <w:p w14:paraId="06FE2B02" w14:textId="00A5C0EA" w:rsidR="00F33532" w:rsidRDefault="0079328B" w:rsidP="008C5047">
            <w:pPr>
              <w:pStyle w:val="BodyText"/>
              <w:rPr>
                <w:lang w:eastAsia="en-AU"/>
              </w:rPr>
            </w:pPr>
            <w:r>
              <w:rPr>
                <w:lang w:eastAsia="en-AU"/>
              </w:rPr>
              <w:t>Medium</w:t>
            </w:r>
            <w:r w:rsidR="00F33532">
              <w:rPr>
                <w:lang w:eastAsia="en-AU"/>
              </w:rPr>
              <w:t xml:space="preserve"> impact</w:t>
            </w:r>
          </w:p>
        </w:tc>
      </w:tr>
      <w:tr w:rsidR="00F33532" w14:paraId="3EAEC48A" w14:textId="77777777" w:rsidTr="008C5047">
        <w:tc>
          <w:tcPr>
            <w:tcW w:w="7354" w:type="dxa"/>
          </w:tcPr>
          <w:p w14:paraId="132B15F0" w14:textId="77777777" w:rsidR="00F33532" w:rsidRDefault="00F33532" w:rsidP="008C5047">
            <w:pPr>
              <w:pStyle w:val="BodyText"/>
              <w:rPr>
                <w:lang w:eastAsia="en-AU"/>
              </w:rPr>
            </w:pPr>
            <w:r w:rsidRPr="00450552">
              <w:rPr>
                <w:lang w:eastAsia="en-AU"/>
              </w:rPr>
              <w:t>jobs, economic opportunity and innovation</w:t>
            </w:r>
          </w:p>
        </w:tc>
        <w:tc>
          <w:tcPr>
            <w:tcW w:w="2265" w:type="dxa"/>
          </w:tcPr>
          <w:p w14:paraId="76F5619D" w14:textId="7547DA22" w:rsidR="00F33532" w:rsidRDefault="00F6094E" w:rsidP="008C5047">
            <w:pPr>
              <w:pStyle w:val="BodyText"/>
              <w:rPr>
                <w:lang w:eastAsia="en-AU"/>
              </w:rPr>
            </w:pPr>
            <w:r>
              <w:rPr>
                <w:lang w:eastAsia="en-AU"/>
              </w:rPr>
              <w:t>Low</w:t>
            </w:r>
            <w:r w:rsidR="00F33532">
              <w:rPr>
                <w:lang w:eastAsia="en-AU"/>
              </w:rPr>
              <w:t xml:space="preserve"> impact</w:t>
            </w:r>
          </w:p>
        </w:tc>
      </w:tr>
    </w:tbl>
    <w:p w14:paraId="469A5E7F" w14:textId="7ACB4377" w:rsidR="00571753" w:rsidRDefault="00571753" w:rsidP="00571753">
      <w:pPr>
        <w:pStyle w:val="Heading2"/>
        <w:spacing w:before="240" w:after="100"/>
      </w:pPr>
      <w:bookmarkStart w:id="61" w:name="_Toc117695035"/>
      <w:r>
        <w:t>Maffra Storm Water Capture and Naturalisation – Phase 2</w:t>
      </w:r>
      <w:bookmarkEnd w:id="61"/>
    </w:p>
    <w:p w14:paraId="7A6F267C" w14:textId="65666711" w:rsidR="00AC0635" w:rsidRDefault="00AC0635" w:rsidP="00AC0635">
      <w:pPr>
        <w:pStyle w:val="BodyText"/>
      </w:pPr>
      <w:r>
        <w:t xml:space="preserve">In 2020, the Wellington Shire Council completed the Maffra Stormwater Strategy, which identified the key infrastructure requirements to capture and treat stormwater from the residential expansion in northern Maffra. This was a project proposed in the 2019 SDS. </w:t>
      </w:r>
    </w:p>
    <w:p w14:paraId="1735F1CF" w14:textId="2C10AE78" w:rsidR="00571753" w:rsidRDefault="00AC0635" w:rsidP="00AC0635">
      <w:pPr>
        <w:pStyle w:val="BodyText"/>
      </w:pPr>
      <w:r>
        <w:lastRenderedPageBreak/>
        <w:t xml:space="preserve">The strategy identified the need to convert the Davis Street concrete drain into a natural watercourse, which would include passive recreational elements to enhance liveability and urban biodiversity. Phase 2 of the project involves surveying and detailed design of the proposed naturalisation of the Davis Street drain, which will bring the project to a shovel-ready stage. </w:t>
      </w:r>
      <w:r w:rsidR="00571753">
        <w:t xml:space="preserve"> </w:t>
      </w:r>
    </w:p>
    <w:p w14:paraId="0B8A4A66" w14:textId="4AEB89DA" w:rsidR="00571753" w:rsidRPr="00125BD0" w:rsidRDefault="00571753" w:rsidP="00571753">
      <w:pPr>
        <w:pStyle w:val="BodyText"/>
        <w:rPr>
          <w:b/>
          <w:bCs/>
          <w:sz w:val="22"/>
          <w:szCs w:val="22"/>
        </w:rPr>
      </w:pPr>
      <w:r w:rsidRPr="00125BD0">
        <w:rPr>
          <w:b/>
          <w:bCs/>
          <w:sz w:val="22"/>
          <w:szCs w:val="22"/>
        </w:rPr>
        <w:t xml:space="preserve">Table </w:t>
      </w:r>
      <w:r w:rsidR="008F5810">
        <w:rPr>
          <w:b/>
          <w:bCs/>
          <w:sz w:val="22"/>
          <w:szCs w:val="22"/>
        </w:rPr>
        <w:t>6</w:t>
      </w:r>
      <w:r w:rsidRPr="00125BD0">
        <w:rPr>
          <w:b/>
          <w:bCs/>
          <w:sz w:val="22"/>
          <w:szCs w:val="22"/>
        </w:rPr>
        <w:t xml:space="preserve">: A summary of key details for </w:t>
      </w:r>
      <w:bookmarkStart w:id="62" w:name="_Hlk116569640"/>
      <w:r w:rsidRPr="00125BD0">
        <w:rPr>
          <w:b/>
          <w:bCs/>
          <w:sz w:val="22"/>
          <w:szCs w:val="22"/>
        </w:rPr>
        <w:t xml:space="preserve">the </w:t>
      </w:r>
      <w:r w:rsidR="003B0F7E">
        <w:rPr>
          <w:b/>
          <w:bCs/>
          <w:sz w:val="22"/>
          <w:szCs w:val="22"/>
        </w:rPr>
        <w:t xml:space="preserve">Maffra Storm Water Capture and Naturalisation – Phase 2 </w:t>
      </w:r>
      <w:bookmarkEnd w:id="62"/>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571753" w:rsidRPr="00125BD0" w14:paraId="6FAE7CC0"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5354E75F" w14:textId="77777777" w:rsidR="00571753" w:rsidRPr="005D304E" w:rsidRDefault="00571753" w:rsidP="005D304E">
            <w:pPr>
              <w:pStyle w:val="BodyText"/>
              <w:rPr>
                <w:b/>
                <w:bCs/>
                <w:color w:val="FFFFFF" w:themeColor="background1"/>
                <w:sz w:val="24"/>
              </w:rPr>
            </w:pPr>
            <w:r w:rsidRPr="005D304E">
              <w:rPr>
                <w:b/>
                <w:bCs/>
                <w:color w:val="FFFFFF" w:themeColor="background1"/>
                <w:sz w:val="24"/>
              </w:rPr>
              <w:t>Subject</w:t>
            </w:r>
          </w:p>
        </w:tc>
        <w:tc>
          <w:tcPr>
            <w:tcW w:w="7370" w:type="dxa"/>
          </w:tcPr>
          <w:p w14:paraId="7B3D09D0" w14:textId="77777777" w:rsidR="00571753" w:rsidRPr="005D304E" w:rsidRDefault="00571753" w:rsidP="005D304E">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4"/>
              </w:rPr>
            </w:pPr>
            <w:r w:rsidRPr="005D304E">
              <w:rPr>
                <w:b/>
                <w:bCs/>
                <w:color w:val="FFFFFF" w:themeColor="background1"/>
                <w:sz w:val="24"/>
              </w:rPr>
              <w:t>Details</w:t>
            </w:r>
          </w:p>
        </w:tc>
      </w:tr>
      <w:tr w:rsidR="00571753" w:rsidRPr="00125BD0" w14:paraId="6C35F9A1" w14:textId="77777777" w:rsidTr="008C5047">
        <w:tc>
          <w:tcPr>
            <w:tcW w:w="2268" w:type="dxa"/>
          </w:tcPr>
          <w:p w14:paraId="13F4CC43" w14:textId="77777777" w:rsidR="00571753" w:rsidRPr="00125BD0" w:rsidRDefault="00571753" w:rsidP="008C5047">
            <w:pPr>
              <w:pStyle w:val="BodyText"/>
              <w:rPr>
                <w:b/>
                <w:bCs/>
              </w:rPr>
            </w:pPr>
            <w:r w:rsidRPr="00125BD0">
              <w:rPr>
                <w:b/>
                <w:bCs/>
              </w:rPr>
              <w:t>Status</w:t>
            </w:r>
          </w:p>
        </w:tc>
        <w:tc>
          <w:tcPr>
            <w:tcW w:w="7370" w:type="dxa"/>
          </w:tcPr>
          <w:p w14:paraId="314CD938" w14:textId="77777777" w:rsidR="00571753" w:rsidRPr="00125BD0" w:rsidRDefault="00571753" w:rsidP="008C5047">
            <w:pPr>
              <w:pStyle w:val="BodyText"/>
            </w:pPr>
            <w:r>
              <w:t>Identified</w:t>
            </w:r>
          </w:p>
        </w:tc>
      </w:tr>
      <w:tr w:rsidR="00571753" w:rsidRPr="00125BD0" w14:paraId="51515E52" w14:textId="77777777" w:rsidTr="008C5047">
        <w:tc>
          <w:tcPr>
            <w:tcW w:w="2268" w:type="dxa"/>
          </w:tcPr>
          <w:p w14:paraId="6DB68FD8" w14:textId="77777777" w:rsidR="00571753" w:rsidRPr="00125BD0" w:rsidRDefault="00571753" w:rsidP="008C5047">
            <w:pPr>
              <w:pStyle w:val="BodyText"/>
              <w:rPr>
                <w:b/>
                <w:bCs/>
              </w:rPr>
            </w:pPr>
            <w:r w:rsidRPr="00125BD0">
              <w:rPr>
                <w:b/>
                <w:bCs/>
              </w:rPr>
              <w:t xml:space="preserve">Lead </w:t>
            </w:r>
            <w:r>
              <w:rPr>
                <w:b/>
                <w:bCs/>
              </w:rPr>
              <w:t>agency</w:t>
            </w:r>
          </w:p>
        </w:tc>
        <w:tc>
          <w:tcPr>
            <w:tcW w:w="7370" w:type="dxa"/>
          </w:tcPr>
          <w:p w14:paraId="0FB94323" w14:textId="3C0D8B6D" w:rsidR="00571753" w:rsidRPr="00125BD0" w:rsidRDefault="003B0F7E" w:rsidP="008C5047">
            <w:pPr>
              <w:pStyle w:val="BodyText"/>
            </w:pPr>
            <w:r>
              <w:t>Wellington</w:t>
            </w:r>
            <w:r w:rsidR="00571753">
              <w:t xml:space="preserve"> Shire Council</w:t>
            </w:r>
          </w:p>
        </w:tc>
      </w:tr>
      <w:tr w:rsidR="00571753" w:rsidRPr="00125BD0" w14:paraId="2F654ABD" w14:textId="77777777" w:rsidTr="008C5047">
        <w:tc>
          <w:tcPr>
            <w:tcW w:w="2268" w:type="dxa"/>
          </w:tcPr>
          <w:p w14:paraId="399C4A01" w14:textId="77777777" w:rsidR="00571753" w:rsidRPr="00125BD0" w:rsidRDefault="00571753" w:rsidP="008C5047">
            <w:pPr>
              <w:pStyle w:val="BodyText"/>
              <w:rPr>
                <w:b/>
                <w:bCs/>
              </w:rPr>
            </w:pPr>
            <w:r w:rsidRPr="00125BD0">
              <w:rPr>
                <w:b/>
                <w:bCs/>
              </w:rPr>
              <w:t>Implementation partners</w:t>
            </w:r>
          </w:p>
        </w:tc>
        <w:tc>
          <w:tcPr>
            <w:tcW w:w="7370" w:type="dxa"/>
          </w:tcPr>
          <w:p w14:paraId="3BCFD684" w14:textId="6EAAA511" w:rsidR="00571753" w:rsidRPr="00125BD0" w:rsidRDefault="00571753" w:rsidP="008C5047">
            <w:pPr>
              <w:pStyle w:val="BodyText"/>
            </w:pPr>
            <w:r>
              <w:t>West Gippsland Catchment Authority</w:t>
            </w:r>
          </w:p>
        </w:tc>
      </w:tr>
      <w:tr w:rsidR="00571753" w:rsidRPr="00125BD0" w14:paraId="4F8BA996" w14:textId="77777777" w:rsidTr="008C5047">
        <w:tc>
          <w:tcPr>
            <w:tcW w:w="2268" w:type="dxa"/>
          </w:tcPr>
          <w:p w14:paraId="5BF104C2" w14:textId="77777777" w:rsidR="00571753" w:rsidRPr="00125BD0" w:rsidRDefault="00571753" w:rsidP="008C5047">
            <w:pPr>
              <w:pStyle w:val="BodyText"/>
              <w:rPr>
                <w:b/>
                <w:bCs/>
              </w:rPr>
            </w:pPr>
            <w:r w:rsidRPr="00125BD0">
              <w:rPr>
                <w:b/>
                <w:bCs/>
              </w:rPr>
              <w:t>Location</w:t>
            </w:r>
          </w:p>
        </w:tc>
        <w:tc>
          <w:tcPr>
            <w:tcW w:w="7370" w:type="dxa"/>
          </w:tcPr>
          <w:p w14:paraId="485066FC" w14:textId="0C57917B" w:rsidR="00571753" w:rsidRPr="00125BD0" w:rsidRDefault="003B0F7E" w:rsidP="008C5047">
            <w:pPr>
              <w:pStyle w:val="BodyText"/>
            </w:pPr>
            <w:r>
              <w:t>Maffra</w:t>
            </w:r>
          </w:p>
        </w:tc>
      </w:tr>
      <w:tr w:rsidR="00571753" w:rsidRPr="00125BD0" w14:paraId="193E67AC" w14:textId="77777777" w:rsidTr="008C5047">
        <w:tc>
          <w:tcPr>
            <w:tcW w:w="2268" w:type="dxa"/>
          </w:tcPr>
          <w:p w14:paraId="3BF5C9BE" w14:textId="77777777" w:rsidR="00571753" w:rsidRPr="00125BD0" w:rsidRDefault="00571753" w:rsidP="008C5047">
            <w:pPr>
              <w:pStyle w:val="BodyText"/>
              <w:rPr>
                <w:b/>
                <w:bCs/>
              </w:rPr>
            </w:pPr>
            <w:r>
              <w:rPr>
                <w:b/>
                <w:bCs/>
              </w:rPr>
              <w:t>Scale</w:t>
            </w:r>
          </w:p>
        </w:tc>
        <w:tc>
          <w:tcPr>
            <w:tcW w:w="7370" w:type="dxa"/>
          </w:tcPr>
          <w:p w14:paraId="5F49473A" w14:textId="77777777" w:rsidR="00571753" w:rsidRPr="00125BD0" w:rsidRDefault="00571753" w:rsidP="008C5047">
            <w:pPr>
              <w:pStyle w:val="BodyText"/>
            </w:pPr>
            <w:r>
              <w:t>Precinct</w:t>
            </w:r>
          </w:p>
        </w:tc>
      </w:tr>
    </w:tbl>
    <w:p w14:paraId="0A1BDEAB" w14:textId="49145F8A" w:rsidR="00571753" w:rsidRPr="00020586" w:rsidRDefault="00571753" w:rsidP="00571753">
      <w:pPr>
        <w:pStyle w:val="CaptionImageorFigure"/>
        <w:rPr>
          <w:szCs w:val="22"/>
        </w:rPr>
      </w:pPr>
      <w:r w:rsidRPr="00020586">
        <w:rPr>
          <w:szCs w:val="22"/>
        </w:rPr>
        <w:t xml:space="preserve">Table </w:t>
      </w:r>
      <w:r w:rsidR="008F5810">
        <w:rPr>
          <w:szCs w:val="22"/>
        </w:rPr>
        <w:t>7</w:t>
      </w:r>
      <w:r w:rsidRPr="00020586">
        <w:rPr>
          <w:szCs w:val="22"/>
        </w:rPr>
        <w:t xml:space="preserve">: A summary of the impact that the </w:t>
      </w:r>
      <w:r w:rsidR="00CC2284" w:rsidRPr="00CC2284">
        <w:rPr>
          <w:szCs w:val="22"/>
        </w:rPr>
        <w:t xml:space="preserve">Maffra Storm Water Capture and Naturalisation – Phase 2 </w:t>
      </w:r>
      <w:r w:rsidRPr="00020586">
        <w:rPr>
          <w:szCs w:val="22"/>
        </w:rPr>
        <w:t>opportunity has towards achieving the IWM outcomes.</w:t>
      </w:r>
    </w:p>
    <w:tbl>
      <w:tblPr>
        <w:tblStyle w:val="TableGrid"/>
        <w:tblW w:w="0" w:type="auto"/>
        <w:tblLook w:val="04A0" w:firstRow="1" w:lastRow="0" w:firstColumn="1" w:lastColumn="0" w:noHBand="0" w:noVBand="1"/>
      </w:tblPr>
      <w:tblGrid>
        <w:gridCol w:w="7354"/>
        <w:gridCol w:w="2265"/>
      </w:tblGrid>
      <w:tr w:rsidR="00571753" w14:paraId="7D50935E"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6A3A0DE6" w14:textId="77777777" w:rsidR="00571753" w:rsidRPr="003E3DC3" w:rsidRDefault="00571753" w:rsidP="008C5047">
            <w:pPr>
              <w:pStyle w:val="TableHeadingLeft"/>
              <w:rPr>
                <w:sz w:val="24"/>
                <w:szCs w:val="36"/>
              </w:rPr>
            </w:pPr>
            <w:r w:rsidRPr="003E3DC3">
              <w:rPr>
                <w:sz w:val="24"/>
                <w:szCs w:val="36"/>
              </w:rPr>
              <w:t>IWM outcome</w:t>
            </w:r>
          </w:p>
        </w:tc>
        <w:tc>
          <w:tcPr>
            <w:tcW w:w="2265" w:type="dxa"/>
          </w:tcPr>
          <w:p w14:paraId="50343135" w14:textId="77777777" w:rsidR="00571753" w:rsidRPr="003E3DC3" w:rsidRDefault="00571753"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71753" w14:paraId="6B96172A" w14:textId="77777777" w:rsidTr="008C5047">
        <w:tc>
          <w:tcPr>
            <w:tcW w:w="7354" w:type="dxa"/>
          </w:tcPr>
          <w:p w14:paraId="17328A8A" w14:textId="77777777" w:rsidR="00571753" w:rsidRDefault="00571753" w:rsidP="008C5047">
            <w:pPr>
              <w:pStyle w:val="BodyText"/>
              <w:rPr>
                <w:lang w:eastAsia="en-AU"/>
              </w:rPr>
            </w:pPr>
            <w:r w:rsidRPr="002F5B60">
              <w:rPr>
                <w:lang w:eastAsia="en-AU"/>
              </w:rPr>
              <w:t>safe, secure and affordable supplies in a changing future</w:t>
            </w:r>
          </w:p>
        </w:tc>
        <w:tc>
          <w:tcPr>
            <w:tcW w:w="2265" w:type="dxa"/>
          </w:tcPr>
          <w:p w14:paraId="08F9A0AF" w14:textId="158089EF" w:rsidR="00571753" w:rsidRDefault="00C36164" w:rsidP="008C5047">
            <w:pPr>
              <w:pStyle w:val="BodyText"/>
              <w:rPr>
                <w:lang w:eastAsia="en-AU"/>
              </w:rPr>
            </w:pPr>
            <w:r>
              <w:rPr>
                <w:lang w:eastAsia="en-AU"/>
              </w:rPr>
              <w:t>Low</w:t>
            </w:r>
            <w:r w:rsidR="00571753">
              <w:rPr>
                <w:lang w:eastAsia="en-AU"/>
              </w:rPr>
              <w:t xml:space="preserve"> impact</w:t>
            </w:r>
          </w:p>
        </w:tc>
      </w:tr>
      <w:tr w:rsidR="00571753" w14:paraId="4545D02C" w14:textId="77777777" w:rsidTr="008C5047">
        <w:tc>
          <w:tcPr>
            <w:tcW w:w="7354" w:type="dxa"/>
          </w:tcPr>
          <w:p w14:paraId="78038BEF" w14:textId="77777777" w:rsidR="00571753" w:rsidRDefault="00571753" w:rsidP="008C5047">
            <w:pPr>
              <w:pStyle w:val="BodyText"/>
              <w:rPr>
                <w:lang w:eastAsia="en-AU"/>
              </w:rPr>
            </w:pPr>
            <w:r w:rsidRPr="002F5B60">
              <w:rPr>
                <w:lang w:eastAsia="en-AU"/>
              </w:rPr>
              <w:t>effective and affordable wastewater systems</w:t>
            </w:r>
          </w:p>
        </w:tc>
        <w:tc>
          <w:tcPr>
            <w:tcW w:w="2265" w:type="dxa"/>
          </w:tcPr>
          <w:p w14:paraId="3B1C3C65" w14:textId="77777777" w:rsidR="00571753" w:rsidRDefault="00571753" w:rsidP="008C5047">
            <w:pPr>
              <w:pStyle w:val="BodyText"/>
              <w:rPr>
                <w:lang w:eastAsia="en-AU"/>
              </w:rPr>
            </w:pPr>
            <w:r>
              <w:rPr>
                <w:lang w:eastAsia="en-AU"/>
              </w:rPr>
              <w:t>Low i</w:t>
            </w:r>
            <w:r w:rsidRPr="006B769E">
              <w:rPr>
                <w:lang w:eastAsia="en-AU"/>
              </w:rPr>
              <w:t>mpact</w:t>
            </w:r>
          </w:p>
        </w:tc>
      </w:tr>
      <w:tr w:rsidR="00571753" w14:paraId="2DB45AF1" w14:textId="77777777" w:rsidTr="008C5047">
        <w:tc>
          <w:tcPr>
            <w:tcW w:w="7354" w:type="dxa"/>
          </w:tcPr>
          <w:p w14:paraId="22500DE4" w14:textId="77777777" w:rsidR="00571753" w:rsidRDefault="00571753" w:rsidP="008C5047">
            <w:pPr>
              <w:pStyle w:val="BodyText"/>
              <w:rPr>
                <w:lang w:eastAsia="en-AU"/>
              </w:rPr>
            </w:pPr>
            <w:r w:rsidRPr="00450552">
              <w:rPr>
                <w:lang w:eastAsia="en-AU"/>
              </w:rPr>
              <w:t>manage flood risks</w:t>
            </w:r>
          </w:p>
        </w:tc>
        <w:tc>
          <w:tcPr>
            <w:tcW w:w="2265" w:type="dxa"/>
          </w:tcPr>
          <w:p w14:paraId="74319880" w14:textId="03160D42" w:rsidR="00571753" w:rsidRDefault="00C36164" w:rsidP="008C5047">
            <w:pPr>
              <w:pStyle w:val="BodyText"/>
              <w:rPr>
                <w:lang w:eastAsia="en-AU"/>
              </w:rPr>
            </w:pPr>
            <w:r>
              <w:rPr>
                <w:lang w:eastAsia="en-AU"/>
              </w:rPr>
              <w:t>Medium</w:t>
            </w:r>
            <w:r w:rsidR="00571753">
              <w:rPr>
                <w:lang w:eastAsia="en-AU"/>
              </w:rPr>
              <w:t xml:space="preserve"> i</w:t>
            </w:r>
            <w:r w:rsidR="00571753" w:rsidRPr="006B769E">
              <w:rPr>
                <w:lang w:eastAsia="en-AU"/>
              </w:rPr>
              <w:t>mpact</w:t>
            </w:r>
          </w:p>
        </w:tc>
      </w:tr>
      <w:tr w:rsidR="00571753" w14:paraId="180B8137" w14:textId="77777777" w:rsidTr="008C5047">
        <w:tc>
          <w:tcPr>
            <w:tcW w:w="7354" w:type="dxa"/>
          </w:tcPr>
          <w:p w14:paraId="7B118D83" w14:textId="77777777" w:rsidR="00571753" w:rsidRDefault="00571753" w:rsidP="008C5047">
            <w:pPr>
              <w:pStyle w:val="BodyText"/>
              <w:rPr>
                <w:lang w:eastAsia="en-AU"/>
              </w:rPr>
            </w:pPr>
            <w:r w:rsidRPr="00450552">
              <w:rPr>
                <w:lang w:eastAsia="en-AU"/>
              </w:rPr>
              <w:t>healthy and valued waterways and waterbodies</w:t>
            </w:r>
          </w:p>
        </w:tc>
        <w:tc>
          <w:tcPr>
            <w:tcW w:w="2265" w:type="dxa"/>
          </w:tcPr>
          <w:p w14:paraId="6B6EE31B" w14:textId="77777777" w:rsidR="00571753" w:rsidRDefault="00571753" w:rsidP="008C5047">
            <w:pPr>
              <w:pStyle w:val="BodyText"/>
              <w:rPr>
                <w:lang w:eastAsia="en-AU"/>
              </w:rPr>
            </w:pPr>
            <w:r>
              <w:rPr>
                <w:lang w:eastAsia="en-AU"/>
              </w:rPr>
              <w:t>Medium i</w:t>
            </w:r>
            <w:r w:rsidRPr="006B769E">
              <w:rPr>
                <w:lang w:eastAsia="en-AU"/>
              </w:rPr>
              <w:t>mpact</w:t>
            </w:r>
          </w:p>
        </w:tc>
      </w:tr>
      <w:tr w:rsidR="00571753" w14:paraId="0B5907B0" w14:textId="77777777" w:rsidTr="008C5047">
        <w:tc>
          <w:tcPr>
            <w:tcW w:w="7354" w:type="dxa"/>
          </w:tcPr>
          <w:p w14:paraId="0C68DEF2" w14:textId="77777777" w:rsidR="00571753" w:rsidRDefault="00571753" w:rsidP="008C5047">
            <w:pPr>
              <w:pStyle w:val="BodyText"/>
              <w:rPr>
                <w:lang w:eastAsia="en-AU"/>
              </w:rPr>
            </w:pPr>
            <w:r w:rsidRPr="00450552">
              <w:rPr>
                <w:lang w:eastAsia="en-AU"/>
              </w:rPr>
              <w:t>healthy and valued landscapes</w:t>
            </w:r>
          </w:p>
        </w:tc>
        <w:tc>
          <w:tcPr>
            <w:tcW w:w="2265" w:type="dxa"/>
          </w:tcPr>
          <w:p w14:paraId="2E3D93BA" w14:textId="77777777" w:rsidR="00571753" w:rsidRDefault="00571753" w:rsidP="008C5047">
            <w:pPr>
              <w:pStyle w:val="BodyText"/>
              <w:rPr>
                <w:lang w:eastAsia="en-AU"/>
              </w:rPr>
            </w:pPr>
            <w:r>
              <w:rPr>
                <w:lang w:eastAsia="en-AU"/>
              </w:rPr>
              <w:t>High i</w:t>
            </w:r>
            <w:r w:rsidRPr="006B769E">
              <w:rPr>
                <w:lang w:eastAsia="en-AU"/>
              </w:rPr>
              <w:t>mpact</w:t>
            </w:r>
          </w:p>
        </w:tc>
      </w:tr>
      <w:tr w:rsidR="00571753" w14:paraId="126882D1" w14:textId="77777777" w:rsidTr="008C5047">
        <w:tc>
          <w:tcPr>
            <w:tcW w:w="7354" w:type="dxa"/>
          </w:tcPr>
          <w:p w14:paraId="7188987E" w14:textId="77777777" w:rsidR="00571753" w:rsidRDefault="00571753" w:rsidP="008C5047">
            <w:pPr>
              <w:pStyle w:val="BodyText"/>
              <w:rPr>
                <w:lang w:eastAsia="en-AU"/>
              </w:rPr>
            </w:pPr>
            <w:r w:rsidRPr="00450552">
              <w:rPr>
                <w:lang w:eastAsia="en-AU"/>
              </w:rPr>
              <w:t>Traditional Owner and community values reflected in place-based planning</w:t>
            </w:r>
          </w:p>
        </w:tc>
        <w:tc>
          <w:tcPr>
            <w:tcW w:w="2265" w:type="dxa"/>
          </w:tcPr>
          <w:p w14:paraId="204F0466" w14:textId="77777777" w:rsidR="00571753" w:rsidRDefault="00571753" w:rsidP="008C5047">
            <w:pPr>
              <w:pStyle w:val="BodyText"/>
              <w:rPr>
                <w:lang w:eastAsia="en-AU"/>
              </w:rPr>
            </w:pPr>
            <w:r>
              <w:rPr>
                <w:lang w:eastAsia="en-AU"/>
              </w:rPr>
              <w:t>Low i</w:t>
            </w:r>
            <w:r w:rsidRPr="006B769E">
              <w:rPr>
                <w:lang w:eastAsia="en-AU"/>
              </w:rPr>
              <w:t>mpact</w:t>
            </w:r>
          </w:p>
        </w:tc>
      </w:tr>
      <w:tr w:rsidR="00571753" w14:paraId="0EF61FBC" w14:textId="77777777" w:rsidTr="008C5047">
        <w:tc>
          <w:tcPr>
            <w:tcW w:w="7354" w:type="dxa"/>
          </w:tcPr>
          <w:p w14:paraId="4E6F4386" w14:textId="2DA207D4" w:rsidR="00571753" w:rsidRPr="00450552" w:rsidRDefault="006F0BCE" w:rsidP="008C5047">
            <w:pPr>
              <w:pStyle w:val="BodyText"/>
              <w:rPr>
                <w:lang w:eastAsia="en-AU"/>
              </w:rPr>
            </w:pPr>
            <w:r>
              <w:rPr>
                <w:lang w:eastAsia="en-AU"/>
              </w:rPr>
              <w:t>c</w:t>
            </w:r>
            <w:r w:rsidR="00571753">
              <w:rPr>
                <w:lang w:eastAsia="en-AU"/>
              </w:rPr>
              <w:t>ommunity values reflected in place-based planning</w:t>
            </w:r>
          </w:p>
        </w:tc>
        <w:tc>
          <w:tcPr>
            <w:tcW w:w="2265" w:type="dxa"/>
          </w:tcPr>
          <w:p w14:paraId="1D7E3CFB" w14:textId="77777777" w:rsidR="00571753" w:rsidRDefault="00571753" w:rsidP="008C5047">
            <w:pPr>
              <w:pStyle w:val="BodyText"/>
              <w:rPr>
                <w:lang w:eastAsia="en-AU"/>
              </w:rPr>
            </w:pPr>
            <w:r>
              <w:rPr>
                <w:lang w:eastAsia="en-AU"/>
              </w:rPr>
              <w:t>Medium impact</w:t>
            </w:r>
          </w:p>
        </w:tc>
      </w:tr>
      <w:tr w:rsidR="00571753" w14:paraId="79E3AB36" w14:textId="77777777" w:rsidTr="008C5047">
        <w:tc>
          <w:tcPr>
            <w:tcW w:w="7354" w:type="dxa"/>
          </w:tcPr>
          <w:p w14:paraId="132C2BC4" w14:textId="77777777" w:rsidR="00571753" w:rsidRDefault="00571753" w:rsidP="008C5047">
            <w:pPr>
              <w:pStyle w:val="BodyText"/>
              <w:rPr>
                <w:lang w:eastAsia="en-AU"/>
              </w:rPr>
            </w:pPr>
            <w:r w:rsidRPr="00450552">
              <w:rPr>
                <w:lang w:eastAsia="en-AU"/>
              </w:rPr>
              <w:t>jobs, economic opportunity and innovation</w:t>
            </w:r>
          </w:p>
        </w:tc>
        <w:tc>
          <w:tcPr>
            <w:tcW w:w="2265" w:type="dxa"/>
          </w:tcPr>
          <w:p w14:paraId="2097C816" w14:textId="75B5DFE0" w:rsidR="00571753" w:rsidRDefault="00C36164" w:rsidP="008C5047">
            <w:pPr>
              <w:pStyle w:val="BodyText"/>
              <w:rPr>
                <w:lang w:eastAsia="en-AU"/>
              </w:rPr>
            </w:pPr>
            <w:r>
              <w:rPr>
                <w:lang w:eastAsia="en-AU"/>
              </w:rPr>
              <w:t>Medium</w:t>
            </w:r>
            <w:r w:rsidR="00571753">
              <w:rPr>
                <w:lang w:eastAsia="en-AU"/>
              </w:rPr>
              <w:t xml:space="preserve"> impact</w:t>
            </w:r>
          </w:p>
        </w:tc>
      </w:tr>
    </w:tbl>
    <w:p w14:paraId="4BC0A32D" w14:textId="77777777" w:rsidR="00D56992" w:rsidRDefault="00D56992" w:rsidP="00F33532">
      <w:pPr>
        <w:pStyle w:val="BodyText"/>
        <w:rPr>
          <w:lang w:eastAsia="en-AU"/>
        </w:rPr>
      </w:pPr>
    </w:p>
    <w:p w14:paraId="5ABB9D9B" w14:textId="03B98A59" w:rsidR="00C36164" w:rsidRDefault="00C36164" w:rsidP="00C36164">
      <w:pPr>
        <w:pStyle w:val="Heading2"/>
        <w:spacing w:before="240" w:after="100"/>
      </w:pPr>
      <w:bookmarkStart w:id="63" w:name="_Toc117695036"/>
      <w:r>
        <w:lastRenderedPageBreak/>
        <w:t>Fit-for-purpose Water for Irrigating Recreation Reserves in Morwell</w:t>
      </w:r>
      <w:bookmarkEnd w:id="63"/>
    </w:p>
    <w:p w14:paraId="6A9A2E87" w14:textId="77777777" w:rsidR="00C36164" w:rsidRDefault="00C36164" w:rsidP="00C36164">
      <w:pPr>
        <w:pStyle w:val="BodyText"/>
      </w:pPr>
      <w:r>
        <w:t xml:space="preserve">In 2020, the Wellington Shire Council completed the Maffra Stormwater Strategy, which identified the key infrastructure requirements to capture and treat stormwater from the residential expansion in northern Maffra. This was a project proposed in the 2019 SDS. </w:t>
      </w:r>
    </w:p>
    <w:p w14:paraId="37F7EE79" w14:textId="77777777" w:rsidR="00C36164" w:rsidRDefault="00C36164" w:rsidP="00C36164">
      <w:pPr>
        <w:pStyle w:val="BodyText"/>
      </w:pPr>
      <w:r>
        <w:t xml:space="preserve">The strategy identified the need to convert the Davis Street concrete drain into a natural watercourse, which would include passive recreational elements to enhance liveability and urban biodiversity. Phase 2 of the project involves surveying and detailed design of the proposed naturalisation of the Davis Street drain, which will bring the project to a shovel-ready stage.  </w:t>
      </w:r>
    </w:p>
    <w:p w14:paraId="3D847458" w14:textId="3C130990" w:rsidR="00C36164" w:rsidRPr="00125BD0" w:rsidRDefault="00C36164" w:rsidP="00C36164">
      <w:pPr>
        <w:pStyle w:val="BodyText"/>
        <w:rPr>
          <w:b/>
          <w:bCs/>
          <w:sz w:val="22"/>
          <w:szCs w:val="22"/>
        </w:rPr>
      </w:pPr>
      <w:r w:rsidRPr="00125BD0">
        <w:rPr>
          <w:b/>
          <w:bCs/>
          <w:sz w:val="22"/>
          <w:szCs w:val="22"/>
        </w:rPr>
        <w:t xml:space="preserve">Table </w:t>
      </w:r>
      <w:r w:rsidR="008F5810">
        <w:rPr>
          <w:b/>
          <w:bCs/>
          <w:sz w:val="22"/>
          <w:szCs w:val="22"/>
        </w:rPr>
        <w:t>8</w:t>
      </w:r>
      <w:r w:rsidRPr="00125BD0">
        <w:rPr>
          <w:b/>
          <w:bCs/>
          <w:sz w:val="22"/>
          <w:szCs w:val="22"/>
        </w:rPr>
        <w:t>: A summary of key details for the</w:t>
      </w:r>
      <w:r w:rsidR="00830C6A" w:rsidRPr="00830C6A">
        <w:t xml:space="preserve"> </w:t>
      </w:r>
      <w:r w:rsidR="00830C6A" w:rsidRPr="00830C6A">
        <w:rPr>
          <w:b/>
          <w:bCs/>
          <w:sz w:val="22"/>
          <w:szCs w:val="22"/>
        </w:rPr>
        <w:t>Fit-for-purpose Water for Irrigating Recreation Reserves in Morwell</w:t>
      </w:r>
      <w:r w:rsidRPr="00125BD0">
        <w:rPr>
          <w:b/>
          <w:bCs/>
          <w:sz w:val="22"/>
          <w:szCs w:val="22"/>
        </w:rPr>
        <w:t xml:space="preserve"> opportunity.</w:t>
      </w:r>
    </w:p>
    <w:tbl>
      <w:tblPr>
        <w:tblStyle w:val="TableGrid"/>
        <w:tblW w:w="9638" w:type="dxa"/>
        <w:tblLook w:val="04A0" w:firstRow="1" w:lastRow="0" w:firstColumn="1" w:lastColumn="0" w:noHBand="0" w:noVBand="1"/>
      </w:tblPr>
      <w:tblGrid>
        <w:gridCol w:w="2268"/>
        <w:gridCol w:w="7370"/>
      </w:tblGrid>
      <w:tr w:rsidR="00C36164" w:rsidRPr="00125BD0" w14:paraId="4DF17B7A"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D702C63" w14:textId="77777777" w:rsidR="00C36164" w:rsidRPr="005D304E" w:rsidRDefault="00C36164" w:rsidP="005D304E">
            <w:pPr>
              <w:pStyle w:val="BodyText"/>
              <w:rPr>
                <w:b/>
                <w:bCs/>
                <w:color w:val="FFFFFF" w:themeColor="background1"/>
                <w:sz w:val="24"/>
              </w:rPr>
            </w:pPr>
            <w:r w:rsidRPr="005D304E">
              <w:rPr>
                <w:b/>
                <w:bCs/>
                <w:color w:val="FFFFFF" w:themeColor="background1"/>
                <w:sz w:val="24"/>
              </w:rPr>
              <w:t>Subject</w:t>
            </w:r>
          </w:p>
        </w:tc>
        <w:tc>
          <w:tcPr>
            <w:tcW w:w="7370" w:type="dxa"/>
          </w:tcPr>
          <w:p w14:paraId="73639253" w14:textId="77777777" w:rsidR="00C36164" w:rsidRPr="005D304E" w:rsidRDefault="00C36164" w:rsidP="005D304E">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4"/>
              </w:rPr>
            </w:pPr>
            <w:r w:rsidRPr="005D304E">
              <w:rPr>
                <w:b/>
                <w:bCs/>
                <w:color w:val="FFFFFF" w:themeColor="background1"/>
                <w:sz w:val="24"/>
              </w:rPr>
              <w:t>Details</w:t>
            </w:r>
          </w:p>
        </w:tc>
      </w:tr>
      <w:tr w:rsidR="00C36164" w:rsidRPr="00125BD0" w14:paraId="2E823E34" w14:textId="77777777" w:rsidTr="008C5047">
        <w:tc>
          <w:tcPr>
            <w:tcW w:w="2268" w:type="dxa"/>
          </w:tcPr>
          <w:p w14:paraId="441AE4F1" w14:textId="77777777" w:rsidR="00C36164" w:rsidRPr="00125BD0" w:rsidRDefault="00C36164" w:rsidP="008C5047">
            <w:pPr>
              <w:pStyle w:val="BodyText"/>
              <w:rPr>
                <w:b/>
                <w:bCs/>
              </w:rPr>
            </w:pPr>
            <w:r w:rsidRPr="00125BD0">
              <w:rPr>
                <w:b/>
                <w:bCs/>
              </w:rPr>
              <w:t>Status</w:t>
            </w:r>
          </w:p>
        </w:tc>
        <w:tc>
          <w:tcPr>
            <w:tcW w:w="7370" w:type="dxa"/>
          </w:tcPr>
          <w:p w14:paraId="56CDC16C" w14:textId="77777777" w:rsidR="00C36164" w:rsidRPr="00125BD0" w:rsidRDefault="00C36164" w:rsidP="008C5047">
            <w:pPr>
              <w:pStyle w:val="BodyText"/>
            </w:pPr>
            <w:r>
              <w:t>Identified</w:t>
            </w:r>
          </w:p>
        </w:tc>
      </w:tr>
      <w:tr w:rsidR="00C36164" w:rsidRPr="00125BD0" w14:paraId="581CB343" w14:textId="77777777" w:rsidTr="008C5047">
        <w:tc>
          <w:tcPr>
            <w:tcW w:w="2268" w:type="dxa"/>
          </w:tcPr>
          <w:p w14:paraId="55990EEE" w14:textId="77777777" w:rsidR="00C36164" w:rsidRPr="00125BD0" w:rsidRDefault="00C36164" w:rsidP="008C5047">
            <w:pPr>
              <w:pStyle w:val="BodyText"/>
              <w:rPr>
                <w:b/>
                <w:bCs/>
              </w:rPr>
            </w:pPr>
            <w:r w:rsidRPr="00125BD0">
              <w:rPr>
                <w:b/>
                <w:bCs/>
              </w:rPr>
              <w:t xml:space="preserve">Lead </w:t>
            </w:r>
            <w:r>
              <w:rPr>
                <w:b/>
                <w:bCs/>
              </w:rPr>
              <w:t>agency</w:t>
            </w:r>
          </w:p>
        </w:tc>
        <w:tc>
          <w:tcPr>
            <w:tcW w:w="7370" w:type="dxa"/>
          </w:tcPr>
          <w:p w14:paraId="6BDEA995" w14:textId="0E18B0E1" w:rsidR="00C36164" w:rsidRPr="00125BD0" w:rsidRDefault="002811DD" w:rsidP="008C5047">
            <w:pPr>
              <w:pStyle w:val="BodyText"/>
            </w:pPr>
            <w:r>
              <w:t>Gippsland Wate</w:t>
            </w:r>
            <w:r w:rsidR="007258CE">
              <w:t>r</w:t>
            </w:r>
          </w:p>
        </w:tc>
      </w:tr>
      <w:tr w:rsidR="00C36164" w:rsidRPr="00125BD0" w14:paraId="0DFDB59F" w14:textId="77777777" w:rsidTr="008C5047">
        <w:tc>
          <w:tcPr>
            <w:tcW w:w="2268" w:type="dxa"/>
          </w:tcPr>
          <w:p w14:paraId="6015EE2D" w14:textId="77777777" w:rsidR="00C36164" w:rsidRPr="00125BD0" w:rsidRDefault="00C36164" w:rsidP="008C5047">
            <w:pPr>
              <w:pStyle w:val="BodyText"/>
              <w:rPr>
                <w:b/>
                <w:bCs/>
              </w:rPr>
            </w:pPr>
            <w:r w:rsidRPr="00125BD0">
              <w:rPr>
                <w:b/>
                <w:bCs/>
              </w:rPr>
              <w:t>Implementation partners</w:t>
            </w:r>
          </w:p>
        </w:tc>
        <w:tc>
          <w:tcPr>
            <w:tcW w:w="7370" w:type="dxa"/>
          </w:tcPr>
          <w:p w14:paraId="445F1036" w14:textId="41629FF8" w:rsidR="00C36164" w:rsidRPr="00125BD0" w:rsidRDefault="007258CE" w:rsidP="002D48C4">
            <w:pPr>
              <w:pStyle w:val="BodyText"/>
            </w:pPr>
            <w:r>
              <w:t>Latrobe City Council</w:t>
            </w:r>
          </w:p>
        </w:tc>
      </w:tr>
      <w:tr w:rsidR="00C36164" w:rsidRPr="00125BD0" w14:paraId="419AEAD9" w14:textId="77777777" w:rsidTr="008C5047">
        <w:tc>
          <w:tcPr>
            <w:tcW w:w="2268" w:type="dxa"/>
          </w:tcPr>
          <w:p w14:paraId="592D4B9C" w14:textId="77777777" w:rsidR="00C36164" w:rsidRPr="00125BD0" w:rsidRDefault="00C36164" w:rsidP="008C5047">
            <w:pPr>
              <w:pStyle w:val="BodyText"/>
              <w:rPr>
                <w:b/>
                <w:bCs/>
              </w:rPr>
            </w:pPr>
            <w:r w:rsidRPr="00125BD0">
              <w:rPr>
                <w:b/>
                <w:bCs/>
              </w:rPr>
              <w:t>Location</w:t>
            </w:r>
          </w:p>
        </w:tc>
        <w:tc>
          <w:tcPr>
            <w:tcW w:w="7370" w:type="dxa"/>
          </w:tcPr>
          <w:p w14:paraId="39BA7803" w14:textId="704B9790" w:rsidR="00C36164" w:rsidRPr="00125BD0" w:rsidRDefault="00C36164" w:rsidP="008C5047">
            <w:pPr>
              <w:pStyle w:val="BodyText"/>
            </w:pPr>
            <w:r>
              <w:t>M</w:t>
            </w:r>
            <w:r w:rsidR="007258CE">
              <w:t>orwell</w:t>
            </w:r>
          </w:p>
        </w:tc>
      </w:tr>
      <w:tr w:rsidR="00C36164" w:rsidRPr="00125BD0" w14:paraId="7DC46444" w14:textId="77777777" w:rsidTr="008C5047">
        <w:tc>
          <w:tcPr>
            <w:tcW w:w="2268" w:type="dxa"/>
          </w:tcPr>
          <w:p w14:paraId="6F3065EA" w14:textId="77777777" w:rsidR="00C36164" w:rsidRPr="00125BD0" w:rsidRDefault="00C36164" w:rsidP="008C5047">
            <w:pPr>
              <w:pStyle w:val="BodyText"/>
              <w:rPr>
                <w:b/>
                <w:bCs/>
              </w:rPr>
            </w:pPr>
            <w:r>
              <w:rPr>
                <w:b/>
                <w:bCs/>
              </w:rPr>
              <w:t>Scale</w:t>
            </w:r>
          </w:p>
        </w:tc>
        <w:tc>
          <w:tcPr>
            <w:tcW w:w="7370" w:type="dxa"/>
          </w:tcPr>
          <w:p w14:paraId="2EC2AF1B" w14:textId="77777777" w:rsidR="00C36164" w:rsidRPr="00125BD0" w:rsidRDefault="00C36164" w:rsidP="008C5047">
            <w:pPr>
              <w:pStyle w:val="BodyText"/>
            </w:pPr>
            <w:r>
              <w:t>Precinct</w:t>
            </w:r>
          </w:p>
        </w:tc>
      </w:tr>
    </w:tbl>
    <w:p w14:paraId="72476D27" w14:textId="7F9FD1F2" w:rsidR="00C36164" w:rsidRPr="00020586" w:rsidRDefault="00C36164" w:rsidP="00C36164">
      <w:pPr>
        <w:pStyle w:val="CaptionImageorFigure"/>
        <w:rPr>
          <w:szCs w:val="22"/>
        </w:rPr>
      </w:pPr>
      <w:r w:rsidRPr="00020586">
        <w:rPr>
          <w:szCs w:val="22"/>
        </w:rPr>
        <w:t xml:space="preserve">Table </w:t>
      </w:r>
      <w:r w:rsidR="008F5810">
        <w:rPr>
          <w:szCs w:val="22"/>
        </w:rPr>
        <w:t>9</w:t>
      </w:r>
      <w:r w:rsidRPr="00020586">
        <w:rPr>
          <w:szCs w:val="22"/>
        </w:rPr>
        <w:t xml:space="preserve">: A summary of the impact that the </w:t>
      </w:r>
      <w:r w:rsidR="00B017B0" w:rsidRPr="00B017B0">
        <w:rPr>
          <w:szCs w:val="22"/>
        </w:rPr>
        <w:t>Fit-for-purpose Water for Irrigating Recreation Reserves in Morwell</w:t>
      </w:r>
      <w:r w:rsidR="00B017B0">
        <w:rPr>
          <w:szCs w:val="22"/>
        </w:rPr>
        <w:t xml:space="preserve"> </w:t>
      </w:r>
      <w:r w:rsidRPr="00020586">
        <w:rPr>
          <w:szCs w:val="22"/>
        </w:rPr>
        <w:t>opportunity has towards achieving the IWM outcomes.</w:t>
      </w:r>
    </w:p>
    <w:tbl>
      <w:tblPr>
        <w:tblStyle w:val="TableGrid"/>
        <w:tblW w:w="0" w:type="auto"/>
        <w:tblLook w:val="04A0" w:firstRow="1" w:lastRow="0" w:firstColumn="1" w:lastColumn="0" w:noHBand="0" w:noVBand="1"/>
      </w:tblPr>
      <w:tblGrid>
        <w:gridCol w:w="7354"/>
        <w:gridCol w:w="2265"/>
      </w:tblGrid>
      <w:tr w:rsidR="00C36164" w14:paraId="23B07782"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933531A" w14:textId="77777777" w:rsidR="00C36164" w:rsidRPr="003E3DC3" w:rsidRDefault="00C36164" w:rsidP="008C5047">
            <w:pPr>
              <w:pStyle w:val="TableHeadingLeft"/>
              <w:rPr>
                <w:sz w:val="24"/>
                <w:szCs w:val="36"/>
              </w:rPr>
            </w:pPr>
            <w:r w:rsidRPr="003E3DC3">
              <w:rPr>
                <w:sz w:val="24"/>
                <w:szCs w:val="36"/>
              </w:rPr>
              <w:t>IWM outcome</w:t>
            </w:r>
          </w:p>
        </w:tc>
        <w:tc>
          <w:tcPr>
            <w:tcW w:w="2265" w:type="dxa"/>
          </w:tcPr>
          <w:p w14:paraId="0107CF83" w14:textId="77777777" w:rsidR="00C36164" w:rsidRPr="003E3DC3" w:rsidRDefault="00C36164"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C36164" w14:paraId="0DC82B3C" w14:textId="77777777" w:rsidTr="008C5047">
        <w:tc>
          <w:tcPr>
            <w:tcW w:w="7354" w:type="dxa"/>
          </w:tcPr>
          <w:p w14:paraId="43E5826E" w14:textId="77777777" w:rsidR="00C36164" w:rsidRDefault="00C36164" w:rsidP="008C5047">
            <w:pPr>
              <w:pStyle w:val="BodyText"/>
              <w:rPr>
                <w:lang w:eastAsia="en-AU"/>
              </w:rPr>
            </w:pPr>
            <w:r w:rsidRPr="002F5B60">
              <w:rPr>
                <w:lang w:eastAsia="en-AU"/>
              </w:rPr>
              <w:t>safe, secure and affordable supplies in a changing future</w:t>
            </w:r>
          </w:p>
        </w:tc>
        <w:tc>
          <w:tcPr>
            <w:tcW w:w="2265" w:type="dxa"/>
          </w:tcPr>
          <w:p w14:paraId="56C990E3" w14:textId="343EEEEE" w:rsidR="00C36164" w:rsidRDefault="007258CE" w:rsidP="008C5047">
            <w:pPr>
              <w:pStyle w:val="BodyText"/>
              <w:rPr>
                <w:lang w:eastAsia="en-AU"/>
              </w:rPr>
            </w:pPr>
            <w:r>
              <w:rPr>
                <w:lang w:eastAsia="en-AU"/>
              </w:rPr>
              <w:t xml:space="preserve">High </w:t>
            </w:r>
            <w:r w:rsidR="00C36164">
              <w:rPr>
                <w:lang w:eastAsia="en-AU"/>
              </w:rPr>
              <w:t>impact</w:t>
            </w:r>
          </w:p>
        </w:tc>
      </w:tr>
      <w:tr w:rsidR="00C36164" w14:paraId="4A543ACF" w14:textId="77777777" w:rsidTr="008C5047">
        <w:tc>
          <w:tcPr>
            <w:tcW w:w="7354" w:type="dxa"/>
          </w:tcPr>
          <w:p w14:paraId="532F5D4F" w14:textId="77777777" w:rsidR="00C36164" w:rsidRDefault="00C36164" w:rsidP="008C5047">
            <w:pPr>
              <w:pStyle w:val="BodyText"/>
              <w:rPr>
                <w:lang w:eastAsia="en-AU"/>
              </w:rPr>
            </w:pPr>
            <w:r w:rsidRPr="002F5B60">
              <w:rPr>
                <w:lang w:eastAsia="en-AU"/>
              </w:rPr>
              <w:t>effective and affordable wastewater systems</w:t>
            </w:r>
          </w:p>
        </w:tc>
        <w:tc>
          <w:tcPr>
            <w:tcW w:w="2265" w:type="dxa"/>
          </w:tcPr>
          <w:p w14:paraId="5B1B8899" w14:textId="77777777" w:rsidR="00C36164" w:rsidRDefault="00C36164" w:rsidP="008C5047">
            <w:pPr>
              <w:pStyle w:val="BodyText"/>
              <w:rPr>
                <w:lang w:eastAsia="en-AU"/>
              </w:rPr>
            </w:pPr>
            <w:r>
              <w:rPr>
                <w:lang w:eastAsia="en-AU"/>
              </w:rPr>
              <w:t>Low i</w:t>
            </w:r>
            <w:r w:rsidRPr="006B769E">
              <w:rPr>
                <w:lang w:eastAsia="en-AU"/>
              </w:rPr>
              <w:t>mpact</w:t>
            </w:r>
          </w:p>
        </w:tc>
      </w:tr>
      <w:tr w:rsidR="00C36164" w14:paraId="2A322788" w14:textId="77777777" w:rsidTr="008C5047">
        <w:tc>
          <w:tcPr>
            <w:tcW w:w="7354" w:type="dxa"/>
          </w:tcPr>
          <w:p w14:paraId="1C610040" w14:textId="77777777" w:rsidR="00C36164" w:rsidRDefault="00C36164" w:rsidP="008C5047">
            <w:pPr>
              <w:pStyle w:val="BodyText"/>
              <w:rPr>
                <w:lang w:eastAsia="en-AU"/>
              </w:rPr>
            </w:pPr>
            <w:r w:rsidRPr="00450552">
              <w:rPr>
                <w:lang w:eastAsia="en-AU"/>
              </w:rPr>
              <w:t>manage flood risks</w:t>
            </w:r>
          </w:p>
        </w:tc>
        <w:tc>
          <w:tcPr>
            <w:tcW w:w="2265" w:type="dxa"/>
          </w:tcPr>
          <w:p w14:paraId="5053640D" w14:textId="3D8E34A5" w:rsidR="00C36164" w:rsidRDefault="007258CE" w:rsidP="008C5047">
            <w:pPr>
              <w:pStyle w:val="BodyText"/>
              <w:rPr>
                <w:lang w:eastAsia="en-AU"/>
              </w:rPr>
            </w:pPr>
            <w:r>
              <w:rPr>
                <w:lang w:eastAsia="en-AU"/>
              </w:rPr>
              <w:t xml:space="preserve">Low </w:t>
            </w:r>
            <w:r w:rsidR="00793AC8">
              <w:rPr>
                <w:lang w:eastAsia="en-AU"/>
              </w:rPr>
              <w:t>i</w:t>
            </w:r>
            <w:r w:rsidR="00C36164" w:rsidRPr="006B769E">
              <w:rPr>
                <w:lang w:eastAsia="en-AU"/>
              </w:rPr>
              <w:t>mpact</w:t>
            </w:r>
          </w:p>
        </w:tc>
      </w:tr>
      <w:tr w:rsidR="00C36164" w14:paraId="1C018146" w14:textId="77777777" w:rsidTr="008C5047">
        <w:tc>
          <w:tcPr>
            <w:tcW w:w="7354" w:type="dxa"/>
          </w:tcPr>
          <w:p w14:paraId="612359F5" w14:textId="77777777" w:rsidR="00C36164" w:rsidRDefault="00C36164" w:rsidP="008C5047">
            <w:pPr>
              <w:pStyle w:val="BodyText"/>
              <w:rPr>
                <w:lang w:eastAsia="en-AU"/>
              </w:rPr>
            </w:pPr>
            <w:r w:rsidRPr="00450552">
              <w:rPr>
                <w:lang w:eastAsia="en-AU"/>
              </w:rPr>
              <w:t>healthy and valued waterways and waterbodies</w:t>
            </w:r>
          </w:p>
        </w:tc>
        <w:tc>
          <w:tcPr>
            <w:tcW w:w="2265" w:type="dxa"/>
          </w:tcPr>
          <w:p w14:paraId="243EE5C5" w14:textId="1C5E271C" w:rsidR="00C36164" w:rsidRDefault="00793AC8" w:rsidP="008C5047">
            <w:pPr>
              <w:pStyle w:val="BodyText"/>
              <w:rPr>
                <w:lang w:eastAsia="en-AU"/>
              </w:rPr>
            </w:pPr>
            <w:r>
              <w:rPr>
                <w:lang w:eastAsia="en-AU"/>
              </w:rPr>
              <w:t xml:space="preserve">Low </w:t>
            </w:r>
            <w:r w:rsidR="00C36164">
              <w:rPr>
                <w:lang w:eastAsia="en-AU"/>
              </w:rPr>
              <w:t>i</w:t>
            </w:r>
            <w:r w:rsidR="00C36164" w:rsidRPr="006B769E">
              <w:rPr>
                <w:lang w:eastAsia="en-AU"/>
              </w:rPr>
              <w:t>mpact</w:t>
            </w:r>
          </w:p>
        </w:tc>
      </w:tr>
      <w:tr w:rsidR="00C36164" w14:paraId="668704AC" w14:textId="77777777" w:rsidTr="008C5047">
        <w:tc>
          <w:tcPr>
            <w:tcW w:w="7354" w:type="dxa"/>
          </w:tcPr>
          <w:p w14:paraId="00C91195" w14:textId="77777777" w:rsidR="00C36164" w:rsidRDefault="00C36164" w:rsidP="008C5047">
            <w:pPr>
              <w:pStyle w:val="BodyText"/>
              <w:rPr>
                <w:lang w:eastAsia="en-AU"/>
              </w:rPr>
            </w:pPr>
            <w:r w:rsidRPr="00450552">
              <w:rPr>
                <w:lang w:eastAsia="en-AU"/>
              </w:rPr>
              <w:t>healthy and valued landscapes</w:t>
            </w:r>
          </w:p>
        </w:tc>
        <w:tc>
          <w:tcPr>
            <w:tcW w:w="2265" w:type="dxa"/>
          </w:tcPr>
          <w:p w14:paraId="3CB4289E" w14:textId="3E467FD9" w:rsidR="00C36164" w:rsidRDefault="00793AC8" w:rsidP="008C5047">
            <w:pPr>
              <w:pStyle w:val="BodyText"/>
              <w:rPr>
                <w:lang w:eastAsia="en-AU"/>
              </w:rPr>
            </w:pPr>
            <w:r>
              <w:rPr>
                <w:lang w:eastAsia="en-AU"/>
              </w:rPr>
              <w:t>Medium</w:t>
            </w:r>
            <w:r w:rsidR="00C36164">
              <w:rPr>
                <w:lang w:eastAsia="en-AU"/>
              </w:rPr>
              <w:t xml:space="preserve"> i</w:t>
            </w:r>
            <w:r w:rsidR="00C36164" w:rsidRPr="006B769E">
              <w:rPr>
                <w:lang w:eastAsia="en-AU"/>
              </w:rPr>
              <w:t>mpact</w:t>
            </w:r>
          </w:p>
        </w:tc>
      </w:tr>
      <w:tr w:rsidR="00C36164" w14:paraId="5D0C4C79" w14:textId="77777777" w:rsidTr="008C5047">
        <w:tc>
          <w:tcPr>
            <w:tcW w:w="7354" w:type="dxa"/>
          </w:tcPr>
          <w:p w14:paraId="64CB2687" w14:textId="77777777" w:rsidR="00C36164" w:rsidRDefault="00C36164" w:rsidP="008C5047">
            <w:pPr>
              <w:pStyle w:val="BodyText"/>
              <w:rPr>
                <w:lang w:eastAsia="en-AU"/>
              </w:rPr>
            </w:pPr>
            <w:r w:rsidRPr="00450552">
              <w:rPr>
                <w:lang w:eastAsia="en-AU"/>
              </w:rPr>
              <w:t>Traditional Owner and community values reflected in place-based planning</w:t>
            </w:r>
          </w:p>
        </w:tc>
        <w:tc>
          <w:tcPr>
            <w:tcW w:w="2265" w:type="dxa"/>
          </w:tcPr>
          <w:p w14:paraId="60920665" w14:textId="77777777" w:rsidR="00C36164" w:rsidRDefault="00C36164" w:rsidP="008C5047">
            <w:pPr>
              <w:pStyle w:val="BodyText"/>
              <w:rPr>
                <w:lang w:eastAsia="en-AU"/>
              </w:rPr>
            </w:pPr>
            <w:r>
              <w:rPr>
                <w:lang w:eastAsia="en-AU"/>
              </w:rPr>
              <w:t>Low i</w:t>
            </w:r>
            <w:r w:rsidRPr="006B769E">
              <w:rPr>
                <w:lang w:eastAsia="en-AU"/>
              </w:rPr>
              <w:t>mpact</w:t>
            </w:r>
          </w:p>
        </w:tc>
      </w:tr>
      <w:tr w:rsidR="00C36164" w14:paraId="6CC63C1B" w14:textId="77777777" w:rsidTr="008C5047">
        <w:tc>
          <w:tcPr>
            <w:tcW w:w="7354" w:type="dxa"/>
          </w:tcPr>
          <w:p w14:paraId="3BDE9A7E" w14:textId="31461D7D" w:rsidR="00C36164" w:rsidRPr="00450552" w:rsidRDefault="003D372B" w:rsidP="008C5047">
            <w:pPr>
              <w:pStyle w:val="BodyText"/>
              <w:rPr>
                <w:lang w:eastAsia="en-AU"/>
              </w:rPr>
            </w:pPr>
            <w:r>
              <w:rPr>
                <w:lang w:eastAsia="en-AU"/>
              </w:rPr>
              <w:lastRenderedPageBreak/>
              <w:t>c</w:t>
            </w:r>
            <w:r w:rsidR="00C36164">
              <w:rPr>
                <w:lang w:eastAsia="en-AU"/>
              </w:rPr>
              <w:t>ommunity values reflected in place-based planning</w:t>
            </w:r>
          </w:p>
        </w:tc>
        <w:tc>
          <w:tcPr>
            <w:tcW w:w="2265" w:type="dxa"/>
          </w:tcPr>
          <w:p w14:paraId="65D9BA20" w14:textId="77777777" w:rsidR="00C36164" w:rsidRDefault="00C36164" w:rsidP="008C5047">
            <w:pPr>
              <w:pStyle w:val="BodyText"/>
              <w:rPr>
                <w:lang w:eastAsia="en-AU"/>
              </w:rPr>
            </w:pPr>
            <w:r>
              <w:rPr>
                <w:lang w:eastAsia="en-AU"/>
              </w:rPr>
              <w:t>Medium impact</w:t>
            </w:r>
          </w:p>
        </w:tc>
      </w:tr>
      <w:tr w:rsidR="00C36164" w14:paraId="68F1B57E" w14:textId="77777777" w:rsidTr="008C5047">
        <w:tc>
          <w:tcPr>
            <w:tcW w:w="7354" w:type="dxa"/>
          </w:tcPr>
          <w:p w14:paraId="0BFCD9E3" w14:textId="77777777" w:rsidR="00C36164" w:rsidRDefault="00C36164" w:rsidP="008C5047">
            <w:pPr>
              <w:pStyle w:val="BodyText"/>
              <w:rPr>
                <w:lang w:eastAsia="en-AU"/>
              </w:rPr>
            </w:pPr>
            <w:r w:rsidRPr="00450552">
              <w:rPr>
                <w:lang w:eastAsia="en-AU"/>
              </w:rPr>
              <w:t>jobs, economic opportunity and innovation</w:t>
            </w:r>
          </w:p>
        </w:tc>
        <w:tc>
          <w:tcPr>
            <w:tcW w:w="2265" w:type="dxa"/>
          </w:tcPr>
          <w:p w14:paraId="7E3F9986" w14:textId="45BA4A86" w:rsidR="00C36164" w:rsidRDefault="00793AC8" w:rsidP="00793AC8">
            <w:pPr>
              <w:pStyle w:val="BodyText"/>
              <w:ind w:left="0"/>
              <w:rPr>
                <w:lang w:eastAsia="en-AU"/>
              </w:rPr>
            </w:pPr>
            <w:r>
              <w:rPr>
                <w:lang w:eastAsia="en-AU"/>
              </w:rPr>
              <w:t xml:space="preserve">  Low</w:t>
            </w:r>
            <w:r w:rsidR="00C36164">
              <w:rPr>
                <w:lang w:eastAsia="en-AU"/>
              </w:rPr>
              <w:t xml:space="preserve"> impact</w:t>
            </w:r>
          </w:p>
        </w:tc>
      </w:tr>
    </w:tbl>
    <w:p w14:paraId="3A7513D0" w14:textId="02A06E99" w:rsidR="00B017B0" w:rsidRDefault="00E25C47" w:rsidP="00B017B0">
      <w:pPr>
        <w:pStyle w:val="Heading2"/>
        <w:spacing w:before="240" w:after="100"/>
      </w:pPr>
      <w:bookmarkStart w:id="64" w:name="_Toc117695037"/>
      <w:r>
        <w:t>Flooding Creek Expansion – Room to Move</w:t>
      </w:r>
      <w:bookmarkEnd w:id="64"/>
    </w:p>
    <w:p w14:paraId="43E3DF38" w14:textId="11B290B0" w:rsidR="00243640" w:rsidRDefault="00243640" w:rsidP="00243640">
      <w:pPr>
        <w:pStyle w:val="BodyText"/>
      </w:pPr>
      <w:r>
        <w:t xml:space="preserve">In Sale, the original Flooding Creek Linear Park Plan is nearing completion. But, with the anticipated purchase of additional land, there are opportunities to extend and build on the linear park, achieving further benefits. </w:t>
      </w:r>
    </w:p>
    <w:p w14:paraId="0116F613" w14:textId="4150EFBA" w:rsidR="00243640" w:rsidRDefault="00243640" w:rsidP="00243640">
      <w:pPr>
        <w:pStyle w:val="BodyText"/>
      </w:pPr>
      <w:r>
        <w:t xml:space="preserve">The North Sale Development Plan requires new end-point treatment infrastructure to facilitate residential growth in Sale. The proposed development and extension of the Flooding Creek Linear Park could incorporate a stormwater capture system to meet this need. This could enable the development of further residential allotments, while extending the linear park further north across the floodplain catchment. </w:t>
      </w:r>
    </w:p>
    <w:p w14:paraId="14629D1E" w14:textId="12F6FA47" w:rsidR="00243640" w:rsidRDefault="00243640" w:rsidP="00243640">
      <w:pPr>
        <w:pStyle w:val="BodyText"/>
      </w:pPr>
      <w:r>
        <w:t xml:space="preserve">Additionally, the project can contribute to the Love our Lakes, Room to Move concept of the East and West Gippsland Catchment Management Authorities. The Room to Move concept seeks ways to manage the lakes environment under climate change. Extending managed wetlands into the upper catchment can extend the habitat range for key wildlife under a variable climate. </w:t>
      </w:r>
    </w:p>
    <w:p w14:paraId="70506137" w14:textId="693A71D8" w:rsidR="00243640" w:rsidRDefault="00243640" w:rsidP="00243640">
      <w:pPr>
        <w:pStyle w:val="BodyText"/>
      </w:pPr>
      <w:r>
        <w:t xml:space="preserve">Vulnerable or endangered fauna seen in the Flooding Creek area include the plumed egret, Australian bittern, hardhead duck, grey goshawk, black falcon, and the green and golden bell frog – all observed and recorded in the Victorian Biodiversity Atlas in 2020. Extending the range of suitable habitat for these species builds additional resilience into the natural system. </w:t>
      </w:r>
    </w:p>
    <w:p w14:paraId="06940888" w14:textId="610DE06E" w:rsidR="00B017B0" w:rsidRDefault="00243640" w:rsidP="00243640">
      <w:pPr>
        <w:pStyle w:val="BodyText"/>
      </w:pPr>
      <w:r>
        <w:t xml:space="preserve">Expansion of the Flooding Creek Linear Park also increases the range of recreational activities and active transport opportunities, such as walking tracks and bike paths, from the new North Sale development area to the central business district of Sale. </w:t>
      </w:r>
    </w:p>
    <w:p w14:paraId="7817F95B" w14:textId="69E5FF87" w:rsidR="00B017B0" w:rsidRPr="00125BD0" w:rsidRDefault="00B017B0" w:rsidP="00B017B0">
      <w:pPr>
        <w:pStyle w:val="BodyText"/>
        <w:rPr>
          <w:b/>
          <w:bCs/>
          <w:sz w:val="22"/>
          <w:szCs w:val="22"/>
        </w:rPr>
      </w:pPr>
      <w:r w:rsidRPr="00125BD0">
        <w:rPr>
          <w:b/>
          <w:bCs/>
          <w:sz w:val="22"/>
          <w:szCs w:val="22"/>
        </w:rPr>
        <w:t xml:space="preserve">Table </w:t>
      </w:r>
      <w:r w:rsidR="008F5810">
        <w:rPr>
          <w:b/>
          <w:bCs/>
          <w:sz w:val="22"/>
          <w:szCs w:val="22"/>
        </w:rPr>
        <w:t>10</w:t>
      </w:r>
      <w:r w:rsidRPr="00125BD0">
        <w:rPr>
          <w:b/>
          <w:bCs/>
          <w:sz w:val="22"/>
          <w:szCs w:val="22"/>
        </w:rPr>
        <w:t>: A summary of key details for the</w:t>
      </w:r>
      <w:r w:rsidR="0077022A" w:rsidRPr="0077022A">
        <w:t xml:space="preserve"> </w:t>
      </w:r>
      <w:r w:rsidR="0077022A" w:rsidRPr="0077022A">
        <w:rPr>
          <w:b/>
          <w:bCs/>
          <w:sz w:val="22"/>
          <w:szCs w:val="22"/>
        </w:rPr>
        <w:t>Flooding Creek Expansion – Room to Move</w:t>
      </w:r>
      <w:r w:rsidRPr="00830C6A">
        <w:t xml:space="preserve"> </w:t>
      </w:r>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B017B0" w:rsidRPr="00125BD0" w14:paraId="577BE25B"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AC621DA" w14:textId="77777777" w:rsidR="00B017B0" w:rsidRPr="005D304E" w:rsidRDefault="00B017B0" w:rsidP="005D304E">
            <w:pPr>
              <w:pStyle w:val="BodyText"/>
              <w:rPr>
                <w:b/>
                <w:bCs/>
                <w:color w:val="FFFFFF" w:themeColor="background1"/>
                <w:sz w:val="24"/>
              </w:rPr>
            </w:pPr>
            <w:r w:rsidRPr="005D304E">
              <w:rPr>
                <w:b/>
                <w:bCs/>
                <w:color w:val="FFFFFF" w:themeColor="background1"/>
                <w:sz w:val="24"/>
              </w:rPr>
              <w:t>Subject</w:t>
            </w:r>
          </w:p>
        </w:tc>
        <w:tc>
          <w:tcPr>
            <w:tcW w:w="7370" w:type="dxa"/>
          </w:tcPr>
          <w:p w14:paraId="2E0D8389" w14:textId="77777777" w:rsidR="00B017B0" w:rsidRPr="005D304E" w:rsidRDefault="00B017B0" w:rsidP="005D304E">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4"/>
              </w:rPr>
            </w:pPr>
            <w:r w:rsidRPr="005D304E">
              <w:rPr>
                <w:b/>
                <w:bCs/>
                <w:color w:val="FFFFFF" w:themeColor="background1"/>
                <w:sz w:val="24"/>
              </w:rPr>
              <w:t>Details</w:t>
            </w:r>
          </w:p>
        </w:tc>
      </w:tr>
      <w:tr w:rsidR="00B017B0" w:rsidRPr="00125BD0" w14:paraId="4ADDEA6D" w14:textId="77777777" w:rsidTr="008C5047">
        <w:tc>
          <w:tcPr>
            <w:tcW w:w="2268" w:type="dxa"/>
          </w:tcPr>
          <w:p w14:paraId="46A790C1" w14:textId="77777777" w:rsidR="00B017B0" w:rsidRPr="00125BD0" w:rsidRDefault="00B017B0" w:rsidP="008C5047">
            <w:pPr>
              <w:pStyle w:val="BodyText"/>
              <w:rPr>
                <w:b/>
                <w:bCs/>
              </w:rPr>
            </w:pPr>
            <w:r w:rsidRPr="00125BD0">
              <w:rPr>
                <w:b/>
                <w:bCs/>
              </w:rPr>
              <w:t>Status</w:t>
            </w:r>
          </w:p>
        </w:tc>
        <w:tc>
          <w:tcPr>
            <w:tcW w:w="7370" w:type="dxa"/>
          </w:tcPr>
          <w:p w14:paraId="256911D5" w14:textId="77777777" w:rsidR="00B017B0" w:rsidRPr="00125BD0" w:rsidRDefault="00B017B0" w:rsidP="008C5047">
            <w:pPr>
              <w:pStyle w:val="BodyText"/>
            </w:pPr>
            <w:r>
              <w:t>Identified</w:t>
            </w:r>
          </w:p>
        </w:tc>
      </w:tr>
      <w:tr w:rsidR="00B017B0" w:rsidRPr="00125BD0" w14:paraId="1EE6219C" w14:textId="77777777" w:rsidTr="008C5047">
        <w:tc>
          <w:tcPr>
            <w:tcW w:w="2268" w:type="dxa"/>
          </w:tcPr>
          <w:p w14:paraId="3E772D77" w14:textId="77777777" w:rsidR="00B017B0" w:rsidRPr="00125BD0" w:rsidRDefault="00B017B0" w:rsidP="008C5047">
            <w:pPr>
              <w:pStyle w:val="BodyText"/>
              <w:rPr>
                <w:b/>
                <w:bCs/>
              </w:rPr>
            </w:pPr>
            <w:r w:rsidRPr="00125BD0">
              <w:rPr>
                <w:b/>
                <w:bCs/>
              </w:rPr>
              <w:t xml:space="preserve">Lead </w:t>
            </w:r>
            <w:r>
              <w:rPr>
                <w:b/>
                <w:bCs/>
              </w:rPr>
              <w:t>agency</w:t>
            </w:r>
          </w:p>
        </w:tc>
        <w:tc>
          <w:tcPr>
            <w:tcW w:w="7370" w:type="dxa"/>
          </w:tcPr>
          <w:p w14:paraId="7D180E36" w14:textId="1AA04CFA" w:rsidR="00B017B0" w:rsidRPr="00125BD0" w:rsidRDefault="00EA152D" w:rsidP="008C5047">
            <w:pPr>
              <w:pStyle w:val="BodyText"/>
            </w:pPr>
            <w:r>
              <w:t>Wellington Shire Council</w:t>
            </w:r>
          </w:p>
        </w:tc>
      </w:tr>
      <w:tr w:rsidR="00B017B0" w:rsidRPr="00125BD0" w14:paraId="46F71FCD" w14:textId="77777777" w:rsidTr="008C5047">
        <w:tc>
          <w:tcPr>
            <w:tcW w:w="2268" w:type="dxa"/>
          </w:tcPr>
          <w:p w14:paraId="7DA4180A" w14:textId="77777777" w:rsidR="00B017B0" w:rsidRPr="00125BD0" w:rsidRDefault="00B017B0" w:rsidP="008C5047">
            <w:pPr>
              <w:pStyle w:val="BodyText"/>
              <w:rPr>
                <w:b/>
                <w:bCs/>
              </w:rPr>
            </w:pPr>
            <w:r w:rsidRPr="00125BD0">
              <w:rPr>
                <w:b/>
                <w:bCs/>
              </w:rPr>
              <w:t>Implementation partners</w:t>
            </w:r>
          </w:p>
        </w:tc>
        <w:tc>
          <w:tcPr>
            <w:tcW w:w="7370" w:type="dxa"/>
          </w:tcPr>
          <w:p w14:paraId="1B3B2495" w14:textId="3788C3F2" w:rsidR="00B017B0" w:rsidRPr="00125BD0" w:rsidRDefault="004E3FF1" w:rsidP="004E3FF1">
            <w:pPr>
              <w:pStyle w:val="BodyText"/>
            </w:pPr>
            <w:r>
              <w:t xml:space="preserve">West Gippsland Catchment Management Authority, DELWP, Gunaikurnai Land and Waters Aboriginal Corporation, Love </w:t>
            </w:r>
            <w:r w:rsidR="004B5815">
              <w:t>O</w:t>
            </w:r>
            <w:r>
              <w:t>ur Lakes Committee</w:t>
            </w:r>
          </w:p>
        </w:tc>
      </w:tr>
      <w:tr w:rsidR="00B017B0" w:rsidRPr="00125BD0" w14:paraId="040468FD" w14:textId="77777777" w:rsidTr="008C5047">
        <w:tc>
          <w:tcPr>
            <w:tcW w:w="2268" w:type="dxa"/>
          </w:tcPr>
          <w:p w14:paraId="118BD3BE" w14:textId="77777777" w:rsidR="00B017B0" w:rsidRPr="00125BD0" w:rsidRDefault="00B017B0" w:rsidP="008C5047">
            <w:pPr>
              <w:pStyle w:val="BodyText"/>
              <w:rPr>
                <w:b/>
                <w:bCs/>
              </w:rPr>
            </w:pPr>
            <w:r w:rsidRPr="00125BD0">
              <w:rPr>
                <w:b/>
                <w:bCs/>
              </w:rPr>
              <w:lastRenderedPageBreak/>
              <w:t>Location</w:t>
            </w:r>
          </w:p>
        </w:tc>
        <w:tc>
          <w:tcPr>
            <w:tcW w:w="7370" w:type="dxa"/>
          </w:tcPr>
          <w:p w14:paraId="3C46D273" w14:textId="09F992D0" w:rsidR="00B017B0" w:rsidRPr="00125BD0" w:rsidRDefault="004E3FF1" w:rsidP="008C5047">
            <w:pPr>
              <w:pStyle w:val="BodyText"/>
            </w:pPr>
            <w:r>
              <w:t>Sale</w:t>
            </w:r>
          </w:p>
        </w:tc>
      </w:tr>
      <w:tr w:rsidR="00B017B0" w:rsidRPr="00125BD0" w14:paraId="2873B309" w14:textId="77777777" w:rsidTr="008C5047">
        <w:tc>
          <w:tcPr>
            <w:tcW w:w="2268" w:type="dxa"/>
          </w:tcPr>
          <w:p w14:paraId="383C51E8" w14:textId="77777777" w:rsidR="00B017B0" w:rsidRPr="00125BD0" w:rsidRDefault="00B017B0" w:rsidP="008C5047">
            <w:pPr>
              <w:pStyle w:val="BodyText"/>
              <w:rPr>
                <w:b/>
                <w:bCs/>
              </w:rPr>
            </w:pPr>
            <w:r>
              <w:rPr>
                <w:b/>
                <w:bCs/>
              </w:rPr>
              <w:t>Scale</w:t>
            </w:r>
          </w:p>
        </w:tc>
        <w:tc>
          <w:tcPr>
            <w:tcW w:w="7370" w:type="dxa"/>
          </w:tcPr>
          <w:p w14:paraId="7D1EFA42" w14:textId="70B28A26" w:rsidR="00B017B0" w:rsidRPr="00125BD0" w:rsidRDefault="004E3FF1" w:rsidP="008C5047">
            <w:pPr>
              <w:pStyle w:val="BodyText"/>
            </w:pPr>
            <w:r>
              <w:t>Catchment</w:t>
            </w:r>
          </w:p>
        </w:tc>
      </w:tr>
    </w:tbl>
    <w:p w14:paraId="79A819E3" w14:textId="14D1F5F4" w:rsidR="00B017B0" w:rsidRPr="00020586" w:rsidRDefault="00B017B0" w:rsidP="00B017B0">
      <w:pPr>
        <w:pStyle w:val="CaptionImageorFigure"/>
        <w:rPr>
          <w:szCs w:val="22"/>
        </w:rPr>
      </w:pPr>
      <w:r w:rsidRPr="00020586">
        <w:rPr>
          <w:szCs w:val="22"/>
        </w:rPr>
        <w:t xml:space="preserve">Table </w:t>
      </w:r>
      <w:r w:rsidR="00243640">
        <w:rPr>
          <w:szCs w:val="22"/>
        </w:rPr>
        <w:t>1</w:t>
      </w:r>
      <w:r w:rsidR="008F5810">
        <w:rPr>
          <w:szCs w:val="22"/>
        </w:rPr>
        <w:t>1</w:t>
      </w:r>
      <w:r w:rsidRPr="00020586">
        <w:rPr>
          <w:szCs w:val="22"/>
        </w:rPr>
        <w:t xml:space="preserve">: A summary of the impact that </w:t>
      </w:r>
      <w:r w:rsidR="0077022A" w:rsidRPr="0077022A">
        <w:rPr>
          <w:szCs w:val="22"/>
        </w:rPr>
        <w:t>Flooding Creek Expansion – Room to Move</w:t>
      </w:r>
      <w:r>
        <w:rPr>
          <w:szCs w:val="22"/>
        </w:rPr>
        <w:t xml:space="preserve"> </w:t>
      </w:r>
      <w:r w:rsidRPr="00020586">
        <w:rPr>
          <w:szCs w:val="22"/>
        </w:rPr>
        <w:t>opportunity has towards achieving the IWM outcomes.</w:t>
      </w:r>
    </w:p>
    <w:tbl>
      <w:tblPr>
        <w:tblStyle w:val="TableGrid"/>
        <w:tblW w:w="0" w:type="auto"/>
        <w:tblLook w:val="04A0" w:firstRow="1" w:lastRow="0" w:firstColumn="1" w:lastColumn="0" w:noHBand="0" w:noVBand="1"/>
      </w:tblPr>
      <w:tblGrid>
        <w:gridCol w:w="7354"/>
        <w:gridCol w:w="2265"/>
      </w:tblGrid>
      <w:tr w:rsidR="00B017B0" w14:paraId="4EC186F5"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40F60D74" w14:textId="77777777" w:rsidR="00B017B0" w:rsidRPr="003E3DC3" w:rsidRDefault="00B017B0" w:rsidP="008C5047">
            <w:pPr>
              <w:pStyle w:val="TableHeadingLeft"/>
              <w:rPr>
                <w:sz w:val="24"/>
                <w:szCs w:val="36"/>
              </w:rPr>
            </w:pPr>
            <w:r w:rsidRPr="003E3DC3">
              <w:rPr>
                <w:sz w:val="24"/>
                <w:szCs w:val="36"/>
              </w:rPr>
              <w:t>IWM outcome</w:t>
            </w:r>
          </w:p>
        </w:tc>
        <w:tc>
          <w:tcPr>
            <w:tcW w:w="2265" w:type="dxa"/>
          </w:tcPr>
          <w:p w14:paraId="3A6EFBE0" w14:textId="77777777" w:rsidR="00B017B0" w:rsidRPr="003E3DC3" w:rsidRDefault="00B017B0"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B017B0" w14:paraId="0028B291" w14:textId="77777777" w:rsidTr="008C5047">
        <w:tc>
          <w:tcPr>
            <w:tcW w:w="7354" w:type="dxa"/>
          </w:tcPr>
          <w:p w14:paraId="716342E3" w14:textId="77777777" w:rsidR="00B017B0" w:rsidRDefault="00B017B0" w:rsidP="008C5047">
            <w:pPr>
              <w:pStyle w:val="BodyText"/>
              <w:rPr>
                <w:lang w:eastAsia="en-AU"/>
              </w:rPr>
            </w:pPr>
            <w:r w:rsidRPr="002F5B60">
              <w:rPr>
                <w:lang w:eastAsia="en-AU"/>
              </w:rPr>
              <w:t>safe, secure and affordable supplies in a changing future</w:t>
            </w:r>
          </w:p>
        </w:tc>
        <w:tc>
          <w:tcPr>
            <w:tcW w:w="2265" w:type="dxa"/>
          </w:tcPr>
          <w:p w14:paraId="0809EF29" w14:textId="5ED9F4EF" w:rsidR="00B017B0" w:rsidRDefault="00C142D3" w:rsidP="008C5047">
            <w:pPr>
              <w:pStyle w:val="BodyText"/>
              <w:rPr>
                <w:lang w:eastAsia="en-AU"/>
              </w:rPr>
            </w:pPr>
            <w:r>
              <w:rPr>
                <w:lang w:eastAsia="en-AU"/>
              </w:rPr>
              <w:t>Low</w:t>
            </w:r>
            <w:r w:rsidR="00B017B0">
              <w:rPr>
                <w:lang w:eastAsia="en-AU"/>
              </w:rPr>
              <w:t xml:space="preserve"> impact</w:t>
            </w:r>
          </w:p>
        </w:tc>
      </w:tr>
      <w:tr w:rsidR="00B017B0" w14:paraId="0CC5EE50" w14:textId="77777777" w:rsidTr="008C5047">
        <w:tc>
          <w:tcPr>
            <w:tcW w:w="7354" w:type="dxa"/>
          </w:tcPr>
          <w:p w14:paraId="345720C5" w14:textId="77777777" w:rsidR="00B017B0" w:rsidRDefault="00B017B0" w:rsidP="008C5047">
            <w:pPr>
              <w:pStyle w:val="BodyText"/>
              <w:rPr>
                <w:lang w:eastAsia="en-AU"/>
              </w:rPr>
            </w:pPr>
            <w:r w:rsidRPr="002F5B60">
              <w:rPr>
                <w:lang w:eastAsia="en-AU"/>
              </w:rPr>
              <w:t>effective and affordable wastewater systems</w:t>
            </w:r>
          </w:p>
        </w:tc>
        <w:tc>
          <w:tcPr>
            <w:tcW w:w="2265" w:type="dxa"/>
          </w:tcPr>
          <w:p w14:paraId="0D90F2F9" w14:textId="77777777" w:rsidR="00B017B0" w:rsidRDefault="00B017B0" w:rsidP="008C5047">
            <w:pPr>
              <w:pStyle w:val="BodyText"/>
              <w:rPr>
                <w:lang w:eastAsia="en-AU"/>
              </w:rPr>
            </w:pPr>
            <w:r>
              <w:rPr>
                <w:lang w:eastAsia="en-AU"/>
              </w:rPr>
              <w:t>Low i</w:t>
            </w:r>
            <w:r w:rsidRPr="006B769E">
              <w:rPr>
                <w:lang w:eastAsia="en-AU"/>
              </w:rPr>
              <w:t>mpact</w:t>
            </w:r>
          </w:p>
        </w:tc>
      </w:tr>
      <w:tr w:rsidR="00B017B0" w14:paraId="18682A49" w14:textId="77777777" w:rsidTr="008C5047">
        <w:tc>
          <w:tcPr>
            <w:tcW w:w="7354" w:type="dxa"/>
          </w:tcPr>
          <w:p w14:paraId="20541ADA" w14:textId="77777777" w:rsidR="00B017B0" w:rsidRDefault="00B017B0" w:rsidP="008C5047">
            <w:pPr>
              <w:pStyle w:val="BodyText"/>
              <w:rPr>
                <w:lang w:eastAsia="en-AU"/>
              </w:rPr>
            </w:pPr>
            <w:r w:rsidRPr="00450552">
              <w:rPr>
                <w:lang w:eastAsia="en-AU"/>
              </w:rPr>
              <w:t>manage flood risks</w:t>
            </w:r>
          </w:p>
        </w:tc>
        <w:tc>
          <w:tcPr>
            <w:tcW w:w="2265" w:type="dxa"/>
          </w:tcPr>
          <w:p w14:paraId="5596E1FA" w14:textId="7BA0E6CC" w:rsidR="00B017B0" w:rsidRDefault="00C142D3" w:rsidP="008C5047">
            <w:pPr>
              <w:pStyle w:val="BodyText"/>
              <w:rPr>
                <w:lang w:eastAsia="en-AU"/>
              </w:rPr>
            </w:pPr>
            <w:r>
              <w:rPr>
                <w:lang w:eastAsia="en-AU"/>
              </w:rPr>
              <w:t>High</w:t>
            </w:r>
            <w:r w:rsidR="00B017B0">
              <w:rPr>
                <w:lang w:eastAsia="en-AU"/>
              </w:rPr>
              <w:t xml:space="preserve"> i</w:t>
            </w:r>
            <w:r w:rsidR="00B017B0" w:rsidRPr="006B769E">
              <w:rPr>
                <w:lang w:eastAsia="en-AU"/>
              </w:rPr>
              <w:t>mpact</w:t>
            </w:r>
          </w:p>
        </w:tc>
      </w:tr>
      <w:tr w:rsidR="00B017B0" w14:paraId="350C356F" w14:textId="77777777" w:rsidTr="008C5047">
        <w:tc>
          <w:tcPr>
            <w:tcW w:w="7354" w:type="dxa"/>
          </w:tcPr>
          <w:p w14:paraId="6F2AECA9" w14:textId="77777777" w:rsidR="00B017B0" w:rsidRDefault="00B017B0" w:rsidP="008C5047">
            <w:pPr>
              <w:pStyle w:val="BodyText"/>
              <w:rPr>
                <w:lang w:eastAsia="en-AU"/>
              </w:rPr>
            </w:pPr>
            <w:r w:rsidRPr="00450552">
              <w:rPr>
                <w:lang w:eastAsia="en-AU"/>
              </w:rPr>
              <w:t>healthy and valued waterways and waterbodies</w:t>
            </w:r>
          </w:p>
        </w:tc>
        <w:tc>
          <w:tcPr>
            <w:tcW w:w="2265" w:type="dxa"/>
          </w:tcPr>
          <w:p w14:paraId="5CC60DCC" w14:textId="24DDC32D" w:rsidR="00B017B0" w:rsidRDefault="00C142D3" w:rsidP="008C5047">
            <w:pPr>
              <w:pStyle w:val="BodyText"/>
              <w:rPr>
                <w:lang w:eastAsia="en-AU"/>
              </w:rPr>
            </w:pPr>
            <w:r>
              <w:rPr>
                <w:lang w:eastAsia="en-AU"/>
              </w:rPr>
              <w:t xml:space="preserve">High </w:t>
            </w:r>
            <w:r w:rsidR="00B017B0">
              <w:rPr>
                <w:lang w:eastAsia="en-AU"/>
              </w:rPr>
              <w:t>i</w:t>
            </w:r>
            <w:r w:rsidR="00B017B0" w:rsidRPr="006B769E">
              <w:rPr>
                <w:lang w:eastAsia="en-AU"/>
              </w:rPr>
              <w:t>mpact</w:t>
            </w:r>
          </w:p>
        </w:tc>
      </w:tr>
      <w:tr w:rsidR="00B017B0" w14:paraId="0A25B8F5" w14:textId="77777777" w:rsidTr="008C5047">
        <w:tc>
          <w:tcPr>
            <w:tcW w:w="7354" w:type="dxa"/>
          </w:tcPr>
          <w:p w14:paraId="306AB380" w14:textId="77777777" w:rsidR="00B017B0" w:rsidRDefault="00B017B0" w:rsidP="008C5047">
            <w:pPr>
              <w:pStyle w:val="BodyText"/>
              <w:rPr>
                <w:lang w:eastAsia="en-AU"/>
              </w:rPr>
            </w:pPr>
            <w:r w:rsidRPr="00450552">
              <w:rPr>
                <w:lang w:eastAsia="en-AU"/>
              </w:rPr>
              <w:t>healthy and valued landscapes</w:t>
            </w:r>
          </w:p>
        </w:tc>
        <w:tc>
          <w:tcPr>
            <w:tcW w:w="2265" w:type="dxa"/>
          </w:tcPr>
          <w:p w14:paraId="0874F69E" w14:textId="18BC410D" w:rsidR="00B017B0" w:rsidRDefault="003F7D02" w:rsidP="008C5047">
            <w:pPr>
              <w:pStyle w:val="BodyText"/>
              <w:rPr>
                <w:lang w:eastAsia="en-AU"/>
              </w:rPr>
            </w:pPr>
            <w:r>
              <w:rPr>
                <w:lang w:eastAsia="en-AU"/>
              </w:rPr>
              <w:t>High</w:t>
            </w:r>
            <w:r w:rsidR="00B017B0">
              <w:rPr>
                <w:lang w:eastAsia="en-AU"/>
              </w:rPr>
              <w:t xml:space="preserve"> i</w:t>
            </w:r>
            <w:r w:rsidR="00B017B0" w:rsidRPr="006B769E">
              <w:rPr>
                <w:lang w:eastAsia="en-AU"/>
              </w:rPr>
              <w:t>mpact</w:t>
            </w:r>
          </w:p>
        </w:tc>
      </w:tr>
      <w:tr w:rsidR="00B017B0" w14:paraId="541C35F5" w14:textId="77777777" w:rsidTr="008C5047">
        <w:tc>
          <w:tcPr>
            <w:tcW w:w="7354" w:type="dxa"/>
          </w:tcPr>
          <w:p w14:paraId="64355343" w14:textId="77777777" w:rsidR="00B017B0" w:rsidRDefault="00B017B0" w:rsidP="008C5047">
            <w:pPr>
              <w:pStyle w:val="BodyText"/>
              <w:rPr>
                <w:lang w:eastAsia="en-AU"/>
              </w:rPr>
            </w:pPr>
            <w:r w:rsidRPr="00450552">
              <w:rPr>
                <w:lang w:eastAsia="en-AU"/>
              </w:rPr>
              <w:t>Traditional Owner and community values reflected in place-based planning</w:t>
            </w:r>
          </w:p>
        </w:tc>
        <w:tc>
          <w:tcPr>
            <w:tcW w:w="2265" w:type="dxa"/>
          </w:tcPr>
          <w:p w14:paraId="6CC81D62" w14:textId="21E4AE5C" w:rsidR="00B017B0" w:rsidRDefault="003F7D02" w:rsidP="008C5047">
            <w:pPr>
              <w:pStyle w:val="BodyText"/>
              <w:rPr>
                <w:lang w:eastAsia="en-AU"/>
              </w:rPr>
            </w:pPr>
            <w:r>
              <w:rPr>
                <w:lang w:eastAsia="en-AU"/>
              </w:rPr>
              <w:t xml:space="preserve">Medium </w:t>
            </w:r>
            <w:r w:rsidR="00B017B0">
              <w:rPr>
                <w:lang w:eastAsia="en-AU"/>
              </w:rPr>
              <w:t>i</w:t>
            </w:r>
            <w:r w:rsidR="00B017B0" w:rsidRPr="006B769E">
              <w:rPr>
                <w:lang w:eastAsia="en-AU"/>
              </w:rPr>
              <w:t>mpact</w:t>
            </w:r>
          </w:p>
        </w:tc>
      </w:tr>
      <w:tr w:rsidR="00B017B0" w14:paraId="71D7C9CE" w14:textId="77777777" w:rsidTr="008C5047">
        <w:tc>
          <w:tcPr>
            <w:tcW w:w="7354" w:type="dxa"/>
          </w:tcPr>
          <w:p w14:paraId="594ECD7F" w14:textId="55D55FB7" w:rsidR="00B017B0" w:rsidRPr="00450552" w:rsidRDefault="003D372B" w:rsidP="008C5047">
            <w:pPr>
              <w:pStyle w:val="BodyText"/>
              <w:rPr>
                <w:lang w:eastAsia="en-AU"/>
              </w:rPr>
            </w:pPr>
            <w:r>
              <w:rPr>
                <w:lang w:eastAsia="en-AU"/>
              </w:rPr>
              <w:t>c</w:t>
            </w:r>
            <w:r w:rsidR="00B017B0">
              <w:rPr>
                <w:lang w:eastAsia="en-AU"/>
              </w:rPr>
              <w:t>ommunity values reflected in place-based planning</w:t>
            </w:r>
          </w:p>
        </w:tc>
        <w:tc>
          <w:tcPr>
            <w:tcW w:w="2265" w:type="dxa"/>
          </w:tcPr>
          <w:p w14:paraId="3F2E64A4" w14:textId="77777777" w:rsidR="00B017B0" w:rsidRDefault="00B017B0" w:rsidP="008C5047">
            <w:pPr>
              <w:pStyle w:val="BodyText"/>
              <w:rPr>
                <w:lang w:eastAsia="en-AU"/>
              </w:rPr>
            </w:pPr>
            <w:r>
              <w:rPr>
                <w:lang w:eastAsia="en-AU"/>
              </w:rPr>
              <w:t>Medium impact</w:t>
            </w:r>
          </w:p>
        </w:tc>
      </w:tr>
      <w:tr w:rsidR="00B017B0" w14:paraId="7F197136" w14:textId="77777777" w:rsidTr="008C5047">
        <w:tc>
          <w:tcPr>
            <w:tcW w:w="7354" w:type="dxa"/>
          </w:tcPr>
          <w:p w14:paraId="7E65E90E" w14:textId="77777777" w:rsidR="00B017B0" w:rsidRDefault="00B017B0" w:rsidP="008C5047">
            <w:pPr>
              <w:pStyle w:val="BodyText"/>
              <w:rPr>
                <w:lang w:eastAsia="en-AU"/>
              </w:rPr>
            </w:pPr>
            <w:r w:rsidRPr="00450552">
              <w:rPr>
                <w:lang w:eastAsia="en-AU"/>
              </w:rPr>
              <w:t>jobs, economic opportunity and innovation</w:t>
            </w:r>
          </w:p>
        </w:tc>
        <w:tc>
          <w:tcPr>
            <w:tcW w:w="2265" w:type="dxa"/>
          </w:tcPr>
          <w:p w14:paraId="26AABCCB" w14:textId="7E6B1753" w:rsidR="00B017B0" w:rsidRDefault="00B017B0" w:rsidP="008C5047">
            <w:pPr>
              <w:pStyle w:val="BodyText"/>
              <w:ind w:left="0"/>
              <w:rPr>
                <w:lang w:eastAsia="en-AU"/>
              </w:rPr>
            </w:pPr>
            <w:r>
              <w:rPr>
                <w:lang w:eastAsia="en-AU"/>
              </w:rPr>
              <w:t xml:space="preserve">  </w:t>
            </w:r>
            <w:r w:rsidR="003F7D02">
              <w:rPr>
                <w:lang w:eastAsia="en-AU"/>
              </w:rPr>
              <w:t>Medium</w:t>
            </w:r>
            <w:r>
              <w:rPr>
                <w:lang w:eastAsia="en-AU"/>
              </w:rPr>
              <w:t xml:space="preserve"> impact</w:t>
            </w:r>
          </w:p>
        </w:tc>
      </w:tr>
    </w:tbl>
    <w:p w14:paraId="65FAA7D7" w14:textId="1D7373DD" w:rsidR="00290BC8" w:rsidRDefault="00290BC8" w:rsidP="00290BC8">
      <w:pPr>
        <w:pStyle w:val="Heading2"/>
        <w:spacing w:before="240" w:after="100"/>
      </w:pPr>
      <w:bookmarkStart w:id="65" w:name="_Toc117695038"/>
      <w:r>
        <w:t>Wonthaggi Stormwater Harvesting – Stage 2</w:t>
      </w:r>
      <w:bookmarkEnd w:id="65"/>
    </w:p>
    <w:p w14:paraId="14B00722" w14:textId="4155CE9D" w:rsidR="00CB7002" w:rsidRDefault="00CB7002" w:rsidP="00CB7002">
      <w:pPr>
        <w:pStyle w:val="BodyText"/>
      </w:pPr>
      <w:r>
        <w:t>A stormwater harvesting scheme is proposed for Wonthaggi, to provide two large ovals with irrigation water. The scope of the project involves the construction and installation of a 1 megalitre underground stormwater storage facility, the interception of feed-in pipes, mechanical water treatment devices, drains and the construction of two bunds (small dams). This initiative was commenced as part of the 2019 SDS</w:t>
      </w:r>
      <w:r w:rsidR="00DA670C">
        <w:t xml:space="preserve"> development</w:t>
      </w:r>
      <w:r>
        <w:t xml:space="preserve">, and a feasibility study has been completed. The project is ready to progress to construction once funding is secured. </w:t>
      </w:r>
    </w:p>
    <w:p w14:paraId="04A0EC9A" w14:textId="73C4B5E6" w:rsidR="00CB7002" w:rsidRDefault="00CB7002" w:rsidP="00CB7002">
      <w:pPr>
        <w:pStyle w:val="BodyText"/>
      </w:pPr>
      <w:r>
        <w:t xml:space="preserve">The system will be designed to allow stormwater to pass into the underground storage facility directly and from an above- ground bund. The bund can store four megalitres of water for several hours as an above ground pool and ground soak. When the underground storage and first bund are at capacity, overflow would be transferred to a second bund that, in turn, overflows via a pipeline into a natural wetland area. </w:t>
      </w:r>
    </w:p>
    <w:p w14:paraId="5CBB5873" w14:textId="2CA1776F" w:rsidR="00290BC8" w:rsidRDefault="00CB7002" w:rsidP="00CB7002">
      <w:pPr>
        <w:pStyle w:val="BodyText"/>
      </w:pPr>
      <w:r>
        <w:t>The system is designed to collect water for irrigation while managing the risk of local flood events. The stored water will be used to irrigate ovals that currently require potable water.</w:t>
      </w:r>
    </w:p>
    <w:p w14:paraId="1A3D2466" w14:textId="13E43D2C" w:rsidR="00290BC8" w:rsidRPr="00125BD0" w:rsidRDefault="00290BC8" w:rsidP="00290BC8">
      <w:pPr>
        <w:pStyle w:val="BodyText"/>
        <w:rPr>
          <w:b/>
          <w:bCs/>
          <w:sz w:val="22"/>
          <w:szCs w:val="22"/>
        </w:rPr>
      </w:pPr>
      <w:r w:rsidRPr="00125BD0">
        <w:rPr>
          <w:b/>
          <w:bCs/>
          <w:sz w:val="22"/>
          <w:szCs w:val="22"/>
        </w:rPr>
        <w:lastRenderedPageBreak/>
        <w:t xml:space="preserve">Table </w:t>
      </w:r>
      <w:r w:rsidR="002763CD">
        <w:rPr>
          <w:b/>
          <w:bCs/>
          <w:sz w:val="22"/>
          <w:szCs w:val="22"/>
        </w:rPr>
        <w:t>1</w:t>
      </w:r>
      <w:r w:rsidR="008F5810">
        <w:rPr>
          <w:b/>
          <w:bCs/>
          <w:sz w:val="22"/>
          <w:szCs w:val="22"/>
        </w:rPr>
        <w:t>2</w:t>
      </w:r>
      <w:r w:rsidRPr="00125BD0">
        <w:rPr>
          <w:b/>
          <w:bCs/>
          <w:sz w:val="22"/>
          <w:szCs w:val="22"/>
        </w:rPr>
        <w:t>: A summary of key details for the</w:t>
      </w:r>
      <w:r w:rsidR="00CE2D3B" w:rsidRPr="00CE2D3B">
        <w:t xml:space="preserve"> </w:t>
      </w:r>
      <w:r w:rsidR="00CE2D3B" w:rsidRPr="00CE2D3B">
        <w:rPr>
          <w:b/>
          <w:bCs/>
          <w:sz w:val="22"/>
          <w:szCs w:val="22"/>
        </w:rPr>
        <w:t>Wonthaggi Stormwater Harvesting – Stage 2</w:t>
      </w:r>
      <w:r w:rsidRPr="0077022A">
        <w:t xml:space="preserve"> </w:t>
      </w:r>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290BC8" w:rsidRPr="00125BD0" w14:paraId="17DB2D54"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6AA10C2" w14:textId="77777777" w:rsidR="00290BC8" w:rsidRPr="005D304E" w:rsidRDefault="00290BC8" w:rsidP="005D304E">
            <w:pPr>
              <w:pStyle w:val="BodyText"/>
              <w:rPr>
                <w:b/>
                <w:bCs/>
                <w:color w:val="FFFFFF" w:themeColor="background1"/>
                <w:sz w:val="24"/>
              </w:rPr>
            </w:pPr>
            <w:r w:rsidRPr="005D304E">
              <w:rPr>
                <w:b/>
                <w:bCs/>
                <w:color w:val="FFFFFF" w:themeColor="background1"/>
                <w:sz w:val="24"/>
              </w:rPr>
              <w:t>Subject</w:t>
            </w:r>
          </w:p>
        </w:tc>
        <w:tc>
          <w:tcPr>
            <w:tcW w:w="7370" w:type="dxa"/>
          </w:tcPr>
          <w:p w14:paraId="3551A2B1" w14:textId="77777777" w:rsidR="00290BC8" w:rsidRPr="005D304E" w:rsidRDefault="00290BC8" w:rsidP="005D304E">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4"/>
              </w:rPr>
            </w:pPr>
            <w:r w:rsidRPr="005D304E">
              <w:rPr>
                <w:b/>
                <w:bCs/>
                <w:color w:val="FFFFFF" w:themeColor="background1"/>
                <w:sz w:val="24"/>
              </w:rPr>
              <w:t>Details</w:t>
            </w:r>
          </w:p>
        </w:tc>
      </w:tr>
      <w:tr w:rsidR="00290BC8" w:rsidRPr="00125BD0" w14:paraId="7A93EBA1" w14:textId="77777777" w:rsidTr="008C5047">
        <w:tc>
          <w:tcPr>
            <w:tcW w:w="2268" w:type="dxa"/>
          </w:tcPr>
          <w:p w14:paraId="4E66BEDD" w14:textId="77777777" w:rsidR="00290BC8" w:rsidRPr="00125BD0" w:rsidRDefault="00290BC8" w:rsidP="008C5047">
            <w:pPr>
              <w:pStyle w:val="BodyText"/>
              <w:rPr>
                <w:b/>
                <w:bCs/>
              </w:rPr>
            </w:pPr>
            <w:r w:rsidRPr="00125BD0">
              <w:rPr>
                <w:b/>
                <w:bCs/>
              </w:rPr>
              <w:t>Status</w:t>
            </w:r>
          </w:p>
        </w:tc>
        <w:tc>
          <w:tcPr>
            <w:tcW w:w="7370" w:type="dxa"/>
          </w:tcPr>
          <w:p w14:paraId="56B50BD6" w14:textId="2BE4BA25" w:rsidR="00290BC8" w:rsidRPr="005D304E" w:rsidRDefault="00E82A5B" w:rsidP="008C5047">
            <w:pPr>
              <w:pStyle w:val="BodyText"/>
            </w:pPr>
            <w:r w:rsidRPr="005D304E">
              <w:t>Committed</w:t>
            </w:r>
          </w:p>
        </w:tc>
      </w:tr>
      <w:tr w:rsidR="00290BC8" w:rsidRPr="00125BD0" w14:paraId="4D509B59" w14:textId="77777777" w:rsidTr="008C5047">
        <w:tc>
          <w:tcPr>
            <w:tcW w:w="2268" w:type="dxa"/>
          </w:tcPr>
          <w:p w14:paraId="17C365FE" w14:textId="77777777" w:rsidR="00290BC8" w:rsidRPr="00125BD0" w:rsidRDefault="00290BC8" w:rsidP="008C5047">
            <w:pPr>
              <w:pStyle w:val="BodyText"/>
              <w:rPr>
                <w:b/>
                <w:bCs/>
              </w:rPr>
            </w:pPr>
            <w:r w:rsidRPr="00125BD0">
              <w:rPr>
                <w:b/>
                <w:bCs/>
              </w:rPr>
              <w:t xml:space="preserve">Lead </w:t>
            </w:r>
            <w:r>
              <w:rPr>
                <w:b/>
                <w:bCs/>
              </w:rPr>
              <w:t>agency</w:t>
            </w:r>
          </w:p>
        </w:tc>
        <w:tc>
          <w:tcPr>
            <w:tcW w:w="7370" w:type="dxa"/>
          </w:tcPr>
          <w:p w14:paraId="3E2C8755" w14:textId="61026D17" w:rsidR="00290BC8" w:rsidRPr="00125BD0" w:rsidRDefault="00E82A5B" w:rsidP="008C5047">
            <w:pPr>
              <w:pStyle w:val="BodyText"/>
            </w:pPr>
            <w:r>
              <w:t xml:space="preserve">Bass Coast </w:t>
            </w:r>
            <w:r w:rsidR="00290BC8">
              <w:t>Shire Council</w:t>
            </w:r>
          </w:p>
        </w:tc>
      </w:tr>
      <w:tr w:rsidR="00290BC8" w:rsidRPr="00125BD0" w14:paraId="296982F6" w14:textId="77777777" w:rsidTr="008C5047">
        <w:tc>
          <w:tcPr>
            <w:tcW w:w="2268" w:type="dxa"/>
          </w:tcPr>
          <w:p w14:paraId="28648C83" w14:textId="77777777" w:rsidR="00290BC8" w:rsidRPr="00125BD0" w:rsidRDefault="00290BC8" w:rsidP="008C5047">
            <w:pPr>
              <w:pStyle w:val="BodyText"/>
              <w:rPr>
                <w:b/>
                <w:bCs/>
              </w:rPr>
            </w:pPr>
            <w:r w:rsidRPr="00125BD0">
              <w:rPr>
                <w:b/>
                <w:bCs/>
              </w:rPr>
              <w:t>Implementation partners</w:t>
            </w:r>
          </w:p>
        </w:tc>
        <w:tc>
          <w:tcPr>
            <w:tcW w:w="7370" w:type="dxa"/>
          </w:tcPr>
          <w:p w14:paraId="346F35A3" w14:textId="09CA69FF" w:rsidR="00290BC8" w:rsidRPr="00125BD0" w:rsidRDefault="0095589F" w:rsidP="008C5047">
            <w:pPr>
              <w:pStyle w:val="BodyText"/>
            </w:pPr>
            <w:r>
              <w:t xml:space="preserve">South Gippsland Water, </w:t>
            </w:r>
            <w:r w:rsidR="00290BC8">
              <w:t xml:space="preserve">West Gippsland Catchment Management Authority, </w:t>
            </w:r>
            <w:r>
              <w:t>Bunurong Land Council Aboriginal Corporation</w:t>
            </w:r>
          </w:p>
        </w:tc>
      </w:tr>
      <w:tr w:rsidR="00290BC8" w:rsidRPr="00125BD0" w14:paraId="02CC8617" w14:textId="77777777" w:rsidTr="008C5047">
        <w:tc>
          <w:tcPr>
            <w:tcW w:w="2268" w:type="dxa"/>
          </w:tcPr>
          <w:p w14:paraId="4FD1DB8D" w14:textId="77777777" w:rsidR="00290BC8" w:rsidRPr="00125BD0" w:rsidRDefault="00290BC8" w:rsidP="008C5047">
            <w:pPr>
              <w:pStyle w:val="BodyText"/>
              <w:rPr>
                <w:b/>
                <w:bCs/>
              </w:rPr>
            </w:pPr>
            <w:r w:rsidRPr="00125BD0">
              <w:rPr>
                <w:b/>
                <w:bCs/>
              </w:rPr>
              <w:t>Location</w:t>
            </w:r>
          </w:p>
        </w:tc>
        <w:tc>
          <w:tcPr>
            <w:tcW w:w="7370" w:type="dxa"/>
          </w:tcPr>
          <w:p w14:paraId="40E0954D" w14:textId="12C66340" w:rsidR="00290BC8" w:rsidRPr="00125BD0" w:rsidRDefault="0095589F" w:rsidP="008C5047">
            <w:pPr>
              <w:pStyle w:val="BodyText"/>
            </w:pPr>
            <w:r>
              <w:t>Wonthaggi</w:t>
            </w:r>
          </w:p>
        </w:tc>
      </w:tr>
      <w:tr w:rsidR="00290BC8" w:rsidRPr="00125BD0" w14:paraId="1B6FBE31" w14:textId="77777777" w:rsidTr="008C5047">
        <w:tc>
          <w:tcPr>
            <w:tcW w:w="2268" w:type="dxa"/>
          </w:tcPr>
          <w:p w14:paraId="7B40CF08" w14:textId="77777777" w:rsidR="00290BC8" w:rsidRPr="00125BD0" w:rsidRDefault="00290BC8" w:rsidP="008C5047">
            <w:pPr>
              <w:pStyle w:val="BodyText"/>
              <w:rPr>
                <w:b/>
                <w:bCs/>
              </w:rPr>
            </w:pPr>
            <w:r>
              <w:rPr>
                <w:b/>
                <w:bCs/>
              </w:rPr>
              <w:t>Scale</w:t>
            </w:r>
          </w:p>
        </w:tc>
        <w:tc>
          <w:tcPr>
            <w:tcW w:w="7370" w:type="dxa"/>
          </w:tcPr>
          <w:p w14:paraId="00536C56" w14:textId="7EFE7CF9" w:rsidR="00290BC8" w:rsidRPr="00125BD0" w:rsidRDefault="0095589F" w:rsidP="008C5047">
            <w:pPr>
              <w:pStyle w:val="BodyText"/>
            </w:pPr>
            <w:r>
              <w:t>Precinct</w:t>
            </w:r>
          </w:p>
        </w:tc>
      </w:tr>
    </w:tbl>
    <w:p w14:paraId="28E011F4" w14:textId="360B762F" w:rsidR="00290BC8" w:rsidRPr="00020586" w:rsidRDefault="00290BC8" w:rsidP="00290BC8">
      <w:pPr>
        <w:pStyle w:val="CaptionImageorFigure"/>
        <w:rPr>
          <w:szCs w:val="22"/>
        </w:rPr>
      </w:pPr>
      <w:r w:rsidRPr="00020586">
        <w:rPr>
          <w:szCs w:val="22"/>
        </w:rPr>
        <w:t xml:space="preserve">Table </w:t>
      </w:r>
      <w:r>
        <w:rPr>
          <w:szCs w:val="22"/>
        </w:rPr>
        <w:t>1</w:t>
      </w:r>
      <w:r w:rsidR="008F5810">
        <w:rPr>
          <w:szCs w:val="22"/>
        </w:rPr>
        <w:t>3</w:t>
      </w:r>
      <w:r w:rsidRPr="00020586">
        <w:rPr>
          <w:szCs w:val="22"/>
        </w:rPr>
        <w:t>: A summary of the impact that</w:t>
      </w:r>
      <w:r w:rsidR="00CE2D3B" w:rsidRPr="00CE2D3B">
        <w:t xml:space="preserve"> </w:t>
      </w:r>
      <w:r w:rsidR="00CE2D3B">
        <w:t xml:space="preserve">the </w:t>
      </w:r>
      <w:r w:rsidR="00CE2D3B" w:rsidRPr="00CE2D3B">
        <w:rPr>
          <w:szCs w:val="22"/>
        </w:rPr>
        <w:t>Wonthaggi Stormwater Harvesting – Stage 2</w:t>
      </w:r>
      <w:r w:rsidRPr="00020586">
        <w:rPr>
          <w:szCs w:val="22"/>
        </w:rP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90BC8" w14:paraId="141046D2"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71D8FB0" w14:textId="77777777" w:rsidR="00290BC8" w:rsidRPr="003E3DC3" w:rsidRDefault="00290BC8" w:rsidP="008C5047">
            <w:pPr>
              <w:pStyle w:val="TableHeadingLeft"/>
              <w:rPr>
                <w:sz w:val="24"/>
                <w:szCs w:val="36"/>
              </w:rPr>
            </w:pPr>
            <w:r w:rsidRPr="003E3DC3">
              <w:rPr>
                <w:sz w:val="24"/>
                <w:szCs w:val="36"/>
              </w:rPr>
              <w:t>IWM outcome</w:t>
            </w:r>
          </w:p>
        </w:tc>
        <w:tc>
          <w:tcPr>
            <w:tcW w:w="2265" w:type="dxa"/>
          </w:tcPr>
          <w:p w14:paraId="041E28CF" w14:textId="77777777" w:rsidR="00290BC8" w:rsidRPr="003E3DC3" w:rsidRDefault="00290BC8"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290BC8" w14:paraId="660E579B" w14:textId="77777777" w:rsidTr="008C5047">
        <w:tc>
          <w:tcPr>
            <w:tcW w:w="7354" w:type="dxa"/>
          </w:tcPr>
          <w:p w14:paraId="4F79B3EA" w14:textId="77777777" w:rsidR="00290BC8" w:rsidRDefault="00290BC8" w:rsidP="008C5047">
            <w:pPr>
              <w:pStyle w:val="BodyText"/>
              <w:rPr>
                <w:lang w:eastAsia="en-AU"/>
              </w:rPr>
            </w:pPr>
            <w:r w:rsidRPr="002F5B60">
              <w:rPr>
                <w:lang w:eastAsia="en-AU"/>
              </w:rPr>
              <w:t>safe, secure and affordable supplies in a changing future</w:t>
            </w:r>
          </w:p>
        </w:tc>
        <w:tc>
          <w:tcPr>
            <w:tcW w:w="2265" w:type="dxa"/>
          </w:tcPr>
          <w:p w14:paraId="0AF7F8BE" w14:textId="06B4A5BB" w:rsidR="00290BC8" w:rsidRDefault="0095589F" w:rsidP="008C5047">
            <w:pPr>
              <w:pStyle w:val="BodyText"/>
              <w:rPr>
                <w:lang w:eastAsia="en-AU"/>
              </w:rPr>
            </w:pPr>
            <w:r>
              <w:rPr>
                <w:lang w:eastAsia="en-AU"/>
              </w:rPr>
              <w:t>Medium</w:t>
            </w:r>
            <w:r w:rsidR="00290BC8">
              <w:rPr>
                <w:lang w:eastAsia="en-AU"/>
              </w:rPr>
              <w:t xml:space="preserve"> impact</w:t>
            </w:r>
          </w:p>
        </w:tc>
      </w:tr>
      <w:tr w:rsidR="00290BC8" w14:paraId="387C75CE" w14:textId="77777777" w:rsidTr="008C5047">
        <w:tc>
          <w:tcPr>
            <w:tcW w:w="7354" w:type="dxa"/>
          </w:tcPr>
          <w:p w14:paraId="4F43B331" w14:textId="77777777" w:rsidR="00290BC8" w:rsidRDefault="00290BC8" w:rsidP="008C5047">
            <w:pPr>
              <w:pStyle w:val="BodyText"/>
              <w:rPr>
                <w:lang w:eastAsia="en-AU"/>
              </w:rPr>
            </w:pPr>
            <w:r w:rsidRPr="002F5B60">
              <w:rPr>
                <w:lang w:eastAsia="en-AU"/>
              </w:rPr>
              <w:t>effective and affordable wastewater systems</w:t>
            </w:r>
          </w:p>
        </w:tc>
        <w:tc>
          <w:tcPr>
            <w:tcW w:w="2265" w:type="dxa"/>
          </w:tcPr>
          <w:p w14:paraId="733E4F7D" w14:textId="77777777" w:rsidR="00290BC8" w:rsidRDefault="00290BC8" w:rsidP="008C5047">
            <w:pPr>
              <w:pStyle w:val="BodyText"/>
              <w:rPr>
                <w:lang w:eastAsia="en-AU"/>
              </w:rPr>
            </w:pPr>
            <w:r>
              <w:rPr>
                <w:lang w:eastAsia="en-AU"/>
              </w:rPr>
              <w:t>Low i</w:t>
            </w:r>
            <w:r w:rsidRPr="006B769E">
              <w:rPr>
                <w:lang w:eastAsia="en-AU"/>
              </w:rPr>
              <w:t>mpact</w:t>
            </w:r>
          </w:p>
        </w:tc>
      </w:tr>
      <w:tr w:rsidR="00290BC8" w14:paraId="59518A06" w14:textId="77777777" w:rsidTr="008C5047">
        <w:tc>
          <w:tcPr>
            <w:tcW w:w="7354" w:type="dxa"/>
          </w:tcPr>
          <w:p w14:paraId="19C0425F" w14:textId="77777777" w:rsidR="00290BC8" w:rsidRDefault="00290BC8" w:rsidP="008C5047">
            <w:pPr>
              <w:pStyle w:val="BodyText"/>
              <w:rPr>
                <w:lang w:eastAsia="en-AU"/>
              </w:rPr>
            </w:pPr>
            <w:r w:rsidRPr="00450552">
              <w:rPr>
                <w:lang w:eastAsia="en-AU"/>
              </w:rPr>
              <w:t>manage flood risks</w:t>
            </w:r>
          </w:p>
        </w:tc>
        <w:tc>
          <w:tcPr>
            <w:tcW w:w="2265" w:type="dxa"/>
          </w:tcPr>
          <w:p w14:paraId="7FBEE484" w14:textId="77777777" w:rsidR="00290BC8" w:rsidRDefault="00290BC8" w:rsidP="008C5047">
            <w:pPr>
              <w:pStyle w:val="BodyText"/>
              <w:rPr>
                <w:lang w:eastAsia="en-AU"/>
              </w:rPr>
            </w:pPr>
            <w:r>
              <w:rPr>
                <w:lang w:eastAsia="en-AU"/>
              </w:rPr>
              <w:t>High i</w:t>
            </w:r>
            <w:r w:rsidRPr="006B769E">
              <w:rPr>
                <w:lang w:eastAsia="en-AU"/>
              </w:rPr>
              <w:t>mpact</w:t>
            </w:r>
          </w:p>
        </w:tc>
      </w:tr>
      <w:tr w:rsidR="00290BC8" w14:paraId="3BDF2134" w14:textId="77777777" w:rsidTr="008C5047">
        <w:tc>
          <w:tcPr>
            <w:tcW w:w="7354" w:type="dxa"/>
          </w:tcPr>
          <w:p w14:paraId="2828DB94" w14:textId="77777777" w:rsidR="00290BC8" w:rsidRDefault="00290BC8" w:rsidP="008C5047">
            <w:pPr>
              <w:pStyle w:val="BodyText"/>
              <w:rPr>
                <w:lang w:eastAsia="en-AU"/>
              </w:rPr>
            </w:pPr>
            <w:r w:rsidRPr="00450552">
              <w:rPr>
                <w:lang w:eastAsia="en-AU"/>
              </w:rPr>
              <w:t>healthy and valued waterways and waterbodies</w:t>
            </w:r>
          </w:p>
        </w:tc>
        <w:tc>
          <w:tcPr>
            <w:tcW w:w="2265" w:type="dxa"/>
          </w:tcPr>
          <w:p w14:paraId="427C769C" w14:textId="77777777" w:rsidR="00290BC8" w:rsidRDefault="00290BC8" w:rsidP="008C5047">
            <w:pPr>
              <w:pStyle w:val="BodyText"/>
              <w:rPr>
                <w:lang w:eastAsia="en-AU"/>
              </w:rPr>
            </w:pPr>
            <w:r>
              <w:rPr>
                <w:lang w:eastAsia="en-AU"/>
              </w:rPr>
              <w:t>High i</w:t>
            </w:r>
            <w:r w:rsidRPr="006B769E">
              <w:rPr>
                <w:lang w:eastAsia="en-AU"/>
              </w:rPr>
              <w:t>mpact</w:t>
            </w:r>
          </w:p>
        </w:tc>
      </w:tr>
      <w:tr w:rsidR="00290BC8" w14:paraId="233C65C2" w14:textId="77777777" w:rsidTr="008C5047">
        <w:tc>
          <w:tcPr>
            <w:tcW w:w="7354" w:type="dxa"/>
          </w:tcPr>
          <w:p w14:paraId="7A099C42" w14:textId="77777777" w:rsidR="00290BC8" w:rsidRDefault="00290BC8" w:rsidP="008C5047">
            <w:pPr>
              <w:pStyle w:val="BodyText"/>
              <w:rPr>
                <w:lang w:eastAsia="en-AU"/>
              </w:rPr>
            </w:pPr>
            <w:r w:rsidRPr="00450552">
              <w:rPr>
                <w:lang w:eastAsia="en-AU"/>
              </w:rPr>
              <w:t>healthy and valued landscapes</w:t>
            </w:r>
          </w:p>
        </w:tc>
        <w:tc>
          <w:tcPr>
            <w:tcW w:w="2265" w:type="dxa"/>
          </w:tcPr>
          <w:p w14:paraId="5DBC7E0B" w14:textId="6FF6297F" w:rsidR="00290BC8" w:rsidRDefault="0058480D" w:rsidP="008C5047">
            <w:pPr>
              <w:pStyle w:val="BodyText"/>
              <w:rPr>
                <w:lang w:eastAsia="en-AU"/>
              </w:rPr>
            </w:pPr>
            <w:r>
              <w:rPr>
                <w:lang w:eastAsia="en-AU"/>
              </w:rPr>
              <w:t>Medium</w:t>
            </w:r>
            <w:r w:rsidR="00290BC8">
              <w:rPr>
                <w:lang w:eastAsia="en-AU"/>
              </w:rPr>
              <w:t xml:space="preserve"> i</w:t>
            </w:r>
            <w:r w:rsidR="00290BC8" w:rsidRPr="006B769E">
              <w:rPr>
                <w:lang w:eastAsia="en-AU"/>
              </w:rPr>
              <w:t>mpact</w:t>
            </w:r>
          </w:p>
        </w:tc>
      </w:tr>
      <w:tr w:rsidR="00290BC8" w14:paraId="31493F29" w14:textId="77777777" w:rsidTr="008C5047">
        <w:tc>
          <w:tcPr>
            <w:tcW w:w="7354" w:type="dxa"/>
          </w:tcPr>
          <w:p w14:paraId="5F187D52" w14:textId="77777777" w:rsidR="00290BC8" w:rsidRDefault="00290BC8" w:rsidP="008C5047">
            <w:pPr>
              <w:pStyle w:val="BodyText"/>
              <w:rPr>
                <w:lang w:eastAsia="en-AU"/>
              </w:rPr>
            </w:pPr>
            <w:r w:rsidRPr="00450552">
              <w:rPr>
                <w:lang w:eastAsia="en-AU"/>
              </w:rPr>
              <w:t>Traditional Owner and community values reflected in place-based planning</w:t>
            </w:r>
          </w:p>
        </w:tc>
        <w:tc>
          <w:tcPr>
            <w:tcW w:w="2265" w:type="dxa"/>
          </w:tcPr>
          <w:p w14:paraId="498C9552" w14:textId="77777777" w:rsidR="00290BC8" w:rsidRDefault="00290BC8" w:rsidP="008C5047">
            <w:pPr>
              <w:pStyle w:val="BodyText"/>
              <w:rPr>
                <w:lang w:eastAsia="en-AU"/>
              </w:rPr>
            </w:pPr>
            <w:r>
              <w:rPr>
                <w:lang w:eastAsia="en-AU"/>
              </w:rPr>
              <w:t>Medium i</w:t>
            </w:r>
            <w:r w:rsidRPr="006B769E">
              <w:rPr>
                <w:lang w:eastAsia="en-AU"/>
              </w:rPr>
              <w:t>mpact</w:t>
            </w:r>
          </w:p>
        </w:tc>
      </w:tr>
      <w:tr w:rsidR="00290BC8" w14:paraId="36297BF2" w14:textId="77777777" w:rsidTr="008C5047">
        <w:tc>
          <w:tcPr>
            <w:tcW w:w="7354" w:type="dxa"/>
          </w:tcPr>
          <w:p w14:paraId="6208CF99" w14:textId="70C1C190" w:rsidR="00290BC8" w:rsidRPr="00450552" w:rsidRDefault="00212448" w:rsidP="008C5047">
            <w:pPr>
              <w:pStyle w:val="BodyText"/>
              <w:rPr>
                <w:lang w:eastAsia="en-AU"/>
              </w:rPr>
            </w:pPr>
            <w:r>
              <w:rPr>
                <w:lang w:eastAsia="en-AU"/>
              </w:rPr>
              <w:t>c</w:t>
            </w:r>
            <w:r w:rsidR="00290BC8">
              <w:rPr>
                <w:lang w:eastAsia="en-AU"/>
              </w:rPr>
              <w:t>ommunity values reflected in place-based planning</w:t>
            </w:r>
          </w:p>
        </w:tc>
        <w:tc>
          <w:tcPr>
            <w:tcW w:w="2265" w:type="dxa"/>
          </w:tcPr>
          <w:p w14:paraId="07111A45" w14:textId="4C717E6E" w:rsidR="00290BC8" w:rsidRDefault="0058480D" w:rsidP="008C5047">
            <w:pPr>
              <w:pStyle w:val="BodyText"/>
              <w:rPr>
                <w:lang w:eastAsia="en-AU"/>
              </w:rPr>
            </w:pPr>
            <w:r>
              <w:rPr>
                <w:lang w:eastAsia="en-AU"/>
              </w:rPr>
              <w:t>High</w:t>
            </w:r>
            <w:r w:rsidR="00290BC8">
              <w:rPr>
                <w:lang w:eastAsia="en-AU"/>
              </w:rPr>
              <w:t xml:space="preserve"> impact</w:t>
            </w:r>
          </w:p>
        </w:tc>
      </w:tr>
      <w:tr w:rsidR="00290BC8" w14:paraId="5E77C0C4" w14:textId="77777777" w:rsidTr="008C5047">
        <w:tc>
          <w:tcPr>
            <w:tcW w:w="7354" w:type="dxa"/>
          </w:tcPr>
          <w:p w14:paraId="7084B333" w14:textId="77777777" w:rsidR="00290BC8" w:rsidRDefault="00290BC8" w:rsidP="008C5047">
            <w:pPr>
              <w:pStyle w:val="BodyText"/>
              <w:rPr>
                <w:lang w:eastAsia="en-AU"/>
              </w:rPr>
            </w:pPr>
            <w:r w:rsidRPr="00450552">
              <w:rPr>
                <w:lang w:eastAsia="en-AU"/>
              </w:rPr>
              <w:t>jobs, economic opportunity and innovation</w:t>
            </w:r>
          </w:p>
        </w:tc>
        <w:tc>
          <w:tcPr>
            <w:tcW w:w="2265" w:type="dxa"/>
          </w:tcPr>
          <w:p w14:paraId="2DDBA5E3" w14:textId="77777777" w:rsidR="00290BC8" w:rsidRDefault="00290BC8" w:rsidP="008C5047">
            <w:pPr>
              <w:pStyle w:val="BodyText"/>
              <w:ind w:left="0"/>
              <w:rPr>
                <w:lang w:eastAsia="en-AU"/>
              </w:rPr>
            </w:pPr>
            <w:r>
              <w:rPr>
                <w:lang w:eastAsia="en-AU"/>
              </w:rPr>
              <w:t xml:space="preserve">  Medium impact</w:t>
            </w:r>
          </w:p>
        </w:tc>
      </w:tr>
    </w:tbl>
    <w:p w14:paraId="4FCA0772" w14:textId="53954D9A" w:rsidR="00C4367A" w:rsidRDefault="001C0E55" w:rsidP="00C4367A">
      <w:pPr>
        <w:pStyle w:val="Heading2"/>
        <w:spacing w:before="240" w:after="100"/>
      </w:pPr>
      <w:bookmarkStart w:id="66" w:name="_Toc117695039"/>
      <w:bookmarkStart w:id="67" w:name="_Hlk116565620"/>
      <w:r>
        <w:t>Kernot Lake and Surrounds Resilient Water Supply</w:t>
      </w:r>
      <w:bookmarkEnd w:id="66"/>
    </w:p>
    <w:bookmarkEnd w:id="67"/>
    <w:p w14:paraId="62BF2619" w14:textId="3104BBFA" w:rsidR="00A01FAF" w:rsidRDefault="00A01FAF" w:rsidP="00A01FAF">
      <w:pPr>
        <w:pStyle w:val="BodyText"/>
      </w:pPr>
      <w:r>
        <w:t xml:space="preserve">Kernot Lake is an important feature in the town of Morwell that includes the Gippsland Heritage Walk. If action is not taken, the lake may lose its current water supply to climate change and competing water demands. Surrounded by Immigration Park, Federation TAFE, sporting fields, and the newly established high- tech precinct, Kernot Lake is located adjacent to residential housing and is visible from Princes Drive, an area of high-density traffic. The lake’s water quality is also at risk of contamination from inflows from </w:t>
      </w:r>
      <w:r>
        <w:lastRenderedPageBreak/>
        <w:t xml:space="preserve">industrial precincts. Maintaining the current amenity of this asset is essential to the pride of the community of Morwell and the broader Latrobe Valley. </w:t>
      </w:r>
    </w:p>
    <w:p w14:paraId="6B9BF2DB" w14:textId="542B9F02" w:rsidR="00A01FAF" w:rsidRDefault="00A01FAF" w:rsidP="00A01FAF">
      <w:pPr>
        <w:pStyle w:val="BodyText"/>
      </w:pPr>
      <w:r>
        <w:t>Recently</w:t>
      </w:r>
      <w:r w:rsidR="00462790">
        <w:t xml:space="preserve"> </w:t>
      </w:r>
      <w:r>
        <w:t xml:space="preserve">completed water quality improvement projects have delivered a Gross Pollutant Trap as a primary treatment for stormwater discharges into Waterhole Creek from the adjacent </w:t>
      </w:r>
      <w:proofErr w:type="gramStart"/>
      <w:r>
        <w:t>30 hectare</w:t>
      </w:r>
      <w:proofErr w:type="gramEnd"/>
      <w:r>
        <w:t xml:space="preserve"> residential housing catchment. This Gross Pollutant Trap also included provision for a future stormwater harvesting connection that is the focus of this project. </w:t>
      </w:r>
    </w:p>
    <w:p w14:paraId="0FF0CF03" w14:textId="58C0AE33" w:rsidR="00C4367A" w:rsidRDefault="00A01FAF" w:rsidP="00A01FAF">
      <w:pPr>
        <w:pStyle w:val="BodyText"/>
      </w:pPr>
      <w:r>
        <w:t>A feasibility study will determine the storage requirements and potential scale of more diverse water supply options that could provide the best balance of costs and benefits to maintain the water levels in Kernot Lake, as well as providing non-potable water for irrigation of nearby sporting reserves. This is a continuing project from the 2019 SDS.</w:t>
      </w:r>
    </w:p>
    <w:p w14:paraId="24426BDA" w14:textId="287FE692" w:rsidR="00C4367A" w:rsidRPr="00125BD0" w:rsidRDefault="00C4367A" w:rsidP="00C4367A">
      <w:pPr>
        <w:pStyle w:val="BodyText"/>
        <w:rPr>
          <w:b/>
          <w:bCs/>
          <w:sz w:val="22"/>
          <w:szCs w:val="22"/>
        </w:rPr>
      </w:pPr>
      <w:r w:rsidRPr="00125BD0">
        <w:rPr>
          <w:b/>
          <w:bCs/>
          <w:sz w:val="22"/>
          <w:szCs w:val="22"/>
        </w:rPr>
        <w:t xml:space="preserve">Table </w:t>
      </w:r>
      <w:r>
        <w:rPr>
          <w:b/>
          <w:bCs/>
          <w:sz w:val="22"/>
          <w:szCs w:val="22"/>
        </w:rPr>
        <w:t>1</w:t>
      </w:r>
      <w:r w:rsidR="008F5810">
        <w:rPr>
          <w:b/>
          <w:bCs/>
          <w:sz w:val="22"/>
          <w:szCs w:val="22"/>
        </w:rPr>
        <w:t>4</w:t>
      </w:r>
      <w:r w:rsidRPr="00125BD0">
        <w:rPr>
          <w:b/>
          <w:bCs/>
          <w:sz w:val="22"/>
          <w:szCs w:val="22"/>
        </w:rPr>
        <w:t>: A summary of key details for the</w:t>
      </w:r>
      <w:r w:rsidR="00A01FAF" w:rsidRPr="00A01FAF">
        <w:t xml:space="preserve"> </w:t>
      </w:r>
      <w:r w:rsidR="00A01FAF" w:rsidRPr="00A01FAF">
        <w:rPr>
          <w:b/>
          <w:bCs/>
          <w:sz w:val="22"/>
          <w:szCs w:val="22"/>
        </w:rPr>
        <w:t>Kernot Lake and Surrounds Resilient Water Supply</w:t>
      </w:r>
      <w:r w:rsidRPr="00CE2D3B">
        <w:t xml:space="preserve"> </w:t>
      </w:r>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C4367A" w:rsidRPr="00125BD0" w14:paraId="24B1B4E9"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33041CB" w14:textId="77777777" w:rsidR="00C4367A" w:rsidRPr="005D304E" w:rsidRDefault="00C4367A" w:rsidP="005D304E">
            <w:pPr>
              <w:pStyle w:val="BodyText"/>
              <w:rPr>
                <w:b/>
                <w:bCs/>
                <w:color w:val="FFFFFF" w:themeColor="background1"/>
                <w:sz w:val="24"/>
              </w:rPr>
            </w:pPr>
            <w:r w:rsidRPr="005D304E">
              <w:rPr>
                <w:b/>
                <w:bCs/>
                <w:color w:val="FFFFFF" w:themeColor="background1"/>
                <w:sz w:val="24"/>
              </w:rPr>
              <w:t>Subject</w:t>
            </w:r>
          </w:p>
        </w:tc>
        <w:tc>
          <w:tcPr>
            <w:tcW w:w="7370" w:type="dxa"/>
          </w:tcPr>
          <w:p w14:paraId="0D58DA0C" w14:textId="77777777" w:rsidR="00C4367A" w:rsidRPr="005D304E" w:rsidRDefault="00C4367A" w:rsidP="005D304E">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4"/>
              </w:rPr>
            </w:pPr>
            <w:r w:rsidRPr="005D304E">
              <w:rPr>
                <w:b/>
                <w:bCs/>
                <w:color w:val="FFFFFF" w:themeColor="background1"/>
                <w:sz w:val="24"/>
              </w:rPr>
              <w:t>Details</w:t>
            </w:r>
          </w:p>
        </w:tc>
      </w:tr>
      <w:tr w:rsidR="00C4367A" w:rsidRPr="00125BD0" w14:paraId="032FBD19" w14:textId="77777777" w:rsidTr="008C5047">
        <w:tc>
          <w:tcPr>
            <w:tcW w:w="2268" w:type="dxa"/>
          </w:tcPr>
          <w:p w14:paraId="50760B1C" w14:textId="77777777" w:rsidR="00C4367A" w:rsidRPr="00125BD0" w:rsidRDefault="00C4367A" w:rsidP="008C5047">
            <w:pPr>
              <w:pStyle w:val="BodyText"/>
              <w:rPr>
                <w:b/>
                <w:bCs/>
              </w:rPr>
            </w:pPr>
            <w:r w:rsidRPr="00125BD0">
              <w:rPr>
                <w:b/>
                <w:bCs/>
              </w:rPr>
              <w:t>Status</w:t>
            </w:r>
          </w:p>
        </w:tc>
        <w:tc>
          <w:tcPr>
            <w:tcW w:w="7370" w:type="dxa"/>
          </w:tcPr>
          <w:p w14:paraId="5B95216A" w14:textId="46C5363B" w:rsidR="00C4367A" w:rsidRPr="00125BD0" w:rsidRDefault="00A01FAF" w:rsidP="008C5047">
            <w:pPr>
              <w:pStyle w:val="BodyText"/>
            </w:pPr>
            <w:r>
              <w:t>Identified</w:t>
            </w:r>
          </w:p>
        </w:tc>
      </w:tr>
      <w:tr w:rsidR="00C4367A" w:rsidRPr="00125BD0" w14:paraId="442C237B" w14:textId="77777777" w:rsidTr="008C5047">
        <w:tc>
          <w:tcPr>
            <w:tcW w:w="2268" w:type="dxa"/>
          </w:tcPr>
          <w:p w14:paraId="59761689" w14:textId="77777777" w:rsidR="00C4367A" w:rsidRPr="00125BD0" w:rsidRDefault="00C4367A" w:rsidP="008C5047">
            <w:pPr>
              <w:pStyle w:val="BodyText"/>
              <w:rPr>
                <w:b/>
                <w:bCs/>
              </w:rPr>
            </w:pPr>
            <w:r w:rsidRPr="00125BD0">
              <w:rPr>
                <w:b/>
                <w:bCs/>
              </w:rPr>
              <w:t xml:space="preserve">Lead </w:t>
            </w:r>
            <w:r>
              <w:rPr>
                <w:b/>
                <w:bCs/>
              </w:rPr>
              <w:t>agency</w:t>
            </w:r>
          </w:p>
        </w:tc>
        <w:tc>
          <w:tcPr>
            <w:tcW w:w="7370" w:type="dxa"/>
          </w:tcPr>
          <w:p w14:paraId="224B774A" w14:textId="4FB821C8" w:rsidR="00C4367A" w:rsidRPr="00125BD0" w:rsidRDefault="00A01FAF" w:rsidP="008C5047">
            <w:pPr>
              <w:pStyle w:val="BodyText"/>
            </w:pPr>
            <w:r>
              <w:t>Latrobe City</w:t>
            </w:r>
            <w:r w:rsidR="00C4367A">
              <w:t xml:space="preserve"> Council</w:t>
            </w:r>
          </w:p>
        </w:tc>
      </w:tr>
      <w:tr w:rsidR="00C4367A" w:rsidRPr="00125BD0" w14:paraId="77E327FB" w14:textId="77777777" w:rsidTr="008C5047">
        <w:tc>
          <w:tcPr>
            <w:tcW w:w="2268" w:type="dxa"/>
          </w:tcPr>
          <w:p w14:paraId="6C59F81A" w14:textId="77777777" w:rsidR="00C4367A" w:rsidRPr="00125BD0" w:rsidRDefault="00C4367A" w:rsidP="008C5047">
            <w:pPr>
              <w:pStyle w:val="BodyText"/>
              <w:rPr>
                <w:b/>
                <w:bCs/>
              </w:rPr>
            </w:pPr>
            <w:r w:rsidRPr="00125BD0">
              <w:rPr>
                <w:b/>
                <w:bCs/>
              </w:rPr>
              <w:t>Implementation partners</w:t>
            </w:r>
          </w:p>
        </w:tc>
        <w:tc>
          <w:tcPr>
            <w:tcW w:w="7370" w:type="dxa"/>
          </w:tcPr>
          <w:p w14:paraId="528FF627" w14:textId="3073186D" w:rsidR="00C4367A" w:rsidRPr="00125BD0" w:rsidRDefault="00A01FAF" w:rsidP="008C5047">
            <w:pPr>
              <w:pStyle w:val="BodyText"/>
            </w:pPr>
            <w:r>
              <w:t>Gippsland Water</w:t>
            </w:r>
          </w:p>
        </w:tc>
      </w:tr>
      <w:tr w:rsidR="00C4367A" w:rsidRPr="00125BD0" w14:paraId="7B2E1C43" w14:textId="77777777" w:rsidTr="008C5047">
        <w:tc>
          <w:tcPr>
            <w:tcW w:w="2268" w:type="dxa"/>
          </w:tcPr>
          <w:p w14:paraId="6081C503" w14:textId="77777777" w:rsidR="00C4367A" w:rsidRPr="00125BD0" w:rsidRDefault="00C4367A" w:rsidP="008C5047">
            <w:pPr>
              <w:pStyle w:val="BodyText"/>
              <w:rPr>
                <w:b/>
                <w:bCs/>
              </w:rPr>
            </w:pPr>
            <w:r w:rsidRPr="00125BD0">
              <w:rPr>
                <w:b/>
                <w:bCs/>
              </w:rPr>
              <w:t>Location</w:t>
            </w:r>
          </w:p>
        </w:tc>
        <w:tc>
          <w:tcPr>
            <w:tcW w:w="7370" w:type="dxa"/>
          </w:tcPr>
          <w:p w14:paraId="6D6FF59B" w14:textId="2141B723" w:rsidR="00C4367A" w:rsidRPr="00125BD0" w:rsidRDefault="00A01FAF" w:rsidP="008C5047">
            <w:pPr>
              <w:pStyle w:val="BodyText"/>
            </w:pPr>
            <w:r>
              <w:t>Morwell</w:t>
            </w:r>
          </w:p>
        </w:tc>
      </w:tr>
      <w:tr w:rsidR="00C4367A" w:rsidRPr="00125BD0" w14:paraId="0ACCCC43" w14:textId="77777777" w:rsidTr="008C5047">
        <w:tc>
          <w:tcPr>
            <w:tcW w:w="2268" w:type="dxa"/>
          </w:tcPr>
          <w:p w14:paraId="32FF3857" w14:textId="77777777" w:rsidR="00C4367A" w:rsidRPr="00125BD0" w:rsidRDefault="00C4367A" w:rsidP="008C5047">
            <w:pPr>
              <w:pStyle w:val="BodyText"/>
              <w:rPr>
                <w:b/>
                <w:bCs/>
              </w:rPr>
            </w:pPr>
            <w:r>
              <w:rPr>
                <w:b/>
                <w:bCs/>
              </w:rPr>
              <w:t>Scale</w:t>
            </w:r>
          </w:p>
        </w:tc>
        <w:tc>
          <w:tcPr>
            <w:tcW w:w="7370" w:type="dxa"/>
          </w:tcPr>
          <w:p w14:paraId="04214125" w14:textId="77777777" w:rsidR="00C4367A" w:rsidRPr="00125BD0" w:rsidRDefault="00C4367A" w:rsidP="008C5047">
            <w:pPr>
              <w:pStyle w:val="BodyText"/>
            </w:pPr>
            <w:r>
              <w:t>Precinct</w:t>
            </w:r>
          </w:p>
        </w:tc>
      </w:tr>
    </w:tbl>
    <w:p w14:paraId="6DC4D312" w14:textId="4DBD3685" w:rsidR="00C4367A" w:rsidRPr="00020586" w:rsidRDefault="00C4367A" w:rsidP="00C4367A">
      <w:pPr>
        <w:pStyle w:val="CaptionImageorFigure"/>
        <w:rPr>
          <w:szCs w:val="22"/>
        </w:rPr>
      </w:pPr>
      <w:r w:rsidRPr="00020586">
        <w:rPr>
          <w:szCs w:val="22"/>
        </w:rPr>
        <w:t xml:space="preserve">Table </w:t>
      </w:r>
      <w:r>
        <w:rPr>
          <w:szCs w:val="22"/>
        </w:rPr>
        <w:t>1</w:t>
      </w:r>
      <w:r w:rsidR="008F5810">
        <w:rPr>
          <w:szCs w:val="22"/>
        </w:rPr>
        <w:t>5</w:t>
      </w:r>
      <w:r w:rsidRPr="00020586">
        <w:rPr>
          <w:szCs w:val="22"/>
        </w:rPr>
        <w:t>: A summary of the impact that</w:t>
      </w:r>
      <w:r w:rsidRPr="00CE2D3B">
        <w:t xml:space="preserve"> </w:t>
      </w:r>
      <w:r>
        <w:t>the</w:t>
      </w:r>
      <w:r w:rsidR="00A01FAF" w:rsidRPr="00A01FAF">
        <w:t xml:space="preserve"> Kernot Lake and Surrounds Resilient Water Supply</w:t>
      </w:r>
      <w:r>
        <w:t xml:space="preserve"> </w:t>
      </w:r>
      <w:r w:rsidRPr="00020586">
        <w:rPr>
          <w:szCs w:val="22"/>
        </w:rPr>
        <w:t>opportunity has towards achieving the IWM outcomes.</w:t>
      </w:r>
    </w:p>
    <w:tbl>
      <w:tblPr>
        <w:tblStyle w:val="TableGrid"/>
        <w:tblW w:w="0" w:type="auto"/>
        <w:tblLook w:val="04A0" w:firstRow="1" w:lastRow="0" w:firstColumn="1" w:lastColumn="0" w:noHBand="0" w:noVBand="1"/>
      </w:tblPr>
      <w:tblGrid>
        <w:gridCol w:w="7354"/>
        <w:gridCol w:w="2265"/>
      </w:tblGrid>
      <w:tr w:rsidR="00C4367A" w14:paraId="6F9F926E"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2E2443D" w14:textId="77777777" w:rsidR="00C4367A" w:rsidRPr="003E3DC3" w:rsidRDefault="00C4367A" w:rsidP="008C5047">
            <w:pPr>
              <w:pStyle w:val="TableHeadingLeft"/>
              <w:rPr>
                <w:sz w:val="24"/>
                <w:szCs w:val="36"/>
              </w:rPr>
            </w:pPr>
            <w:r w:rsidRPr="003E3DC3">
              <w:rPr>
                <w:sz w:val="24"/>
                <w:szCs w:val="36"/>
              </w:rPr>
              <w:t>IWM outcome</w:t>
            </w:r>
          </w:p>
        </w:tc>
        <w:tc>
          <w:tcPr>
            <w:tcW w:w="2265" w:type="dxa"/>
          </w:tcPr>
          <w:p w14:paraId="2D60A4D0" w14:textId="77777777" w:rsidR="00C4367A" w:rsidRPr="003E3DC3" w:rsidRDefault="00C4367A"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C4367A" w14:paraId="45526FA0" w14:textId="77777777" w:rsidTr="008C5047">
        <w:tc>
          <w:tcPr>
            <w:tcW w:w="7354" w:type="dxa"/>
          </w:tcPr>
          <w:p w14:paraId="57C1821E" w14:textId="77777777" w:rsidR="00C4367A" w:rsidRDefault="00C4367A" w:rsidP="008C5047">
            <w:pPr>
              <w:pStyle w:val="BodyText"/>
              <w:rPr>
                <w:lang w:eastAsia="en-AU"/>
              </w:rPr>
            </w:pPr>
            <w:r w:rsidRPr="002F5B60">
              <w:rPr>
                <w:lang w:eastAsia="en-AU"/>
              </w:rPr>
              <w:t>safe, secure and affordable supplies in a changing future</w:t>
            </w:r>
          </w:p>
        </w:tc>
        <w:tc>
          <w:tcPr>
            <w:tcW w:w="2265" w:type="dxa"/>
          </w:tcPr>
          <w:p w14:paraId="35A991FD" w14:textId="72CBBEE6" w:rsidR="00C4367A" w:rsidRDefault="00A01FAF" w:rsidP="008C5047">
            <w:pPr>
              <w:pStyle w:val="BodyText"/>
              <w:rPr>
                <w:lang w:eastAsia="en-AU"/>
              </w:rPr>
            </w:pPr>
            <w:r>
              <w:rPr>
                <w:lang w:eastAsia="en-AU"/>
              </w:rPr>
              <w:t>High</w:t>
            </w:r>
            <w:r w:rsidR="00C4367A">
              <w:rPr>
                <w:lang w:eastAsia="en-AU"/>
              </w:rPr>
              <w:t xml:space="preserve"> impact</w:t>
            </w:r>
          </w:p>
        </w:tc>
      </w:tr>
      <w:tr w:rsidR="00C4367A" w14:paraId="55A6BC4F" w14:textId="77777777" w:rsidTr="008C5047">
        <w:tc>
          <w:tcPr>
            <w:tcW w:w="7354" w:type="dxa"/>
          </w:tcPr>
          <w:p w14:paraId="0691295E" w14:textId="77777777" w:rsidR="00C4367A" w:rsidRDefault="00C4367A" w:rsidP="008C5047">
            <w:pPr>
              <w:pStyle w:val="BodyText"/>
              <w:rPr>
                <w:lang w:eastAsia="en-AU"/>
              </w:rPr>
            </w:pPr>
            <w:r w:rsidRPr="002F5B60">
              <w:rPr>
                <w:lang w:eastAsia="en-AU"/>
              </w:rPr>
              <w:t>effective and affordable wastewater systems</w:t>
            </w:r>
          </w:p>
        </w:tc>
        <w:tc>
          <w:tcPr>
            <w:tcW w:w="2265" w:type="dxa"/>
          </w:tcPr>
          <w:p w14:paraId="09EC9F44" w14:textId="77777777" w:rsidR="00C4367A" w:rsidRDefault="00C4367A" w:rsidP="008C5047">
            <w:pPr>
              <w:pStyle w:val="BodyText"/>
              <w:rPr>
                <w:lang w:eastAsia="en-AU"/>
              </w:rPr>
            </w:pPr>
            <w:r>
              <w:rPr>
                <w:lang w:eastAsia="en-AU"/>
              </w:rPr>
              <w:t>Low i</w:t>
            </w:r>
            <w:r w:rsidRPr="006B769E">
              <w:rPr>
                <w:lang w:eastAsia="en-AU"/>
              </w:rPr>
              <w:t>mpact</w:t>
            </w:r>
          </w:p>
        </w:tc>
      </w:tr>
      <w:tr w:rsidR="00C4367A" w14:paraId="4A04C8C1" w14:textId="77777777" w:rsidTr="008C5047">
        <w:tc>
          <w:tcPr>
            <w:tcW w:w="7354" w:type="dxa"/>
          </w:tcPr>
          <w:p w14:paraId="7892FCE9" w14:textId="77777777" w:rsidR="00C4367A" w:rsidRDefault="00C4367A" w:rsidP="008C5047">
            <w:pPr>
              <w:pStyle w:val="BodyText"/>
              <w:rPr>
                <w:lang w:eastAsia="en-AU"/>
              </w:rPr>
            </w:pPr>
            <w:r w:rsidRPr="00450552">
              <w:rPr>
                <w:lang w:eastAsia="en-AU"/>
              </w:rPr>
              <w:t>manage flood risks</w:t>
            </w:r>
          </w:p>
        </w:tc>
        <w:tc>
          <w:tcPr>
            <w:tcW w:w="2265" w:type="dxa"/>
          </w:tcPr>
          <w:p w14:paraId="39FD6B29" w14:textId="3D446B1E" w:rsidR="00C4367A" w:rsidRDefault="00A01FAF" w:rsidP="008C5047">
            <w:pPr>
              <w:pStyle w:val="BodyText"/>
              <w:rPr>
                <w:lang w:eastAsia="en-AU"/>
              </w:rPr>
            </w:pPr>
            <w:r>
              <w:rPr>
                <w:lang w:eastAsia="en-AU"/>
              </w:rPr>
              <w:t>Low</w:t>
            </w:r>
            <w:r w:rsidR="00C4367A">
              <w:rPr>
                <w:lang w:eastAsia="en-AU"/>
              </w:rPr>
              <w:t xml:space="preserve"> i</w:t>
            </w:r>
            <w:r w:rsidR="00C4367A" w:rsidRPr="006B769E">
              <w:rPr>
                <w:lang w:eastAsia="en-AU"/>
              </w:rPr>
              <w:t>mpact</w:t>
            </w:r>
          </w:p>
        </w:tc>
      </w:tr>
      <w:tr w:rsidR="00C4367A" w14:paraId="0BFCB780" w14:textId="77777777" w:rsidTr="008C5047">
        <w:tc>
          <w:tcPr>
            <w:tcW w:w="7354" w:type="dxa"/>
          </w:tcPr>
          <w:p w14:paraId="34966B2E" w14:textId="77777777" w:rsidR="00C4367A" w:rsidRDefault="00C4367A" w:rsidP="008C5047">
            <w:pPr>
              <w:pStyle w:val="BodyText"/>
              <w:rPr>
                <w:lang w:eastAsia="en-AU"/>
              </w:rPr>
            </w:pPr>
            <w:r w:rsidRPr="00450552">
              <w:rPr>
                <w:lang w:eastAsia="en-AU"/>
              </w:rPr>
              <w:t>healthy and valued waterways and waterbodies</w:t>
            </w:r>
          </w:p>
        </w:tc>
        <w:tc>
          <w:tcPr>
            <w:tcW w:w="2265" w:type="dxa"/>
          </w:tcPr>
          <w:p w14:paraId="099AA01A" w14:textId="77777777" w:rsidR="00C4367A" w:rsidRDefault="00C4367A" w:rsidP="008C5047">
            <w:pPr>
              <w:pStyle w:val="BodyText"/>
              <w:rPr>
                <w:lang w:eastAsia="en-AU"/>
              </w:rPr>
            </w:pPr>
            <w:r>
              <w:rPr>
                <w:lang w:eastAsia="en-AU"/>
              </w:rPr>
              <w:t>High i</w:t>
            </w:r>
            <w:r w:rsidRPr="006B769E">
              <w:rPr>
                <w:lang w:eastAsia="en-AU"/>
              </w:rPr>
              <w:t>mpact</w:t>
            </w:r>
          </w:p>
        </w:tc>
      </w:tr>
      <w:tr w:rsidR="00C4367A" w14:paraId="3E6F4482" w14:textId="77777777" w:rsidTr="008C5047">
        <w:tc>
          <w:tcPr>
            <w:tcW w:w="7354" w:type="dxa"/>
          </w:tcPr>
          <w:p w14:paraId="791869DC" w14:textId="77777777" w:rsidR="00C4367A" w:rsidRDefault="00C4367A" w:rsidP="008C5047">
            <w:pPr>
              <w:pStyle w:val="BodyText"/>
              <w:rPr>
                <w:lang w:eastAsia="en-AU"/>
              </w:rPr>
            </w:pPr>
            <w:r w:rsidRPr="00450552">
              <w:rPr>
                <w:lang w:eastAsia="en-AU"/>
              </w:rPr>
              <w:t>healthy and valued landscapes</w:t>
            </w:r>
          </w:p>
        </w:tc>
        <w:tc>
          <w:tcPr>
            <w:tcW w:w="2265" w:type="dxa"/>
          </w:tcPr>
          <w:p w14:paraId="38A21E40" w14:textId="49D9D454" w:rsidR="00C4367A" w:rsidRDefault="00A01FAF" w:rsidP="008C5047">
            <w:pPr>
              <w:pStyle w:val="BodyText"/>
              <w:rPr>
                <w:lang w:eastAsia="en-AU"/>
              </w:rPr>
            </w:pPr>
            <w:r>
              <w:rPr>
                <w:lang w:eastAsia="en-AU"/>
              </w:rPr>
              <w:t>High</w:t>
            </w:r>
            <w:r w:rsidR="00C4367A">
              <w:rPr>
                <w:lang w:eastAsia="en-AU"/>
              </w:rPr>
              <w:t xml:space="preserve"> i</w:t>
            </w:r>
            <w:r w:rsidR="00C4367A" w:rsidRPr="006B769E">
              <w:rPr>
                <w:lang w:eastAsia="en-AU"/>
              </w:rPr>
              <w:t>mpact</w:t>
            </w:r>
          </w:p>
        </w:tc>
      </w:tr>
      <w:tr w:rsidR="00C4367A" w14:paraId="346B34C4" w14:textId="77777777" w:rsidTr="008C5047">
        <w:tc>
          <w:tcPr>
            <w:tcW w:w="7354" w:type="dxa"/>
          </w:tcPr>
          <w:p w14:paraId="4DA3FF1A" w14:textId="77777777" w:rsidR="00C4367A" w:rsidRDefault="00C4367A" w:rsidP="008C5047">
            <w:pPr>
              <w:pStyle w:val="BodyText"/>
              <w:rPr>
                <w:lang w:eastAsia="en-AU"/>
              </w:rPr>
            </w:pPr>
            <w:r w:rsidRPr="00450552">
              <w:rPr>
                <w:lang w:eastAsia="en-AU"/>
              </w:rPr>
              <w:lastRenderedPageBreak/>
              <w:t>Traditional Owner and community values reflected in place-based planning</w:t>
            </w:r>
          </w:p>
        </w:tc>
        <w:tc>
          <w:tcPr>
            <w:tcW w:w="2265" w:type="dxa"/>
          </w:tcPr>
          <w:p w14:paraId="277E540D" w14:textId="675F08EC" w:rsidR="00C4367A" w:rsidRDefault="00A01FAF" w:rsidP="008C5047">
            <w:pPr>
              <w:pStyle w:val="BodyText"/>
              <w:rPr>
                <w:lang w:eastAsia="en-AU"/>
              </w:rPr>
            </w:pPr>
            <w:r>
              <w:rPr>
                <w:lang w:eastAsia="en-AU"/>
              </w:rPr>
              <w:t>Low</w:t>
            </w:r>
            <w:r w:rsidR="00C4367A">
              <w:rPr>
                <w:lang w:eastAsia="en-AU"/>
              </w:rPr>
              <w:t xml:space="preserve"> i</w:t>
            </w:r>
            <w:r w:rsidR="00C4367A" w:rsidRPr="006B769E">
              <w:rPr>
                <w:lang w:eastAsia="en-AU"/>
              </w:rPr>
              <w:t>mpact</w:t>
            </w:r>
          </w:p>
        </w:tc>
      </w:tr>
      <w:tr w:rsidR="00C4367A" w14:paraId="124E1330" w14:textId="77777777" w:rsidTr="008C5047">
        <w:tc>
          <w:tcPr>
            <w:tcW w:w="7354" w:type="dxa"/>
          </w:tcPr>
          <w:p w14:paraId="0FD405F8" w14:textId="6EE17118" w:rsidR="00C4367A" w:rsidRPr="00450552" w:rsidRDefault="00BB5FB5" w:rsidP="008C5047">
            <w:pPr>
              <w:pStyle w:val="BodyText"/>
              <w:rPr>
                <w:lang w:eastAsia="en-AU"/>
              </w:rPr>
            </w:pPr>
            <w:r>
              <w:rPr>
                <w:lang w:eastAsia="en-AU"/>
              </w:rPr>
              <w:t>c</w:t>
            </w:r>
            <w:r w:rsidR="00C4367A">
              <w:rPr>
                <w:lang w:eastAsia="en-AU"/>
              </w:rPr>
              <w:t>ommunity values reflected in place-based planning</w:t>
            </w:r>
          </w:p>
        </w:tc>
        <w:tc>
          <w:tcPr>
            <w:tcW w:w="2265" w:type="dxa"/>
          </w:tcPr>
          <w:p w14:paraId="53F5A880" w14:textId="5B4352B9" w:rsidR="00C4367A" w:rsidRDefault="00A53C93" w:rsidP="008C5047">
            <w:pPr>
              <w:pStyle w:val="BodyText"/>
              <w:rPr>
                <w:lang w:eastAsia="en-AU"/>
              </w:rPr>
            </w:pPr>
            <w:r>
              <w:rPr>
                <w:lang w:eastAsia="en-AU"/>
              </w:rPr>
              <w:t>Medium</w:t>
            </w:r>
            <w:r w:rsidR="00C4367A">
              <w:rPr>
                <w:lang w:eastAsia="en-AU"/>
              </w:rPr>
              <w:t xml:space="preserve"> impact</w:t>
            </w:r>
          </w:p>
        </w:tc>
      </w:tr>
      <w:tr w:rsidR="00C4367A" w14:paraId="37806D01" w14:textId="77777777" w:rsidTr="008C5047">
        <w:tc>
          <w:tcPr>
            <w:tcW w:w="7354" w:type="dxa"/>
          </w:tcPr>
          <w:p w14:paraId="5842E65D" w14:textId="77777777" w:rsidR="00C4367A" w:rsidRDefault="00C4367A" w:rsidP="008C5047">
            <w:pPr>
              <w:pStyle w:val="BodyText"/>
              <w:rPr>
                <w:lang w:eastAsia="en-AU"/>
              </w:rPr>
            </w:pPr>
            <w:r w:rsidRPr="00450552">
              <w:rPr>
                <w:lang w:eastAsia="en-AU"/>
              </w:rPr>
              <w:t>jobs, economic opportunity and innovation</w:t>
            </w:r>
          </w:p>
        </w:tc>
        <w:tc>
          <w:tcPr>
            <w:tcW w:w="2265" w:type="dxa"/>
          </w:tcPr>
          <w:p w14:paraId="198C5408" w14:textId="7C22BE0D" w:rsidR="00C4367A" w:rsidRDefault="00C4367A" w:rsidP="008C5047">
            <w:pPr>
              <w:pStyle w:val="BodyText"/>
              <w:ind w:left="0"/>
              <w:rPr>
                <w:lang w:eastAsia="en-AU"/>
              </w:rPr>
            </w:pPr>
            <w:r>
              <w:rPr>
                <w:lang w:eastAsia="en-AU"/>
              </w:rPr>
              <w:t xml:space="preserve">  </w:t>
            </w:r>
            <w:r w:rsidR="00A53C93">
              <w:rPr>
                <w:lang w:eastAsia="en-AU"/>
              </w:rPr>
              <w:t>Low</w:t>
            </w:r>
            <w:r>
              <w:rPr>
                <w:lang w:eastAsia="en-AU"/>
              </w:rPr>
              <w:t xml:space="preserve"> impact</w:t>
            </w:r>
          </w:p>
        </w:tc>
      </w:tr>
    </w:tbl>
    <w:p w14:paraId="7529630E" w14:textId="77777777" w:rsidR="00C4367A" w:rsidRDefault="00C4367A" w:rsidP="00F33532">
      <w:pPr>
        <w:pStyle w:val="BodyText"/>
        <w:rPr>
          <w:lang w:eastAsia="en-AU"/>
        </w:rPr>
      </w:pPr>
    </w:p>
    <w:p w14:paraId="2ECBD7FE" w14:textId="590261C3" w:rsidR="00A53C93" w:rsidRDefault="00A53C93" w:rsidP="007A713C">
      <w:pPr>
        <w:pStyle w:val="Heading1TopofPage"/>
        <w:framePr w:wrap="around"/>
      </w:pPr>
      <w:bookmarkStart w:id="68" w:name="_Toc117695040"/>
      <w:r>
        <w:lastRenderedPageBreak/>
        <w:t>Achieving the best outcomes in a changing context</w:t>
      </w:r>
      <w:bookmarkEnd w:id="68"/>
    </w:p>
    <w:p w14:paraId="4ACBE9B7" w14:textId="22BA72DC" w:rsidR="00BD7BBA" w:rsidRDefault="00BD7BBA" w:rsidP="00BD7BBA">
      <w:pPr>
        <w:pStyle w:val="BodyText"/>
        <w:rPr>
          <w:lang w:eastAsia="en-AU"/>
        </w:rPr>
      </w:pPr>
      <w:r w:rsidRPr="00BD7BBA">
        <w:rPr>
          <w:lang w:eastAsia="en-AU"/>
        </w:rPr>
        <w:t>With change comes the opportunity to do things better. There are many shifts currently taking place across Gippsland including changes to industry, populations and climate. The following projects will use IWM to create an opportunity for better outcomes in the face of these changes.</w:t>
      </w:r>
    </w:p>
    <w:p w14:paraId="087DA268" w14:textId="7F1A0087" w:rsidR="002B5706" w:rsidRDefault="002B5706" w:rsidP="002B5706">
      <w:pPr>
        <w:pStyle w:val="Heading2"/>
      </w:pPr>
      <w:bookmarkStart w:id="69" w:name="_Hlk116566072"/>
      <w:bookmarkStart w:id="70" w:name="_Toc117695041"/>
      <w:r>
        <w:t>Stormwater Pollution Management at Willow Grove – Stage 2</w:t>
      </w:r>
      <w:bookmarkEnd w:id="69"/>
      <w:bookmarkEnd w:id="70"/>
    </w:p>
    <w:p w14:paraId="0F4ED21F" w14:textId="5762F6E4" w:rsidR="00B25C0B" w:rsidRDefault="00B25C0B" w:rsidP="00B25C0B">
      <w:pPr>
        <w:pStyle w:val="BodyText"/>
        <w:rPr>
          <w:lang w:eastAsia="en-AU"/>
        </w:rPr>
      </w:pPr>
      <w:r>
        <w:rPr>
          <w:lang w:eastAsia="en-AU"/>
        </w:rPr>
        <w:t xml:space="preserve">An application for a 30-lot subdivision has been approved for the Willow Grove township. This subdivision will be serviced by a reticulated water and sewer system. However, the development takes in an additional section of waterway, will incorporate significant areas of impermeable paved surfaces, and will generate domestic sources of water pollution that will drain towards Blue Rock Lake – an important water body used for recreation and to supply potable and industrial water. </w:t>
      </w:r>
    </w:p>
    <w:p w14:paraId="667049F8" w14:textId="59BC8B52" w:rsidR="00B25C0B" w:rsidRDefault="00B25C0B" w:rsidP="00B25C0B">
      <w:pPr>
        <w:pStyle w:val="BodyText"/>
        <w:rPr>
          <w:lang w:eastAsia="en-AU"/>
        </w:rPr>
      </w:pPr>
      <w:r>
        <w:rPr>
          <w:lang w:eastAsia="en-AU"/>
        </w:rPr>
        <w:t xml:space="preserve">This project proposes to expand Stage 1, which was part of the 2019 SDS and has been funded and successfully implemented. This expansion continues the establishment of native vegetation in a private farm gully that receives stormwater from the township and grazing land. The aim is to intercept pollutants and reduce the risks to water quality at Blue Rock Lake. </w:t>
      </w:r>
      <w:proofErr w:type="gramStart"/>
      <w:r>
        <w:rPr>
          <w:lang w:eastAsia="en-AU"/>
        </w:rPr>
        <w:t>A cattle</w:t>
      </w:r>
      <w:proofErr w:type="gramEnd"/>
      <w:r>
        <w:rPr>
          <w:lang w:eastAsia="en-AU"/>
        </w:rPr>
        <w:t xml:space="preserve"> crossing over the gully is also proposed. </w:t>
      </w:r>
    </w:p>
    <w:p w14:paraId="37A1DF0B" w14:textId="6C3AB224" w:rsidR="00B25C0B" w:rsidRDefault="00B25C0B" w:rsidP="00B25C0B">
      <w:pPr>
        <w:pStyle w:val="BodyText"/>
        <w:rPr>
          <w:lang w:eastAsia="en-AU"/>
        </w:rPr>
      </w:pPr>
      <w:r>
        <w:rPr>
          <w:lang w:eastAsia="en-AU"/>
        </w:rPr>
        <w:t xml:space="preserve">The extension of the vegetation and fencing in the gully will reduce the stormwater quality risks of the existing and recently approved new development by: </w:t>
      </w:r>
    </w:p>
    <w:p w14:paraId="2670A424" w14:textId="7A1A5E07" w:rsidR="00B25C0B" w:rsidRDefault="00B25C0B" w:rsidP="00B25C0B">
      <w:pPr>
        <w:pStyle w:val="BodyText"/>
        <w:numPr>
          <w:ilvl w:val="0"/>
          <w:numId w:val="29"/>
        </w:numPr>
        <w:rPr>
          <w:lang w:eastAsia="en-AU"/>
        </w:rPr>
      </w:pPr>
      <w:r>
        <w:rPr>
          <w:lang w:eastAsia="en-AU"/>
        </w:rPr>
        <w:t xml:space="preserve">guiding cattle traffic to an engineered crossing over the gully </w:t>
      </w:r>
    </w:p>
    <w:p w14:paraId="5716AF3C" w14:textId="63FF2ED9" w:rsidR="00B25C0B" w:rsidRDefault="00B25C0B" w:rsidP="00B25C0B">
      <w:pPr>
        <w:pStyle w:val="BodyText"/>
        <w:numPr>
          <w:ilvl w:val="0"/>
          <w:numId w:val="29"/>
        </w:numPr>
        <w:rPr>
          <w:lang w:eastAsia="en-AU"/>
        </w:rPr>
      </w:pPr>
      <w:r>
        <w:rPr>
          <w:lang w:eastAsia="en-AU"/>
        </w:rPr>
        <w:t xml:space="preserve">continuing to slow the flow of additional stormwater </w:t>
      </w:r>
    </w:p>
    <w:p w14:paraId="6356A5FC" w14:textId="4782EDBE" w:rsidR="00B25C0B" w:rsidRDefault="00B25C0B" w:rsidP="00B25C0B">
      <w:pPr>
        <w:pStyle w:val="BodyText"/>
        <w:numPr>
          <w:ilvl w:val="0"/>
          <w:numId w:val="29"/>
        </w:numPr>
        <w:rPr>
          <w:lang w:eastAsia="en-AU"/>
        </w:rPr>
      </w:pPr>
      <w:r>
        <w:rPr>
          <w:lang w:eastAsia="en-AU"/>
        </w:rPr>
        <w:t xml:space="preserve">providing greater stabilisation of the soil in an area proven to be subject to landslip </w:t>
      </w:r>
    </w:p>
    <w:p w14:paraId="1559D2F6" w14:textId="589CF44E" w:rsidR="00B25C0B" w:rsidRDefault="00B25C0B" w:rsidP="00B25C0B">
      <w:pPr>
        <w:pStyle w:val="BodyText"/>
        <w:numPr>
          <w:ilvl w:val="0"/>
          <w:numId w:val="29"/>
        </w:numPr>
        <w:rPr>
          <w:lang w:eastAsia="en-AU"/>
        </w:rPr>
      </w:pPr>
      <w:r>
        <w:rPr>
          <w:lang w:eastAsia="en-AU"/>
        </w:rPr>
        <w:t xml:space="preserve">intercepting greater volumes of nutrients and chemicals </w:t>
      </w:r>
    </w:p>
    <w:p w14:paraId="428152DC" w14:textId="6AC6DDF1" w:rsidR="00636028" w:rsidRDefault="00B25C0B" w:rsidP="00636028">
      <w:pPr>
        <w:pStyle w:val="BodyText"/>
        <w:numPr>
          <w:ilvl w:val="0"/>
          <w:numId w:val="29"/>
        </w:numPr>
        <w:rPr>
          <w:lang w:eastAsia="en-AU"/>
        </w:rPr>
      </w:pPr>
      <w:r>
        <w:rPr>
          <w:lang w:eastAsia="en-AU"/>
        </w:rPr>
        <w:t>reducing the risk to water quality and public health.</w:t>
      </w:r>
    </w:p>
    <w:p w14:paraId="5500B1E2" w14:textId="3139AE51" w:rsidR="00636028" w:rsidRPr="00125BD0" w:rsidRDefault="00636028" w:rsidP="00636028">
      <w:pPr>
        <w:pStyle w:val="BodyText"/>
        <w:rPr>
          <w:b/>
          <w:bCs/>
          <w:sz w:val="22"/>
          <w:szCs w:val="22"/>
        </w:rPr>
      </w:pPr>
      <w:bookmarkStart w:id="71" w:name="_Hlk116567229"/>
      <w:r w:rsidRPr="00125BD0">
        <w:rPr>
          <w:b/>
          <w:bCs/>
          <w:sz w:val="22"/>
          <w:szCs w:val="22"/>
        </w:rPr>
        <w:t xml:space="preserve">Table </w:t>
      </w:r>
      <w:r>
        <w:rPr>
          <w:b/>
          <w:bCs/>
          <w:sz w:val="22"/>
          <w:szCs w:val="22"/>
        </w:rPr>
        <w:t>1</w:t>
      </w:r>
      <w:r w:rsidR="008F5810">
        <w:rPr>
          <w:b/>
          <w:bCs/>
          <w:sz w:val="22"/>
          <w:szCs w:val="22"/>
        </w:rPr>
        <w:t>6</w:t>
      </w:r>
      <w:r w:rsidRPr="00125BD0">
        <w:rPr>
          <w:b/>
          <w:bCs/>
          <w:sz w:val="22"/>
          <w:szCs w:val="22"/>
        </w:rPr>
        <w:t>: A summary of key details for the</w:t>
      </w:r>
      <w:r w:rsidRPr="00636028">
        <w:t xml:space="preserve"> </w:t>
      </w:r>
      <w:r w:rsidRPr="00636028">
        <w:rPr>
          <w:b/>
          <w:bCs/>
          <w:sz w:val="22"/>
          <w:szCs w:val="22"/>
        </w:rPr>
        <w:t>Stormwater Pollution Management at Willow Grove – Stage 2</w:t>
      </w:r>
      <w:r w:rsidRPr="00A01FAF">
        <w:t xml:space="preserve"> </w:t>
      </w:r>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636028" w:rsidRPr="00125BD0" w14:paraId="14033139"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6B500BF" w14:textId="77777777" w:rsidR="00636028" w:rsidRPr="005D304E" w:rsidRDefault="00636028" w:rsidP="005D304E">
            <w:pPr>
              <w:pStyle w:val="BodyText"/>
              <w:rPr>
                <w:b/>
                <w:bCs/>
                <w:color w:val="FFFFFF" w:themeColor="background1"/>
                <w:sz w:val="24"/>
              </w:rPr>
            </w:pPr>
            <w:r w:rsidRPr="005D304E">
              <w:rPr>
                <w:b/>
                <w:bCs/>
                <w:color w:val="FFFFFF" w:themeColor="background1"/>
                <w:sz w:val="24"/>
              </w:rPr>
              <w:t>Subject</w:t>
            </w:r>
          </w:p>
        </w:tc>
        <w:tc>
          <w:tcPr>
            <w:tcW w:w="7370" w:type="dxa"/>
          </w:tcPr>
          <w:p w14:paraId="38EA6A77" w14:textId="77777777" w:rsidR="00636028" w:rsidRPr="005D304E" w:rsidRDefault="00636028" w:rsidP="005D304E">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4"/>
              </w:rPr>
            </w:pPr>
            <w:r w:rsidRPr="005D304E">
              <w:rPr>
                <w:b/>
                <w:bCs/>
                <w:color w:val="FFFFFF" w:themeColor="background1"/>
                <w:sz w:val="24"/>
              </w:rPr>
              <w:t>Details</w:t>
            </w:r>
          </w:p>
        </w:tc>
      </w:tr>
      <w:tr w:rsidR="00636028" w:rsidRPr="00125BD0" w14:paraId="0901E15C" w14:textId="77777777" w:rsidTr="008C5047">
        <w:tc>
          <w:tcPr>
            <w:tcW w:w="2268" w:type="dxa"/>
          </w:tcPr>
          <w:p w14:paraId="598410F3" w14:textId="77777777" w:rsidR="00636028" w:rsidRPr="00125BD0" w:rsidRDefault="00636028" w:rsidP="008C5047">
            <w:pPr>
              <w:pStyle w:val="BodyText"/>
              <w:rPr>
                <w:b/>
                <w:bCs/>
              </w:rPr>
            </w:pPr>
            <w:r w:rsidRPr="00125BD0">
              <w:rPr>
                <w:b/>
                <w:bCs/>
              </w:rPr>
              <w:t>Status</w:t>
            </w:r>
          </w:p>
        </w:tc>
        <w:tc>
          <w:tcPr>
            <w:tcW w:w="7370" w:type="dxa"/>
          </w:tcPr>
          <w:p w14:paraId="3A8B31CA" w14:textId="77777777" w:rsidR="00636028" w:rsidRPr="00125BD0" w:rsidRDefault="00636028" w:rsidP="008C5047">
            <w:pPr>
              <w:pStyle w:val="BodyText"/>
            </w:pPr>
            <w:r>
              <w:t>Identified</w:t>
            </w:r>
          </w:p>
        </w:tc>
      </w:tr>
      <w:tr w:rsidR="00636028" w:rsidRPr="00125BD0" w14:paraId="0484F351" w14:textId="77777777" w:rsidTr="008C5047">
        <w:tc>
          <w:tcPr>
            <w:tcW w:w="2268" w:type="dxa"/>
          </w:tcPr>
          <w:p w14:paraId="282F4B22" w14:textId="77777777" w:rsidR="00636028" w:rsidRPr="00125BD0" w:rsidRDefault="00636028" w:rsidP="008C5047">
            <w:pPr>
              <w:pStyle w:val="BodyText"/>
              <w:rPr>
                <w:b/>
                <w:bCs/>
              </w:rPr>
            </w:pPr>
            <w:r w:rsidRPr="00125BD0">
              <w:rPr>
                <w:b/>
                <w:bCs/>
              </w:rPr>
              <w:t xml:space="preserve">Lead </w:t>
            </w:r>
            <w:r>
              <w:rPr>
                <w:b/>
                <w:bCs/>
              </w:rPr>
              <w:t>agency</w:t>
            </w:r>
          </w:p>
        </w:tc>
        <w:tc>
          <w:tcPr>
            <w:tcW w:w="7370" w:type="dxa"/>
          </w:tcPr>
          <w:p w14:paraId="3962207B" w14:textId="13B9AED5" w:rsidR="00636028" w:rsidRPr="00125BD0" w:rsidRDefault="00636028" w:rsidP="008C5047">
            <w:pPr>
              <w:pStyle w:val="BodyText"/>
            </w:pPr>
            <w:r>
              <w:t>Southern Rural Water</w:t>
            </w:r>
          </w:p>
        </w:tc>
      </w:tr>
      <w:tr w:rsidR="00636028" w:rsidRPr="00125BD0" w14:paraId="0BCD937E" w14:textId="77777777" w:rsidTr="008C5047">
        <w:tc>
          <w:tcPr>
            <w:tcW w:w="2268" w:type="dxa"/>
          </w:tcPr>
          <w:p w14:paraId="7B771BBA" w14:textId="77777777" w:rsidR="00636028" w:rsidRPr="00125BD0" w:rsidRDefault="00636028" w:rsidP="008C5047">
            <w:pPr>
              <w:pStyle w:val="BodyText"/>
              <w:rPr>
                <w:b/>
                <w:bCs/>
              </w:rPr>
            </w:pPr>
            <w:r w:rsidRPr="00125BD0">
              <w:rPr>
                <w:b/>
                <w:bCs/>
              </w:rPr>
              <w:t>Implementation partners</w:t>
            </w:r>
          </w:p>
        </w:tc>
        <w:tc>
          <w:tcPr>
            <w:tcW w:w="7370" w:type="dxa"/>
          </w:tcPr>
          <w:p w14:paraId="236F9C58" w14:textId="2672F534" w:rsidR="00636028" w:rsidRPr="00125BD0" w:rsidRDefault="00636028" w:rsidP="008C5047">
            <w:pPr>
              <w:pStyle w:val="BodyText"/>
            </w:pPr>
            <w:r>
              <w:t xml:space="preserve">Gippsland Water, West Gippsland Catchment Management Authority, Baw </w:t>
            </w:r>
            <w:proofErr w:type="spellStart"/>
            <w:r>
              <w:t>Baw</w:t>
            </w:r>
            <w:proofErr w:type="spellEnd"/>
            <w:r>
              <w:t xml:space="preserve"> Shire, Tanjil Valley Land</w:t>
            </w:r>
            <w:r w:rsidR="00642A6F">
              <w:t>care Group</w:t>
            </w:r>
          </w:p>
        </w:tc>
      </w:tr>
      <w:tr w:rsidR="00636028" w:rsidRPr="00125BD0" w14:paraId="6E5103C6" w14:textId="77777777" w:rsidTr="008C5047">
        <w:tc>
          <w:tcPr>
            <w:tcW w:w="2268" w:type="dxa"/>
          </w:tcPr>
          <w:p w14:paraId="68A0131A" w14:textId="77777777" w:rsidR="00636028" w:rsidRPr="00125BD0" w:rsidRDefault="00636028" w:rsidP="008C5047">
            <w:pPr>
              <w:pStyle w:val="BodyText"/>
              <w:rPr>
                <w:b/>
                <w:bCs/>
              </w:rPr>
            </w:pPr>
            <w:r w:rsidRPr="00125BD0">
              <w:rPr>
                <w:b/>
                <w:bCs/>
              </w:rPr>
              <w:lastRenderedPageBreak/>
              <w:t>Location</w:t>
            </w:r>
          </w:p>
        </w:tc>
        <w:tc>
          <w:tcPr>
            <w:tcW w:w="7370" w:type="dxa"/>
          </w:tcPr>
          <w:p w14:paraId="6009AD7A" w14:textId="3D5D9367" w:rsidR="00636028" w:rsidRPr="00125BD0" w:rsidRDefault="00066583" w:rsidP="008C5047">
            <w:pPr>
              <w:pStyle w:val="BodyText"/>
            </w:pPr>
            <w:r>
              <w:t>Willow Grove</w:t>
            </w:r>
          </w:p>
        </w:tc>
      </w:tr>
      <w:tr w:rsidR="00636028" w:rsidRPr="00125BD0" w14:paraId="2C101297" w14:textId="77777777" w:rsidTr="008C5047">
        <w:tc>
          <w:tcPr>
            <w:tcW w:w="2268" w:type="dxa"/>
          </w:tcPr>
          <w:p w14:paraId="350AB6B2" w14:textId="77777777" w:rsidR="00636028" w:rsidRPr="00125BD0" w:rsidRDefault="00636028" w:rsidP="008C5047">
            <w:pPr>
              <w:pStyle w:val="BodyText"/>
              <w:rPr>
                <w:b/>
                <w:bCs/>
              </w:rPr>
            </w:pPr>
            <w:r>
              <w:rPr>
                <w:b/>
                <w:bCs/>
              </w:rPr>
              <w:t>Scale</w:t>
            </w:r>
          </w:p>
        </w:tc>
        <w:tc>
          <w:tcPr>
            <w:tcW w:w="7370" w:type="dxa"/>
          </w:tcPr>
          <w:p w14:paraId="770F9690" w14:textId="77777777" w:rsidR="00636028" w:rsidRPr="00125BD0" w:rsidRDefault="00636028" w:rsidP="008C5047">
            <w:pPr>
              <w:pStyle w:val="BodyText"/>
            </w:pPr>
            <w:r>
              <w:t>Precinct</w:t>
            </w:r>
          </w:p>
        </w:tc>
      </w:tr>
    </w:tbl>
    <w:p w14:paraId="7FA6037E" w14:textId="0CE137FD" w:rsidR="00636028" w:rsidRPr="00020586" w:rsidRDefault="00636028" w:rsidP="00636028">
      <w:pPr>
        <w:pStyle w:val="CaptionImageorFigure"/>
        <w:rPr>
          <w:szCs w:val="22"/>
        </w:rPr>
      </w:pPr>
      <w:r w:rsidRPr="00020586">
        <w:rPr>
          <w:szCs w:val="22"/>
        </w:rPr>
        <w:t xml:space="preserve">Table </w:t>
      </w:r>
      <w:r>
        <w:rPr>
          <w:szCs w:val="22"/>
        </w:rPr>
        <w:t>1</w:t>
      </w:r>
      <w:r w:rsidR="008F5810">
        <w:rPr>
          <w:szCs w:val="22"/>
        </w:rPr>
        <w:t>7</w:t>
      </w:r>
      <w:r w:rsidRPr="00020586">
        <w:rPr>
          <w:szCs w:val="22"/>
        </w:rPr>
        <w:t>: A summary of the impact that</w:t>
      </w:r>
      <w:r w:rsidRPr="00CE2D3B">
        <w:t xml:space="preserve"> </w:t>
      </w:r>
      <w:r>
        <w:t>the</w:t>
      </w:r>
      <w:r w:rsidRPr="00636028">
        <w:t xml:space="preserve"> Stormwater Pollution Management at Willow Grove – Stage 2</w:t>
      </w:r>
      <w:r w:rsidRPr="00A01FAF">
        <w:t xml:space="preserve"> </w:t>
      </w:r>
      <w:r w:rsidRPr="00020586">
        <w:rPr>
          <w:szCs w:val="22"/>
        </w:rPr>
        <w:t>opportunity has towards achieving the IWM outcomes.</w:t>
      </w:r>
    </w:p>
    <w:tbl>
      <w:tblPr>
        <w:tblStyle w:val="TableGrid"/>
        <w:tblW w:w="0" w:type="auto"/>
        <w:tblLook w:val="04A0" w:firstRow="1" w:lastRow="0" w:firstColumn="1" w:lastColumn="0" w:noHBand="0" w:noVBand="1"/>
      </w:tblPr>
      <w:tblGrid>
        <w:gridCol w:w="7354"/>
        <w:gridCol w:w="2265"/>
      </w:tblGrid>
      <w:tr w:rsidR="00636028" w14:paraId="0A0D1F94"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EE0F468" w14:textId="77777777" w:rsidR="00636028" w:rsidRPr="003E3DC3" w:rsidRDefault="00636028" w:rsidP="008C5047">
            <w:pPr>
              <w:pStyle w:val="TableHeadingLeft"/>
              <w:rPr>
                <w:sz w:val="24"/>
                <w:szCs w:val="36"/>
              </w:rPr>
            </w:pPr>
            <w:r w:rsidRPr="003E3DC3">
              <w:rPr>
                <w:sz w:val="24"/>
                <w:szCs w:val="36"/>
              </w:rPr>
              <w:t>IWM outcome</w:t>
            </w:r>
          </w:p>
        </w:tc>
        <w:tc>
          <w:tcPr>
            <w:tcW w:w="2265" w:type="dxa"/>
          </w:tcPr>
          <w:p w14:paraId="370D0888" w14:textId="77777777" w:rsidR="00636028" w:rsidRPr="003E3DC3" w:rsidRDefault="00636028"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636028" w14:paraId="2B49C9E6" w14:textId="77777777" w:rsidTr="008C5047">
        <w:tc>
          <w:tcPr>
            <w:tcW w:w="7354" w:type="dxa"/>
          </w:tcPr>
          <w:p w14:paraId="34811FE6" w14:textId="77777777" w:rsidR="00636028" w:rsidRDefault="00636028" w:rsidP="008C5047">
            <w:pPr>
              <w:pStyle w:val="BodyText"/>
              <w:rPr>
                <w:lang w:eastAsia="en-AU"/>
              </w:rPr>
            </w:pPr>
            <w:r w:rsidRPr="002F5B60">
              <w:rPr>
                <w:lang w:eastAsia="en-AU"/>
              </w:rPr>
              <w:t>safe, secure and affordable supplies in a changing future</w:t>
            </w:r>
          </w:p>
        </w:tc>
        <w:tc>
          <w:tcPr>
            <w:tcW w:w="2265" w:type="dxa"/>
          </w:tcPr>
          <w:p w14:paraId="58B177B2" w14:textId="4FA8663F" w:rsidR="00636028" w:rsidRDefault="00066583" w:rsidP="008C5047">
            <w:pPr>
              <w:pStyle w:val="BodyText"/>
              <w:rPr>
                <w:lang w:eastAsia="en-AU"/>
              </w:rPr>
            </w:pPr>
            <w:r>
              <w:rPr>
                <w:lang w:eastAsia="en-AU"/>
              </w:rPr>
              <w:t>Medium</w:t>
            </w:r>
            <w:r w:rsidR="00636028">
              <w:rPr>
                <w:lang w:eastAsia="en-AU"/>
              </w:rPr>
              <w:t xml:space="preserve"> impact</w:t>
            </w:r>
          </w:p>
        </w:tc>
      </w:tr>
      <w:tr w:rsidR="00636028" w14:paraId="4880E1D4" w14:textId="77777777" w:rsidTr="008C5047">
        <w:tc>
          <w:tcPr>
            <w:tcW w:w="7354" w:type="dxa"/>
          </w:tcPr>
          <w:p w14:paraId="48D3350D" w14:textId="77777777" w:rsidR="00636028" w:rsidRDefault="00636028" w:rsidP="008C5047">
            <w:pPr>
              <w:pStyle w:val="BodyText"/>
              <w:rPr>
                <w:lang w:eastAsia="en-AU"/>
              </w:rPr>
            </w:pPr>
            <w:r w:rsidRPr="002F5B60">
              <w:rPr>
                <w:lang w:eastAsia="en-AU"/>
              </w:rPr>
              <w:t>effective and affordable wastewater systems</w:t>
            </w:r>
          </w:p>
        </w:tc>
        <w:tc>
          <w:tcPr>
            <w:tcW w:w="2265" w:type="dxa"/>
          </w:tcPr>
          <w:p w14:paraId="69A70BE9" w14:textId="77777777" w:rsidR="00636028" w:rsidRDefault="00636028" w:rsidP="008C5047">
            <w:pPr>
              <w:pStyle w:val="BodyText"/>
              <w:rPr>
                <w:lang w:eastAsia="en-AU"/>
              </w:rPr>
            </w:pPr>
            <w:r>
              <w:rPr>
                <w:lang w:eastAsia="en-AU"/>
              </w:rPr>
              <w:t>Low i</w:t>
            </w:r>
            <w:r w:rsidRPr="006B769E">
              <w:rPr>
                <w:lang w:eastAsia="en-AU"/>
              </w:rPr>
              <w:t>mpact</w:t>
            </w:r>
          </w:p>
        </w:tc>
      </w:tr>
      <w:tr w:rsidR="00636028" w14:paraId="0058CF26" w14:textId="77777777" w:rsidTr="008C5047">
        <w:tc>
          <w:tcPr>
            <w:tcW w:w="7354" w:type="dxa"/>
          </w:tcPr>
          <w:p w14:paraId="13646958" w14:textId="77777777" w:rsidR="00636028" w:rsidRDefault="00636028" w:rsidP="008C5047">
            <w:pPr>
              <w:pStyle w:val="BodyText"/>
              <w:rPr>
                <w:lang w:eastAsia="en-AU"/>
              </w:rPr>
            </w:pPr>
            <w:r w:rsidRPr="00450552">
              <w:rPr>
                <w:lang w:eastAsia="en-AU"/>
              </w:rPr>
              <w:t>manage flood risks</w:t>
            </w:r>
          </w:p>
        </w:tc>
        <w:tc>
          <w:tcPr>
            <w:tcW w:w="2265" w:type="dxa"/>
          </w:tcPr>
          <w:p w14:paraId="0E2A1AF5" w14:textId="77777777" w:rsidR="00636028" w:rsidRDefault="00636028" w:rsidP="008C5047">
            <w:pPr>
              <w:pStyle w:val="BodyText"/>
              <w:rPr>
                <w:lang w:eastAsia="en-AU"/>
              </w:rPr>
            </w:pPr>
            <w:r>
              <w:rPr>
                <w:lang w:eastAsia="en-AU"/>
              </w:rPr>
              <w:t>Low i</w:t>
            </w:r>
            <w:r w:rsidRPr="006B769E">
              <w:rPr>
                <w:lang w:eastAsia="en-AU"/>
              </w:rPr>
              <w:t>mpact</w:t>
            </w:r>
          </w:p>
        </w:tc>
      </w:tr>
      <w:tr w:rsidR="00636028" w14:paraId="767AEC4B" w14:textId="77777777" w:rsidTr="008C5047">
        <w:tc>
          <w:tcPr>
            <w:tcW w:w="7354" w:type="dxa"/>
          </w:tcPr>
          <w:p w14:paraId="6A0F8360" w14:textId="77777777" w:rsidR="00636028" w:rsidRDefault="00636028" w:rsidP="008C5047">
            <w:pPr>
              <w:pStyle w:val="BodyText"/>
              <w:rPr>
                <w:lang w:eastAsia="en-AU"/>
              </w:rPr>
            </w:pPr>
            <w:r w:rsidRPr="00450552">
              <w:rPr>
                <w:lang w:eastAsia="en-AU"/>
              </w:rPr>
              <w:t>healthy and valued waterways and waterbodies</w:t>
            </w:r>
          </w:p>
        </w:tc>
        <w:tc>
          <w:tcPr>
            <w:tcW w:w="2265" w:type="dxa"/>
          </w:tcPr>
          <w:p w14:paraId="702FD7E9" w14:textId="77777777" w:rsidR="00636028" w:rsidRDefault="00636028" w:rsidP="008C5047">
            <w:pPr>
              <w:pStyle w:val="BodyText"/>
              <w:rPr>
                <w:lang w:eastAsia="en-AU"/>
              </w:rPr>
            </w:pPr>
            <w:r>
              <w:rPr>
                <w:lang w:eastAsia="en-AU"/>
              </w:rPr>
              <w:t>High i</w:t>
            </w:r>
            <w:r w:rsidRPr="006B769E">
              <w:rPr>
                <w:lang w:eastAsia="en-AU"/>
              </w:rPr>
              <w:t>mpact</w:t>
            </w:r>
          </w:p>
        </w:tc>
      </w:tr>
      <w:tr w:rsidR="00636028" w14:paraId="38E9BF59" w14:textId="77777777" w:rsidTr="008C5047">
        <w:tc>
          <w:tcPr>
            <w:tcW w:w="7354" w:type="dxa"/>
          </w:tcPr>
          <w:p w14:paraId="64C7F3C0" w14:textId="77777777" w:rsidR="00636028" w:rsidRDefault="00636028" w:rsidP="008C5047">
            <w:pPr>
              <w:pStyle w:val="BodyText"/>
              <w:rPr>
                <w:lang w:eastAsia="en-AU"/>
              </w:rPr>
            </w:pPr>
            <w:r w:rsidRPr="00450552">
              <w:rPr>
                <w:lang w:eastAsia="en-AU"/>
              </w:rPr>
              <w:t>healthy and valued landscapes</w:t>
            </w:r>
          </w:p>
        </w:tc>
        <w:tc>
          <w:tcPr>
            <w:tcW w:w="2265" w:type="dxa"/>
          </w:tcPr>
          <w:p w14:paraId="65DF0C5A" w14:textId="77777777" w:rsidR="00636028" w:rsidRDefault="00636028" w:rsidP="008C5047">
            <w:pPr>
              <w:pStyle w:val="BodyText"/>
              <w:rPr>
                <w:lang w:eastAsia="en-AU"/>
              </w:rPr>
            </w:pPr>
            <w:r>
              <w:rPr>
                <w:lang w:eastAsia="en-AU"/>
              </w:rPr>
              <w:t>High i</w:t>
            </w:r>
            <w:r w:rsidRPr="006B769E">
              <w:rPr>
                <w:lang w:eastAsia="en-AU"/>
              </w:rPr>
              <w:t>mpact</w:t>
            </w:r>
          </w:p>
        </w:tc>
      </w:tr>
      <w:tr w:rsidR="00636028" w14:paraId="4D1D52F3" w14:textId="77777777" w:rsidTr="008C5047">
        <w:tc>
          <w:tcPr>
            <w:tcW w:w="7354" w:type="dxa"/>
          </w:tcPr>
          <w:p w14:paraId="7A5E8D53" w14:textId="77777777" w:rsidR="00636028" w:rsidRDefault="00636028" w:rsidP="008C5047">
            <w:pPr>
              <w:pStyle w:val="BodyText"/>
              <w:rPr>
                <w:lang w:eastAsia="en-AU"/>
              </w:rPr>
            </w:pPr>
            <w:r w:rsidRPr="00450552">
              <w:rPr>
                <w:lang w:eastAsia="en-AU"/>
              </w:rPr>
              <w:t>Traditional Owner and community values reflected in place-based planning</w:t>
            </w:r>
          </w:p>
        </w:tc>
        <w:tc>
          <w:tcPr>
            <w:tcW w:w="2265" w:type="dxa"/>
          </w:tcPr>
          <w:p w14:paraId="18609ABF" w14:textId="77777777" w:rsidR="00636028" w:rsidRDefault="00636028" w:rsidP="008C5047">
            <w:pPr>
              <w:pStyle w:val="BodyText"/>
              <w:rPr>
                <w:lang w:eastAsia="en-AU"/>
              </w:rPr>
            </w:pPr>
            <w:r>
              <w:rPr>
                <w:lang w:eastAsia="en-AU"/>
              </w:rPr>
              <w:t>Low i</w:t>
            </w:r>
            <w:r w:rsidRPr="006B769E">
              <w:rPr>
                <w:lang w:eastAsia="en-AU"/>
              </w:rPr>
              <w:t>mpact</w:t>
            </w:r>
          </w:p>
        </w:tc>
      </w:tr>
      <w:tr w:rsidR="00636028" w14:paraId="3FBE221D" w14:textId="77777777" w:rsidTr="008C5047">
        <w:tc>
          <w:tcPr>
            <w:tcW w:w="7354" w:type="dxa"/>
          </w:tcPr>
          <w:p w14:paraId="79040BA4" w14:textId="372DA13A" w:rsidR="00636028" w:rsidRPr="00450552" w:rsidRDefault="00C17257" w:rsidP="008C5047">
            <w:pPr>
              <w:pStyle w:val="BodyText"/>
              <w:rPr>
                <w:lang w:eastAsia="en-AU"/>
              </w:rPr>
            </w:pPr>
            <w:r>
              <w:rPr>
                <w:lang w:eastAsia="en-AU"/>
              </w:rPr>
              <w:t>c</w:t>
            </w:r>
            <w:r w:rsidR="00636028">
              <w:rPr>
                <w:lang w:eastAsia="en-AU"/>
              </w:rPr>
              <w:t>ommunity values reflected in place-based planning</w:t>
            </w:r>
          </w:p>
        </w:tc>
        <w:tc>
          <w:tcPr>
            <w:tcW w:w="2265" w:type="dxa"/>
          </w:tcPr>
          <w:p w14:paraId="2B3F8AD7" w14:textId="77777777" w:rsidR="00636028" w:rsidRDefault="00636028" w:rsidP="008C5047">
            <w:pPr>
              <w:pStyle w:val="BodyText"/>
              <w:rPr>
                <w:lang w:eastAsia="en-AU"/>
              </w:rPr>
            </w:pPr>
            <w:r>
              <w:rPr>
                <w:lang w:eastAsia="en-AU"/>
              </w:rPr>
              <w:t>Medium impact</w:t>
            </w:r>
          </w:p>
        </w:tc>
      </w:tr>
      <w:tr w:rsidR="00636028" w14:paraId="44FCBF25" w14:textId="77777777" w:rsidTr="008C5047">
        <w:tc>
          <w:tcPr>
            <w:tcW w:w="7354" w:type="dxa"/>
          </w:tcPr>
          <w:p w14:paraId="7C2F7B5D" w14:textId="77777777" w:rsidR="00636028" w:rsidRDefault="00636028" w:rsidP="008C5047">
            <w:pPr>
              <w:pStyle w:val="BodyText"/>
              <w:rPr>
                <w:lang w:eastAsia="en-AU"/>
              </w:rPr>
            </w:pPr>
            <w:r w:rsidRPr="00450552">
              <w:rPr>
                <w:lang w:eastAsia="en-AU"/>
              </w:rPr>
              <w:t>jobs, economic opportunity and innovation</w:t>
            </w:r>
          </w:p>
        </w:tc>
        <w:tc>
          <w:tcPr>
            <w:tcW w:w="2265" w:type="dxa"/>
          </w:tcPr>
          <w:p w14:paraId="449C8DE7" w14:textId="77777777" w:rsidR="00636028" w:rsidRDefault="00636028" w:rsidP="008C5047">
            <w:pPr>
              <w:pStyle w:val="BodyText"/>
              <w:ind w:left="0"/>
              <w:rPr>
                <w:lang w:eastAsia="en-AU"/>
              </w:rPr>
            </w:pPr>
            <w:r>
              <w:rPr>
                <w:lang w:eastAsia="en-AU"/>
              </w:rPr>
              <w:t xml:space="preserve">  Low impact</w:t>
            </w:r>
          </w:p>
        </w:tc>
      </w:tr>
      <w:bookmarkEnd w:id="71"/>
    </w:tbl>
    <w:p w14:paraId="4EC46112" w14:textId="77777777" w:rsidR="00636028" w:rsidRDefault="00636028" w:rsidP="00636028">
      <w:pPr>
        <w:pStyle w:val="BodyText"/>
        <w:rPr>
          <w:lang w:eastAsia="en-AU"/>
        </w:rPr>
      </w:pPr>
    </w:p>
    <w:p w14:paraId="13C6C80A" w14:textId="0331A927" w:rsidR="001C7253" w:rsidRDefault="001C7253" w:rsidP="001C7253">
      <w:pPr>
        <w:pStyle w:val="Heading1TopofPage"/>
        <w:framePr w:wrap="around"/>
      </w:pPr>
      <w:bookmarkStart w:id="72" w:name="_Toc117695042"/>
      <w:r>
        <w:lastRenderedPageBreak/>
        <w:t>Strengthening Gippsland’s natural assets for future generations</w:t>
      </w:r>
      <w:bookmarkEnd w:id="72"/>
    </w:p>
    <w:p w14:paraId="7AE9EA0E" w14:textId="77777777" w:rsidR="001C3BD9" w:rsidRDefault="001C7253" w:rsidP="001C3BD9">
      <w:pPr>
        <w:pStyle w:val="IntroFeatureText"/>
      </w:pPr>
      <w:r>
        <w:t xml:space="preserve">Natural assets such as waterways and coasts are part of the unique character of Gippsland and need to be protected for future generations. Through IWM, the following projects will strengthen natural assets and ensure they remain healthy and valued, while increasing the shared benefits enjoyed by community. </w:t>
      </w:r>
    </w:p>
    <w:p w14:paraId="440FAB9F" w14:textId="00F812F1" w:rsidR="001C3BD9" w:rsidRPr="001C3BD9" w:rsidRDefault="001C3BD9" w:rsidP="00532230">
      <w:pPr>
        <w:pStyle w:val="Heading2"/>
      </w:pPr>
      <w:bookmarkStart w:id="73" w:name="_Toc117695043"/>
      <w:bookmarkStart w:id="74" w:name="_Hlk116567313"/>
      <w:r w:rsidRPr="001C3BD9">
        <w:t>Implementation, Review and Renewal of the West Gippsland Waterway Strategy</w:t>
      </w:r>
      <w:bookmarkEnd w:id="73"/>
      <w:r w:rsidRPr="001C3BD9">
        <w:t xml:space="preserve"> </w:t>
      </w:r>
    </w:p>
    <w:bookmarkEnd w:id="74"/>
    <w:p w14:paraId="01436F84" w14:textId="291E98DE" w:rsidR="001C3BD9" w:rsidRPr="001C3BD9" w:rsidRDefault="001C3BD9" w:rsidP="00532230">
      <w:pPr>
        <w:pStyle w:val="BodyText"/>
      </w:pPr>
      <w:r w:rsidRPr="001C3BD9">
        <w:t xml:space="preserve">The West Gippsland Waterway Strategy aims to ensure that the future management of waterways – rivers, wetlands, and estuaries – provides appropriate environmental conditions to support dependent environmental, social, cultural, and economic values. The existing strategy term ends in 2022, so in preparation for its renewal, it is currently being reviewed. </w:t>
      </w:r>
    </w:p>
    <w:p w14:paraId="5FC666FF" w14:textId="1B2F41F1" w:rsidR="001C3BD9" w:rsidRPr="001C3BD9" w:rsidRDefault="001C3BD9" w:rsidP="00532230">
      <w:pPr>
        <w:pStyle w:val="BodyText"/>
      </w:pPr>
      <w:r w:rsidRPr="001C3BD9">
        <w:t xml:space="preserve">The Gippsland IWM Forum partners, as a collaborative group with unique insights and knowledge, have been engaged to review the strategy. The experience and whole of water cycle perspective of this group, </w:t>
      </w:r>
      <w:r w:rsidR="00BB7012">
        <w:t>provide</w:t>
      </w:r>
      <w:r w:rsidR="00BB7012" w:rsidRPr="001C3BD9">
        <w:t xml:space="preserve"> </w:t>
      </w:r>
      <w:r w:rsidRPr="001C3BD9">
        <w:t xml:space="preserve">an excellent opportunity to identify, collaboratively build upon and implement catchment management projects from the current and renewed West Gippsland Waterway Strategy. Building on these projects, by considering the application of IWM outcome areas in a collaborative and holistic way, aims to grow the shared benefits delivered by the strategies. </w:t>
      </w:r>
    </w:p>
    <w:p w14:paraId="596A2196" w14:textId="3F063D25" w:rsidR="001C3BD9" w:rsidRPr="001C3BD9" w:rsidRDefault="001C3BD9" w:rsidP="00532230">
      <w:pPr>
        <w:pStyle w:val="BodyText"/>
      </w:pPr>
      <w:r w:rsidRPr="001C3BD9">
        <w:t xml:space="preserve">Given the breadth of opportunities to build on in the strategy, specific projects will be identified </w:t>
      </w:r>
      <w:r w:rsidR="00C60F37">
        <w:t xml:space="preserve">and </w:t>
      </w:r>
      <w:r w:rsidRPr="001C3BD9">
        <w:t>selected following input from forum partners. The priority areas and types of on-ground works already in the strategy, and for</w:t>
      </w:r>
      <w:r w:rsidR="00532230">
        <w:t xml:space="preserve"> </w:t>
      </w:r>
      <w:r w:rsidRPr="001C3BD9">
        <w:t>which the forum can expand to deliver more shared benefits</w:t>
      </w:r>
      <w:r w:rsidR="00532230">
        <w:t xml:space="preserve"> </w:t>
      </w:r>
      <w:r w:rsidRPr="001C3BD9">
        <w:t xml:space="preserve">to consider, include: </w:t>
      </w:r>
    </w:p>
    <w:p w14:paraId="6218270F" w14:textId="77777777" w:rsidR="001C3BD9" w:rsidRPr="001C3BD9" w:rsidRDefault="001C3BD9" w:rsidP="00532230">
      <w:pPr>
        <w:pStyle w:val="BodyText"/>
        <w:numPr>
          <w:ilvl w:val="0"/>
          <w:numId w:val="30"/>
        </w:numPr>
      </w:pPr>
      <w:r w:rsidRPr="001C3BD9">
        <w:t xml:space="preserve">Corner Inlet and catchments – waterway fencing, weed control and revegetation, saltmarsh protection, and fox and spartina grass control </w:t>
      </w:r>
    </w:p>
    <w:p w14:paraId="23335837" w14:textId="77777777" w:rsidR="001C3BD9" w:rsidRPr="001C3BD9" w:rsidRDefault="001C3BD9" w:rsidP="00532230">
      <w:pPr>
        <w:pStyle w:val="BodyText"/>
        <w:numPr>
          <w:ilvl w:val="0"/>
          <w:numId w:val="30"/>
        </w:numPr>
      </w:pPr>
      <w:r w:rsidRPr="001C3BD9">
        <w:t xml:space="preserve">mid-Thomson River and Rainbow Creek – waterway fencing, weed control and revegetation, and the stabilisation of sites at high risk of initiating major movement of the river channel </w:t>
      </w:r>
    </w:p>
    <w:p w14:paraId="45656A06" w14:textId="77777777" w:rsidR="001C3BD9" w:rsidRPr="001C3BD9" w:rsidRDefault="001C3BD9" w:rsidP="00532230">
      <w:pPr>
        <w:pStyle w:val="BodyText"/>
        <w:numPr>
          <w:ilvl w:val="0"/>
          <w:numId w:val="30"/>
        </w:numPr>
      </w:pPr>
      <w:r w:rsidRPr="001C3BD9">
        <w:t xml:space="preserve">Powlett Catchment – restoration activities, including the estuary’s salt marsh and flood plain </w:t>
      </w:r>
    </w:p>
    <w:p w14:paraId="6A7FF638" w14:textId="77777777" w:rsidR="001C3BD9" w:rsidRPr="001C3BD9" w:rsidRDefault="001C3BD9" w:rsidP="00532230">
      <w:pPr>
        <w:pStyle w:val="BodyText"/>
        <w:numPr>
          <w:ilvl w:val="0"/>
          <w:numId w:val="30"/>
        </w:numPr>
      </w:pPr>
      <w:r w:rsidRPr="001C3BD9">
        <w:t xml:space="preserve">Great Dividing Range and Strzelecki Ranges – willow control in forested upland river reaches </w:t>
      </w:r>
    </w:p>
    <w:p w14:paraId="3F486CDE" w14:textId="6393F08A" w:rsidR="001C3BD9" w:rsidRPr="001C3BD9" w:rsidRDefault="001C3BD9" w:rsidP="00532230">
      <w:pPr>
        <w:pStyle w:val="BodyText"/>
        <w:numPr>
          <w:ilvl w:val="0"/>
          <w:numId w:val="30"/>
        </w:numPr>
      </w:pPr>
      <w:r w:rsidRPr="001C3BD9">
        <w:t xml:space="preserve">Anderson and Shallow Inlets – spartina grass control </w:t>
      </w:r>
    </w:p>
    <w:p w14:paraId="10600E67" w14:textId="77777777" w:rsidR="001C3BD9" w:rsidRPr="001C3BD9" w:rsidRDefault="001C3BD9" w:rsidP="00532230">
      <w:pPr>
        <w:pStyle w:val="BodyText"/>
        <w:numPr>
          <w:ilvl w:val="0"/>
          <w:numId w:val="30"/>
        </w:numPr>
      </w:pPr>
      <w:r w:rsidRPr="001C3BD9">
        <w:lastRenderedPageBreak/>
        <w:t xml:space="preserve">Latrobe, Thomson and Macalister Rivers and the Lower Latrobe Wetlands – delivery of water to the environment </w:t>
      </w:r>
    </w:p>
    <w:p w14:paraId="59F51232" w14:textId="77777777" w:rsidR="001C3BD9" w:rsidRPr="001C3BD9" w:rsidRDefault="001C3BD9" w:rsidP="00532230">
      <w:pPr>
        <w:pStyle w:val="BodyText"/>
        <w:numPr>
          <w:ilvl w:val="0"/>
          <w:numId w:val="30"/>
        </w:numPr>
      </w:pPr>
      <w:r w:rsidRPr="001C3BD9">
        <w:t xml:space="preserve">Port of Sale, Sale Common, Heart and Dowd Morass – on- ground works to provide and/or improve recreational values and opportunities </w:t>
      </w:r>
    </w:p>
    <w:p w14:paraId="78C23DA8" w14:textId="7F018BB2" w:rsidR="001C3BD9" w:rsidRPr="001C3BD9" w:rsidRDefault="003F2EFC" w:rsidP="00532230">
      <w:pPr>
        <w:pStyle w:val="BodyText"/>
        <w:numPr>
          <w:ilvl w:val="0"/>
          <w:numId w:val="30"/>
        </w:numPr>
      </w:pPr>
      <w:r>
        <w:t>r</w:t>
      </w:r>
      <w:r w:rsidR="001C3BD9" w:rsidRPr="001C3BD9">
        <w:t xml:space="preserve">egion-wide – community projects (discretionary, based on interest and merit) and willow control at </w:t>
      </w:r>
      <w:r w:rsidR="00E62974">
        <w:t>pest</w:t>
      </w:r>
      <w:r w:rsidR="00E62974" w:rsidRPr="001C3BD9">
        <w:t xml:space="preserve"> </w:t>
      </w:r>
      <w:r w:rsidR="001C3BD9" w:rsidRPr="001C3BD9">
        <w:t xml:space="preserve">control sites. </w:t>
      </w:r>
    </w:p>
    <w:p w14:paraId="7B4A6AB5" w14:textId="5A334FE3" w:rsidR="005B6E3D" w:rsidRPr="002D48C4" w:rsidRDefault="001C3BD9" w:rsidP="002D48C4">
      <w:pPr>
        <w:pStyle w:val="BodyText"/>
      </w:pPr>
      <w:r w:rsidRPr="00593C2D">
        <w:t>Additional</w:t>
      </w:r>
      <w:r w:rsidRPr="007538E8">
        <w:t xml:space="preserve"> funding opportunities are underway and will be concluded in 2022, focused on the Gippsland Lakes and Hinterland, and flood recovery works</w:t>
      </w:r>
      <w:r w:rsidRPr="00593C2D">
        <w:t xml:space="preserve"> in central and south Gippsland.</w:t>
      </w:r>
    </w:p>
    <w:p w14:paraId="4549661D" w14:textId="79592100" w:rsidR="00804B5C" w:rsidRPr="00D26AC5" w:rsidRDefault="00804B5C" w:rsidP="00804B5C">
      <w:pPr>
        <w:pStyle w:val="BodyText"/>
        <w:rPr>
          <w:b/>
          <w:bCs/>
          <w:iCs/>
          <w:sz w:val="22"/>
          <w:szCs w:val="22"/>
        </w:rPr>
      </w:pPr>
      <w:r w:rsidRPr="00125BD0">
        <w:rPr>
          <w:b/>
          <w:bCs/>
          <w:sz w:val="22"/>
          <w:szCs w:val="22"/>
        </w:rPr>
        <w:t xml:space="preserve">Table </w:t>
      </w:r>
      <w:r>
        <w:rPr>
          <w:b/>
          <w:bCs/>
          <w:sz w:val="22"/>
          <w:szCs w:val="22"/>
        </w:rPr>
        <w:t>1</w:t>
      </w:r>
      <w:r w:rsidR="008F5810">
        <w:rPr>
          <w:b/>
          <w:bCs/>
          <w:sz w:val="22"/>
          <w:szCs w:val="22"/>
        </w:rPr>
        <w:t>8</w:t>
      </w:r>
      <w:r w:rsidRPr="00125BD0">
        <w:rPr>
          <w:b/>
          <w:bCs/>
          <w:sz w:val="22"/>
          <w:szCs w:val="22"/>
        </w:rPr>
        <w:t>: A summary of key details for the</w:t>
      </w:r>
      <w:r w:rsidR="00D26AC5" w:rsidRPr="00D26AC5">
        <w:t xml:space="preserve"> </w:t>
      </w:r>
      <w:r w:rsidR="00D26AC5" w:rsidRPr="00D26AC5">
        <w:rPr>
          <w:b/>
          <w:bCs/>
          <w:iCs/>
          <w:sz w:val="22"/>
          <w:szCs w:val="22"/>
        </w:rPr>
        <w:t>Implementation, Review and Renewal of the West Gippsland Waterway Strategy</w:t>
      </w:r>
      <w:r w:rsidRPr="00A01FAF">
        <w:t xml:space="preserve"> </w:t>
      </w:r>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804B5C" w:rsidRPr="00125BD0" w14:paraId="532A396F"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BDF3A15" w14:textId="77777777" w:rsidR="00804B5C" w:rsidRPr="005D304E" w:rsidRDefault="00804B5C" w:rsidP="005D304E">
            <w:pPr>
              <w:pStyle w:val="BodyText"/>
              <w:rPr>
                <w:b/>
                <w:bCs/>
                <w:color w:val="FFFFFF" w:themeColor="background1"/>
                <w:sz w:val="24"/>
              </w:rPr>
            </w:pPr>
            <w:r w:rsidRPr="005D304E">
              <w:rPr>
                <w:b/>
                <w:bCs/>
                <w:color w:val="FFFFFF" w:themeColor="background1"/>
                <w:sz w:val="24"/>
              </w:rPr>
              <w:t>Subject</w:t>
            </w:r>
          </w:p>
        </w:tc>
        <w:tc>
          <w:tcPr>
            <w:tcW w:w="7370" w:type="dxa"/>
          </w:tcPr>
          <w:p w14:paraId="2DC3FF69" w14:textId="77777777" w:rsidR="00804B5C" w:rsidRPr="005D304E" w:rsidRDefault="00804B5C" w:rsidP="005D304E">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4"/>
              </w:rPr>
            </w:pPr>
            <w:r w:rsidRPr="005D304E">
              <w:rPr>
                <w:b/>
                <w:bCs/>
                <w:color w:val="FFFFFF" w:themeColor="background1"/>
                <w:sz w:val="24"/>
              </w:rPr>
              <w:t>Details</w:t>
            </w:r>
          </w:p>
        </w:tc>
      </w:tr>
      <w:tr w:rsidR="00804B5C" w:rsidRPr="00125BD0" w14:paraId="4E0319BD" w14:textId="77777777" w:rsidTr="008C5047">
        <w:tc>
          <w:tcPr>
            <w:tcW w:w="2268" w:type="dxa"/>
          </w:tcPr>
          <w:p w14:paraId="15EA2C72" w14:textId="77777777" w:rsidR="00804B5C" w:rsidRPr="00125BD0" w:rsidRDefault="00804B5C" w:rsidP="008C5047">
            <w:pPr>
              <w:pStyle w:val="BodyText"/>
              <w:rPr>
                <w:b/>
                <w:bCs/>
              </w:rPr>
            </w:pPr>
            <w:r w:rsidRPr="00125BD0">
              <w:rPr>
                <w:b/>
                <w:bCs/>
              </w:rPr>
              <w:t>Status</w:t>
            </w:r>
          </w:p>
        </w:tc>
        <w:tc>
          <w:tcPr>
            <w:tcW w:w="7370" w:type="dxa"/>
          </w:tcPr>
          <w:p w14:paraId="53B7D214" w14:textId="316925B1" w:rsidR="00804B5C" w:rsidRPr="00125BD0" w:rsidRDefault="00D26AC5" w:rsidP="008C5047">
            <w:pPr>
              <w:pStyle w:val="BodyText"/>
            </w:pPr>
            <w:r>
              <w:t>Committed</w:t>
            </w:r>
          </w:p>
        </w:tc>
      </w:tr>
      <w:tr w:rsidR="00804B5C" w:rsidRPr="00125BD0" w14:paraId="66A7D9C8" w14:textId="77777777" w:rsidTr="008C5047">
        <w:tc>
          <w:tcPr>
            <w:tcW w:w="2268" w:type="dxa"/>
          </w:tcPr>
          <w:p w14:paraId="67FF44A5" w14:textId="77777777" w:rsidR="00804B5C" w:rsidRPr="00125BD0" w:rsidRDefault="00804B5C" w:rsidP="008C5047">
            <w:pPr>
              <w:pStyle w:val="BodyText"/>
              <w:rPr>
                <w:b/>
                <w:bCs/>
              </w:rPr>
            </w:pPr>
            <w:r w:rsidRPr="00125BD0">
              <w:rPr>
                <w:b/>
                <w:bCs/>
              </w:rPr>
              <w:t xml:space="preserve">Lead </w:t>
            </w:r>
            <w:r>
              <w:rPr>
                <w:b/>
                <w:bCs/>
              </w:rPr>
              <w:t>agency</w:t>
            </w:r>
          </w:p>
        </w:tc>
        <w:tc>
          <w:tcPr>
            <w:tcW w:w="7370" w:type="dxa"/>
          </w:tcPr>
          <w:p w14:paraId="46F957BD" w14:textId="44E5FCBB" w:rsidR="00804B5C" w:rsidRPr="00125BD0" w:rsidRDefault="00D26AC5" w:rsidP="008C5047">
            <w:pPr>
              <w:pStyle w:val="BodyText"/>
            </w:pPr>
            <w:r>
              <w:t>West Gippsland Catchment Management Authority</w:t>
            </w:r>
          </w:p>
        </w:tc>
      </w:tr>
      <w:tr w:rsidR="00804B5C" w:rsidRPr="00125BD0" w14:paraId="7E8C9292" w14:textId="77777777" w:rsidTr="008C5047">
        <w:tc>
          <w:tcPr>
            <w:tcW w:w="2268" w:type="dxa"/>
          </w:tcPr>
          <w:p w14:paraId="505AAB9E" w14:textId="77777777" w:rsidR="00804B5C" w:rsidRPr="00125BD0" w:rsidRDefault="00804B5C" w:rsidP="008C5047">
            <w:pPr>
              <w:pStyle w:val="BodyText"/>
              <w:rPr>
                <w:b/>
                <w:bCs/>
              </w:rPr>
            </w:pPr>
            <w:r w:rsidRPr="00125BD0">
              <w:rPr>
                <w:b/>
                <w:bCs/>
              </w:rPr>
              <w:t>Implementation partners</w:t>
            </w:r>
          </w:p>
        </w:tc>
        <w:tc>
          <w:tcPr>
            <w:tcW w:w="7370" w:type="dxa"/>
          </w:tcPr>
          <w:p w14:paraId="41769DB2" w14:textId="75805F57" w:rsidR="00804B5C" w:rsidRPr="00125BD0" w:rsidRDefault="00D26AC5" w:rsidP="008C5047">
            <w:pPr>
              <w:pStyle w:val="BodyText"/>
            </w:pPr>
            <w:r>
              <w:t>All interest forum partners</w:t>
            </w:r>
          </w:p>
        </w:tc>
      </w:tr>
      <w:tr w:rsidR="00804B5C" w:rsidRPr="00125BD0" w14:paraId="79978960" w14:textId="77777777" w:rsidTr="008C5047">
        <w:tc>
          <w:tcPr>
            <w:tcW w:w="2268" w:type="dxa"/>
          </w:tcPr>
          <w:p w14:paraId="71DFF43B" w14:textId="77777777" w:rsidR="00804B5C" w:rsidRPr="00125BD0" w:rsidRDefault="00804B5C" w:rsidP="008C5047">
            <w:pPr>
              <w:pStyle w:val="BodyText"/>
              <w:rPr>
                <w:b/>
                <w:bCs/>
              </w:rPr>
            </w:pPr>
            <w:r w:rsidRPr="00125BD0">
              <w:rPr>
                <w:b/>
                <w:bCs/>
              </w:rPr>
              <w:t>Location</w:t>
            </w:r>
          </w:p>
        </w:tc>
        <w:tc>
          <w:tcPr>
            <w:tcW w:w="7370" w:type="dxa"/>
          </w:tcPr>
          <w:p w14:paraId="37A96BC0" w14:textId="7FF204E0" w:rsidR="00804B5C" w:rsidRPr="00125BD0" w:rsidRDefault="00D26AC5" w:rsidP="008C5047">
            <w:pPr>
              <w:pStyle w:val="BodyText"/>
            </w:pPr>
            <w:r>
              <w:t>Gippsland</w:t>
            </w:r>
          </w:p>
        </w:tc>
      </w:tr>
      <w:tr w:rsidR="00804B5C" w:rsidRPr="00125BD0" w14:paraId="5670897D" w14:textId="77777777" w:rsidTr="008C5047">
        <w:tc>
          <w:tcPr>
            <w:tcW w:w="2268" w:type="dxa"/>
          </w:tcPr>
          <w:p w14:paraId="457E25E8" w14:textId="77777777" w:rsidR="00804B5C" w:rsidRPr="00125BD0" w:rsidRDefault="00804B5C" w:rsidP="008C5047">
            <w:pPr>
              <w:pStyle w:val="BodyText"/>
              <w:rPr>
                <w:b/>
                <w:bCs/>
              </w:rPr>
            </w:pPr>
            <w:r>
              <w:rPr>
                <w:b/>
                <w:bCs/>
              </w:rPr>
              <w:t>Scale</w:t>
            </w:r>
          </w:p>
        </w:tc>
        <w:tc>
          <w:tcPr>
            <w:tcW w:w="7370" w:type="dxa"/>
          </w:tcPr>
          <w:p w14:paraId="1380FCD7" w14:textId="214F2FE0" w:rsidR="00804B5C" w:rsidRPr="00125BD0" w:rsidRDefault="00D26AC5" w:rsidP="008C5047">
            <w:pPr>
              <w:pStyle w:val="BodyText"/>
            </w:pPr>
            <w:r>
              <w:t>Forum area</w:t>
            </w:r>
          </w:p>
        </w:tc>
      </w:tr>
    </w:tbl>
    <w:p w14:paraId="365761E5" w14:textId="6B53E838" w:rsidR="00804B5C" w:rsidRPr="00020586" w:rsidRDefault="00804B5C" w:rsidP="00804B5C">
      <w:pPr>
        <w:pStyle w:val="CaptionImageorFigure"/>
        <w:rPr>
          <w:szCs w:val="22"/>
        </w:rPr>
      </w:pPr>
      <w:r w:rsidRPr="00020586">
        <w:rPr>
          <w:szCs w:val="22"/>
        </w:rPr>
        <w:t xml:space="preserve">Table </w:t>
      </w:r>
      <w:r>
        <w:rPr>
          <w:szCs w:val="22"/>
        </w:rPr>
        <w:t>1</w:t>
      </w:r>
      <w:r w:rsidR="008F5810">
        <w:rPr>
          <w:szCs w:val="22"/>
        </w:rPr>
        <w:t>9</w:t>
      </w:r>
      <w:r w:rsidRPr="00020586">
        <w:rPr>
          <w:szCs w:val="22"/>
        </w:rPr>
        <w:t>: A summary of the impact that</w:t>
      </w:r>
      <w:r w:rsidRPr="00CE2D3B">
        <w:t xml:space="preserve"> </w:t>
      </w:r>
      <w:r>
        <w:t>th</w:t>
      </w:r>
      <w:r w:rsidR="00D26AC5">
        <w:t>e</w:t>
      </w:r>
      <w:r w:rsidR="00D26AC5" w:rsidRPr="00D26AC5">
        <w:t xml:space="preserve"> Implementation, Review and Renewal of the West Gippsland Waterway Strategy</w:t>
      </w:r>
      <w:r w:rsidR="00D26AC5">
        <w:t xml:space="preserve"> </w:t>
      </w:r>
      <w:r w:rsidRPr="00020586">
        <w:rPr>
          <w:szCs w:val="22"/>
        </w:rPr>
        <w:t>opportunity has towards achieving the IWM outcomes.</w:t>
      </w:r>
    </w:p>
    <w:tbl>
      <w:tblPr>
        <w:tblStyle w:val="TableGrid"/>
        <w:tblW w:w="0" w:type="auto"/>
        <w:tblLook w:val="04A0" w:firstRow="1" w:lastRow="0" w:firstColumn="1" w:lastColumn="0" w:noHBand="0" w:noVBand="1"/>
      </w:tblPr>
      <w:tblGrid>
        <w:gridCol w:w="7354"/>
        <w:gridCol w:w="2265"/>
      </w:tblGrid>
      <w:tr w:rsidR="00804B5C" w14:paraId="578BF388"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1534DBB" w14:textId="77777777" w:rsidR="00804B5C" w:rsidRPr="003E3DC3" w:rsidRDefault="00804B5C" w:rsidP="008C5047">
            <w:pPr>
              <w:pStyle w:val="TableHeadingLeft"/>
              <w:rPr>
                <w:sz w:val="24"/>
                <w:szCs w:val="36"/>
              </w:rPr>
            </w:pPr>
            <w:r w:rsidRPr="003E3DC3">
              <w:rPr>
                <w:sz w:val="24"/>
                <w:szCs w:val="36"/>
              </w:rPr>
              <w:t>IWM outcome</w:t>
            </w:r>
          </w:p>
        </w:tc>
        <w:tc>
          <w:tcPr>
            <w:tcW w:w="2265" w:type="dxa"/>
          </w:tcPr>
          <w:p w14:paraId="03D9D9FA" w14:textId="77777777" w:rsidR="00804B5C" w:rsidRPr="003E3DC3" w:rsidRDefault="00804B5C"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804B5C" w14:paraId="61336840" w14:textId="77777777" w:rsidTr="008C5047">
        <w:tc>
          <w:tcPr>
            <w:tcW w:w="7354" w:type="dxa"/>
          </w:tcPr>
          <w:p w14:paraId="2F0A8C96" w14:textId="77777777" w:rsidR="00804B5C" w:rsidRDefault="00804B5C" w:rsidP="008C5047">
            <w:pPr>
              <w:pStyle w:val="BodyText"/>
              <w:rPr>
                <w:lang w:eastAsia="en-AU"/>
              </w:rPr>
            </w:pPr>
            <w:r w:rsidRPr="002F5B60">
              <w:rPr>
                <w:lang w:eastAsia="en-AU"/>
              </w:rPr>
              <w:t>safe, secure and affordable supplies in a changing future</w:t>
            </w:r>
          </w:p>
        </w:tc>
        <w:tc>
          <w:tcPr>
            <w:tcW w:w="2265" w:type="dxa"/>
          </w:tcPr>
          <w:p w14:paraId="42C02AB6" w14:textId="77777777" w:rsidR="00804B5C" w:rsidRDefault="00804B5C" w:rsidP="008C5047">
            <w:pPr>
              <w:pStyle w:val="BodyText"/>
              <w:rPr>
                <w:lang w:eastAsia="en-AU"/>
              </w:rPr>
            </w:pPr>
            <w:r>
              <w:rPr>
                <w:lang w:eastAsia="en-AU"/>
              </w:rPr>
              <w:t>Medium impact</w:t>
            </w:r>
          </w:p>
        </w:tc>
      </w:tr>
      <w:tr w:rsidR="00804B5C" w14:paraId="2EAEDE6B" w14:textId="77777777" w:rsidTr="008C5047">
        <w:tc>
          <w:tcPr>
            <w:tcW w:w="7354" w:type="dxa"/>
          </w:tcPr>
          <w:p w14:paraId="0C333AD1" w14:textId="77777777" w:rsidR="00804B5C" w:rsidRDefault="00804B5C" w:rsidP="008C5047">
            <w:pPr>
              <w:pStyle w:val="BodyText"/>
              <w:rPr>
                <w:lang w:eastAsia="en-AU"/>
              </w:rPr>
            </w:pPr>
            <w:r w:rsidRPr="002F5B60">
              <w:rPr>
                <w:lang w:eastAsia="en-AU"/>
              </w:rPr>
              <w:t>effective and affordable wastewater systems</w:t>
            </w:r>
          </w:p>
        </w:tc>
        <w:tc>
          <w:tcPr>
            <w:tcW w:w="2265" w:type="dxa"/>
          </w:tcPr>
          <w:p w14:paraId="2464160E" w14:textId="77777777" w:rsidR="00804B5C" w:rsidRDefault="00804B5C" w:rsidP="008C5047">
            <w:pPr>
              <w:pStyle w:val="BodyText"/>
              <w:rPr>
                <w:lang w:eastAsia="en-AU"/>
              </w:rPr>
            </w:pPr>
            <w:r>
              <w:rPr>
                <w:lang w:eastAsia="en-AU"/>
              </w:rPr>
              <w:t>Low i</w:t>
            </w:r>
            <w:r w:rsidRPr="006B769E">
              <w:rPr>
                <w:lang w:eastAsia="en-AU"/>
              </w:rPr>
              <w:t>mpact</w:t>
            </w:r>
          </w:p>
        </w:tc>
      </w:tr>
      <w:tr w:rsidR="00804B5C" w14:paraId="6C86B625" w14:textId="77777777" w:rsidTr="008C5047">
        <w:tc>
          <w:tcPr>
            <w:tcW w:w="7354" w:type="dxa"/>
          </w:tcPr>
          <w:p w14:paraId="059785B8" w14:textId="77777777" w:rsidR="00804B5C" w:rsidRDefault="00804B5C" w:rsidP="008C5047">
            <w:pPr>
              <w:pStyle w:val="BodyText"/>
              <w:rPr>
                <w:lang w:eastAsia="en-AU"/>
              </w:rPr>
            </w:pPr>
            <w:r w:rsidRPr="00450552">
              <w:rPr>
                <w:lang w:eastAsia="en-AU"/>
              </w:rPr>
              <w:t>manage flood risks</w:t>
            </w:r>
          </w:p>
        </w:tc>
        <w:tc>
          <w:tcPr>
            <w:tcW w:w="2265" w:type="dxa"/>
          </w:tcPr>
          <w:p w14:paraId="20F184F7" w14:textId="77777777" w:rsidR="00804B5C" w:rsidRDefault="00804B5C" w:rsidP="008C5047">
            <w:pPr>
              <w:pStyle w:val="BodyText"/>
              <w:rPr>
                <w:lang w:eastAsia="en-AU"/>
              </w:rPr>
            </w:pPr>
            <w:r>
              <w:rPr>
                <w:lang w:eastAsia="en-AU"/>
              </w:rPr>
              <w:t>Low i</w:t>
            </w:r>
            <w:r w:rsidRPr="006B769E">
              <w:rPr>
                <w:lang w:eastAsia="en-AU"/>
              </w:rPr>
              <w:t>mpact</w:t>
            </w:r>
          </w:p>
        </w:tc>
      </w:tr>
      <w:tr w:rsidR="00804B5C" w14:paraId="24C4B93E" w14:textId="77777777" w:rsidTr="008C5047">
        <w:tc>
          <w:tcPr>
            <w:tcW w:w="7354" w:type="dxa"/>
          </w:tcPr>
          <w:p w14:paraId="07068F0C" w14:textId="77777777" w:rsidR="00804B5C" w:rsidRDefault="00804B5C" w:rsidP="008C5047">
            <w:pPr>
              <w:pStyle w:val="BodyText"/>
              <w:rPr>
                <w:lang w:eastAsia="en-AU"/>
              </w:rPr>
            </w:pPr>
            <w:r w:rsidRPr="00450552">
              <w:rPr>
                <w:lang w:eastAsia="en-AU"/>
              </w:rPr>
              <w:t>healthy and valued waterways and waterbodies</w:t>
            </w:r>
          </w:p>
        </w:tc>
        <w:tc>
          <w:tcPr>
            <w:tcW w:w="2265" w:type="dxa"/>
          </w:tcPr>
          <w:p w14:paraId="21AA7E87" w14:textId="77777777" w:rsidR="00804B5C" w:rsidRDefault="00804B5C" w:rsidP="008C5047">
            <w:pPr>
              <w:pStyle w:val="BodyText"/>
              <w:rPr>
                <w:lang w:eastAsia="en-AU"/>
              </w:rPr>
            </w:pPr>
            <w:r>
              <w:rPr>
                <w:lang w:eastAsia="en-AU"/>
              </w:rPr>
              <w:t>High i</w:t>
            </w:r>
            <w:r w:rsidRPr="006B769E">
              <w:rPr>
                <w:lang w:eastAsia="en-AU"/>
              </w:rPr>
              <w:t>mpact</w:t>
            </w:r>
          </w:p>
        </w:tc>
      </w:tr>
      <w:tr w:rsidR="00804B5C" w14:paraId="107366FA" w14:textId="77777777" w:rsidTr="008C5047">
        <w:tc>
          <w:tcPr>
            <w:tcW w:w="7354" w:type="dxa"/>
          </w:tcPr>
          <w:p w14:paraId="2A033BD8" w14:textId="77777777" w:rsidR="00804B5C" w:rsidRDefault="00804B5C" w:rsidP="008C5047">
            <w:pPr>
              <w:pStyle w:val="BodyText"/>
              <w:rPr>
                <w:lang w:eastAsia="en-AU"/>
              </w:rPr>
            </w:pPr>
            <w:r w:rsidRPr="00450552">
              <w:rPr>
                <w:lang w:eastAsia="en-AU"/>
              </w:rPr>
              <w:t>healthy and valued landscapes</w:t>
            </w:r>
          </w:p>
        </w:tc>
        <w:tc>
          <w:tcPr>
            <w:tcW w:w="2265" w:type="dxa"/>
          </w:tcPr>
          <w:p w14:paraId="591B8969" w14:textId="77777777" w:rsidR="00804B5C" w:rsidRDefault="00804B5C" w:rsidP="008C5047">
            <w:pPr>
              <w:pStyle w:val="BodyText"/>
              <w:rPr>
                <w:lang w:eastAsia="en-AU"/>
              </w:rPr>
            </w:pPr>
            <w:r>
              <w:rPr>
                <w:lang w:eastAsia="en-AU"/>
              </w:rPr>
              <w:t>High i</w:t>
            </w:r>
            <w:r w:rsidRPr="006B769E">
              <w:rPr>
                <w:lang w:eastAsia="en-AU"/>
              </w:rPr>
              <w:t>mpact</w:t>
            </w:r>
          </w:p>
        </w:tc>
      </w:tr>
      <w:tr w:rsidR="00804B5C" w14:paraId="24E902F7" w14:textId="77777777" w:rsidTr="008C5047">
        <w:tc>
          <w:tcPr>
            <w:tcW w:w="7354" w:type="dxa"/>
          </w:tcPr>
          <w:p w14:paraId="36423287" w14:textId="77777777" w:rsidR="00804B5C" w:rsidRDefault="00804B5C" w:rsidP="008C5047">
            <w:pPr>
              <w:pStyle w:val="BodyText"/>
              <w:rPr>
                <w:lang w:eastAsia="en-AU"/>
              </w:rPr>
            </w:pPr>
            <w:r w:rsidRPr="00450552">
              <w:rPr>
                <w:lang w:eastAsia="en-AU"/>
              </w:rPr>
              <w:t>Traditional Owner and community values reflected in place-based planning</w:t>
            </w:r>
          </w:p>
        </w:tc>
        <w:tc>
          <w:tcPr>
            <w:tcW w:w="2265" w:type="dxa"/>
          </w:tcPr>
          <w:p w14:paraId="2499373E" w14:textId="238DE589" w:rsidR="00804B5C" w:rsidRDefault="00D26AC5" w:rsidP="00D26AC5">
            <w:pPr>
              <w:pStyle w:val="BodyText"/>
              <w:rPr>
                <w:lang w:eastAsia="en-AU"/>
              </w:rPr>
            </w:pPr>
            <w:r>
              <w:rPr>
                <w:lang w:eastAsia="en-AU"/>
              </w:rPr>
              <w:t xml:space="preserve"> Medium</w:t>
            </w:r>
            <w:r w:rsidR="00804B5C">
              <w:rPr>
                <w:lang w:eastAsia="en-AU"/>
              </w:rPr>
              <w:t xml:space="preserve"> i</w:t>
            </w:r>
            <w:r w:rsidR="00804B5C" w:rsidRPr="006B769E">
              <w:rPr>
                <w:lang w:eastAsia="en-AU"/>
              </w:rPr>
              <w:t>mpact</w:t>
            </w:r>
          </w:p>
        </w:tc>
      </w:tr>
      <w:tr w:rsidR="00804B5C" w14:paraId="02E7C392" w14:textId="77777777" w:rsidTr="008C5047">
        <w:tc>
          <w:tcPr>
            <w:tcW w:w="7354" w:type="dxa"/>
          </w:tcPr>
          <w:p w14:paraId="1A239579" w14:textId="0D00A9DA" w:rsidR="00804B5C" w:rsidRPr="00450552" w:rsidRDefault="007538E8" w:rsidP="008C5047">
            <w:pPr>
              <w:pStyle w:val="BodyText"/>
              <w:rPr>
                <w:lang w:eastAsia="en-AU"/>
              </w:rPr>
            </w:pPr>
            <w:r>
              <w:rPr>
                <w:lang w:eastAsia="en-AU"/>
              </w:rPr>
              <w:lastRenderedPageBreak/>
              <w:t>c</w:t>
            </w:r>
            <w:r w:rsidR="00804B5C">
              <w:rPr>
                <w:lang w:eastAsia="en-AU"/>
              </w:rPr>
              <w:t>ommunity values reflected in place-based planning</w:t>
            </w:r>
          </w:p>
        </w:tc>
        <w:tc>
          <w:tcPr>
            <w:tcW w:w="2265" w:type="dxa"/>
          </w:tcPr>
          <w:p w14:paraId="622A1155" w14:textId="1D580742" w:rsidR="00804B5C" w:rsidRDefault="00D26AC5" w:rsidP="008C5047">
            <w:pPr>
              <w:pStyle w:val="BodyText"/>
              <w:rPr>
                <w:lang w:eastAsia="en-AU"/>
              </w:rPr>
            </w:pPr>
            <w:r>
              <w:rPr>
                <w:lang w:eastAsia="en-AU"/>
              </w:rPr>
              <w:t xml:space="preserve">High </w:t>
            </w:r>
            <w:r w:rsidR="00804B5C">
              <w:rPr>
                <w:lang w:eastAsia="en-AU"/>
              </w:rPr>
              <w:t>impact</w:t>
            </w:r>
          </w:p>
        </w:tc>
      </w:tr>
      <w:tr w:rsidR="00804B5C" w14:paraId="5FAB44CA" w14:textId="77777777" w:rsidTr="008C5047">
        <w:tc>
          <w:tcPr>
            <w:tcW w:w="7354" w:type="dxa"/>
          </w:tcPr>
          <w:p w14:paraId="10467BC7" w14:textId="77777777" w:rsidR="00804B5C" w:rsidRDefault="00804B5C" w:rsidP="008C5047">
            <w:pPr>
              <w:pStyle w:val="BodyText"/>
              <w:rPr>
                <w:lang w:eastAsia="en-AU"/>
              </w:rPr>
            </w:pPr>
            <w:r w:rsidRPr="00450552">
              <w:rPr>
                <w:lang w:eastAsia="en-AU"/>
              </w:rPr>
              <w:t>jobs, economic opportunity and innovation</w:t>
            </w:r>
          </w:p>
        </w:tc>
        <w:tc>
          <w:tcPr>
            <w:tcW w:w="2265" w:type="dxa"/>
          </w:tcPr>
          <w:p w14:paraId="7B073C8F" w14:textId="610B2997" w:rsidR="00804B5C" w:rsidRDefault="00D26AC5" w:rsidP="00D26AC5">
            <w:pPr>
              <w:pStyle w:val="BodyText"/>
              <w:rPr>
                <w:lang w:eastAsia="en-AU"/>
              </w:rPr>
            </w:pPr>
            <w:r>
              <w:rPr>
                <w:lang w:eastAsia="en-AU"/>
              </w:rPr>
              <w:t>Medium i</w:t>
            </w:r>
            <w:r w:rsidR="00804B5C">
              <w:rPr>
                <w:lang w:eastAsia="en-AU"/>
              </w:rPr>
              <w:t>mpact</w:t>
            </w:r>
          </w:p>
        </w:tc>
      </w:tr>
    </w:tbl>
    <w:p w14:paraId="076052C5" w14:textId="0936182F" w:rsidR="001C7253" w:rsidRDefault="001C7253" w:rsidP="001C7253">
      <w:pPr>
        <w:pStyle w:val="Heading2"/>
      </w:pPr>
      <w:bookmarkStart w:id="75" w:name="_Toc117695044"/>
      <w:bookmarkStart w:id="76" w:name="_Hlk116567486"/>
      <w:r>
        <w:t xml:space="preserve">Bass Coast </w:t>
      </w:r>
      <w:proofErr w:type="spellStart"/>
      <w:r>
        <w:t>Biolinks</w:t>
      </w:r>
      <w:bookmarkEnd w:id="75"/>
      <w:proofErr w:type="spellEnd"/>
    </w:p>
    <w:bookmarkEnd w:id="76"/>
    <w:p w14:paraId="2DEA970C" w14:textId="05583C21" w:rsidR="0056264B" w:rsidRDefault="0056264B" w:rsidP="0056264B">
      <w:pPr>
        <w:pStyle w:val="BodyText"/>
        <w:rPr>
          <w:lang w:eastAsia="en-AU"/>
        </w:rPr>
      </w:pPr>
      <w:r w:rsidRPr="0056264B">
        <w:rPr>
          <w:lang w:eastAsia="en-AU"/>
        </w:rPr>
        <w:t xml:space="preserve">This project seeks to increase the amount of native vegetation cover in Victoria's southeast region through a network of </w:t>
      </w:r>
      <w:proofErr w:type="spellStart"/>
      <w:r w:rsidRPr="0056264B">
        <w:rPr>
          <w:lang w:eastAsia="en-AU"/>
        </w:rPr>
        <w:t>biolinks</w:t>
      </w:r>
      <w:proofErr w:type="spellEnd"/>
      <w:r w:rsidRPr="0056264B">
        <w:rPr>
          <w:lang w:eastAsia="en-AU"/>
        </w:rPr>
        <w:t xml:space="preserve"> connecting open green spaces and wildlife corridors through the landscape</w:t>
      </w:r>
      <w:r>
        <w:rPr>
          <w:lang w:eastAsia="en-AU"/>
        </w:rPr>
        <w:t xml:space="preserve">. This will be done by creating and enhancing vegetated riparian zones to capture, filter and retain water, thereby providing habitat for birds, fish and animals, improving water quality, and mitigating flood-related issues. </w:t>
      </w:r>
    </w:p>
    <w:p w14:paraId="2D44ADBA" w14:textId="4CB9A685" w:rsidR="00A61EF7" w:rsidRDefault="0056264B" w:rsidP="00A61EF7">
      <w:pPr>
        <w:pStyle w:val="BodyText"/>
        <w:rPr>
          <w:lang w:eastAsia="en-AU"/>
        </w:rPr>
      </w:pPr>
      <w:r>
        <w:rPr>
          <w:lang w:eastAsia="en-AU"/>
        </w:rPr>
        <w:t xml:space="preserve">The Bass Coast Biodiversity </w:t>
      </w:r>
      <w:proofErr w:type="spellStart"/>
      <w:r>
        <w:rPr>
          <w:lang w:eastAsia="en-AU"/>
        </w:rPr>
        <w:t>Biolinks</w:t>
      </w:r>
      <w:proofErr w:type="spellEnd"/>
      <w:r>
        <w:rPr>
          <w:lang w:eastAsia="en-AU"/>
        </w:rPr>
        <w:t xml:space="preserve"> Plan was completed in 2018, setting out a plan for riparian enhancement across the shire. Bass Coast Shire Council worked collaboratively with stakeholders, the community, and other regional parties to develop a shared vision and implementation plan. In the Bass Coast IWM</w:t>
      </w:r>
      <w:r w:rsidR="00A61EF7" w:rsidRPr="00A61EF7">
        <w:t xml:space="preserve"> </w:t>
      </w:r>
      <w:r w:rsidR="00A61EF7">
        <w:rPr>
          <w:lang w:eastAsia="en-AU"/>
        </w:rPr>
        <w:t xml:space="preserve">Measures Report, the project was compared to 12 other IWM opportunities, with Bass Coast </w:t>
      </w:r>
      <w:proofErr w:type="spellStart"/>
      <w:r w:rsidR="00A61EF7">
        <w:rPr>
          <w:lang w:eastAsia="en-AU"/>
        </w:rPr>
        <w:t>Biolinks</w:t>
      </w:r>
      <w:proofErr w:type="spellEnd"/>
      <w:r w:rsidR="00A61EF7">
        <w:rPr>
          <w:lang w:eastAsia="en-AU"/>
        </w:rPr>
        <w:t xml:space="preserve"> providing the greatest improvement to water quality. The revegetation of waterways in the Gippsland IWM Forum region will lead to improved water quality in the potable water supply catchment of Lance Creek Reservoir and priority waterways i.e. Powlett River. </w:t>
      </w:r>
    </w:p>
    <w:p w14:paraId="0D6B21DC" w14:textId="5B50F1F4" w:rsidR="003644D6" w:rsidRDefault="00A61EF7" w:rsidP="00A61EF7">
      <w:pPr>
        <w:pStyle w:val="BodyText"/>
        <w:rPr>
          <w:lang w:eastAsia="en-AU"/>
        </w:rPr>
      </w:pPr>
      <w:r>
        <w:rPr>
          <w:lang w:eastAsia="en-AU"/>
        </w:rPr>
        <w:t xml:space="preserve">The Bass Coast Biodiversity </w:t>
      </w:r>
      <w:proofErr w:type="spellStart"/>
      <w:r>
        <w:rPr>
          <w:lang w:eastAsia="en-AU"/>
        </w:rPr>
        <w:t>Biolinks</w:t>
      </w:r>
      <w:proofErr w:type="spellEnd"/>
      <w:r>
        <w:rPr>
          <w:lang w:eastAsia="en-AU"/>
        </w:rPr>
        <w:t xml:space="preserve"> Plan has been put into action, working with surrounding regions to join </w:t>
      </w:r>
      <w:proofErr w:type="spellStart"/>
      <w:r>
        <w:rPr>
          <w:lang w:eastAsia="en-AU"/>
        </w:rPr>
        <w:t>biolink</w:t>
      </w:r>
      <w:proofErr w:type="spellEnd"/>
      <w:r>
        <w:rPr>
          <w:lang w:eastAsia="en-AU"/>
        </w:rPr>
        <w:t xml:space="preserve"> corridors. Together, the regions have developed a consistent approach to implementing </w:t>
      </w:r>
      <w:proofErr w:type="spellStart"/>
      <w:r>
        <w:rPr>
          <w:lang w:eastAsia="en-AU"/>
        </w:rPr>
        <w:t>biolinks</w:t>
      </w:r>
      <w:proofErr w:type="spellEnd"/>
      <w:r>
        <w:rPr>
          <w:lang w:eastAsia="en-AU"/>
        </w:rPr>
        <w:t xml:space="preserve">, which is particularly important where they cross local government boundaries. The first stage was completed in October 2020 and is already demonstrating </w:t>
      </w:r>
      <w:r w:rsidR="00155B9C">
        <w:rPr>
          <w:lang w:eastAsia="en-AU"/>
        </w:rPr>
        <w:t xml:space="preserve">a </w:t>
      </w:r>
      <w:r>
        <w:rPr>
          <w:lang w:eastAsia="en-AU"/>
        </w:rPr>
        <w:t>good return on investment. This new stage of the project builds on the success of the first stage and doubles the scale of the initiative.</w:t>
      </w:r>
    </w:p>
    <w:p w14:paraId="64BAC1A2" w14:textId="6D80CD42" w:rsidR="00804B5C" w:rsidRPr="00125BD0" w:rsidRDefault="00804B5C" w:rsidP="00804B5C">
      <w:pPr>
        <w:pStyle w:val="BodyText"/>
        <w:rPr>
          <w:b/>
          <w:bCs/>
          <w:sz w:val="22"/>
          <w:szCs w:val="22"/>
        </w:rPr>
      </w:pPr>
      <w:bookmarkStart w:id="77" w:name="_Hlk116568410"/>
      <w:r w:rsidRPr="00125BD0">
        <w:rPr>
          <w:b/>
          <w:bCs/>
          <w:sz w:val="22"/>
          <w:szCs w:val="22"/>
        </w:rPr>
        <w:t xml:space="preserve">Table </w:t>
      </w:r>
      <w:r w:rsidR="008F5810">
        <w:rPr>
          <w:b/>
          <w:bCs/>
          <w:sz w:val="22"/>
          <w:szCs w:val="22"/>
        </w:rPr>
        <w:t>20</w:t>
      </w:r>
      <w:r w:rsidRPr="00125BD0">
        <w:rPr>
          <w:b/>
          <w:bCs/>
          <w:sz w:val="22"/>
          <w:szCs w:val="22"/>
        </w:rPr>
        <w:t>: A summary of key details for the</w:t>
      </w:r>
      <w:r w:rsidRPr="00D26AC5">
        <w:rPr>
          <w:b/>
          <w:bCs/>
          <w:sz w:val="22"/>
          <w:szCs w:val="22"/>
        </w:rPr>
        <w:t xml:space="preserve"> </w:t>
      </w:r>
      <w:r w:rsidR="00D26AC5" w:rsidRPr="00D26AC5">
        <w:rPr>
          <w:b/>
          <w:bCs/>
          <w:sz w:val="22"/>
          <w:szCs w:val="22"/>
        </w:rPr>
        <w:t xml:space="preserve">Bass Coast </w:t>
      </w:r>
      <w:proofErr w:type="spellStart"/>
      <w:r w:rsidR="00D26AC5" w:rsidRPr="00D26AC5">
        <w:rPr>
          <w:b/>
          <w:bCs/>
          <w:sz w:val="22"/>
          <w:szCs w:val="22"/>
        </w:rPr>
        <w:t>Biolinks</w:t>
      </w:r>
      <w:proofErr w:type="spellEnd"/>
      <w:r w:rsidR="00D26AC5" w:rsidRPr="00D26AC5">
        <w:rPr>
          <w:b/>
          <w:bCs/>
          <w:sz w:val="22"/>
          <w:szCs w:val="22"/>
        </w:rPr>
        <w:t xml:space="preserve"> </w:t>
      </w:r>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804B5C" w:rsidRPr="00125BD0" w14:paraId="34025F80"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BA344E2" w14:textId="77777777" w:rsidR="00804B5C" w:rsidRPr="005D304E" w:rsidRDefault="00804B5C" w:rsidP="005D304E">
            <w:pPr>
              <w:pStyle w:val="BodyText"/>
              <w:rPr>
                <w:b/>
                <w:bCs/>
                <w:color w:val="FFFFFF" w:themeColor="background1"/>
                <w:sz w:val="24"/>
              </w:rPr>
            </w:pPr>
            <w:r w:rsidRPr="005D304E">
              <w:rPr>
                <w:b/>
                <w:bCs/>
                <w:color w:val="FFFFFF" w:themeColor="background1"/>
                <w:sz w:val="24"/>
              </w:rPr>
              <w:t>Subject</w:t>
            </w:r>
          </w:p>
        </w:tc>
        <w:tc>
          <w:tcPr>
            <w:tcW w:w="7370" w:type="dxa"/>
          </w:tcPr>
          <w:p w14:paraId="7196748E" w14:textId="77777777" w:rsidR="00804B5C" w:rsidRPr="005D304E" w:rsidRDefault="00804B5C" w:rsidP="005D304E">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sz w:val="24"/>
              </w:rPr>
            </w:pPr>
            <w:r w:rsidRPr="005D304E">
              <w:rPr>
                <w:b/>
                <w:bCs/>
                <w:color w:val="FFFFFF" w:themeColor="background1"/>
                <w:sz w:val="24"/>
              </w:rPr>
              <w:t>Details</w:t>
            </w:r>
          </w:p>
        </w:tc>
      </w:tr>
      <w:tr w:rsidR="00804B5C" w:rsidRPr="00125BD0" w14:paraId="5F502F2E" w14:textId="77777777" w:rsidTr="008C5047">
        <w:tc>
          <w:tcPr>
            <w:tcW w:w="2268" w:type="dxa"/>
          </w:tcPr>
          <w:p w14:paraId="5A168B56" w14:textId="77777777" w:rsidR="00804B5C" w:rsidRPr="00125BD0" w:rsidRDefault="00804B5C" w:rsidP="008C5047">
            <w:pPr>
              <w:pStyle w:val="BodyText"/>
              <w:rPr>
                <w:b/>
                <w:bCs/>
              </w:rPr>
            </w:pPr>
            <w:r w:rsidRPr="00125BD0">
              <w:rPr>
                <w:b/>
                <w:bCs/>
              </w:rPr>
              <w:t>Status</w:t>
            </w:r>
          </w:p>
        </w:tc>
        <w:tc>
          <w:tcPr>
            <w:tcW w:w="7370" w:type="dxa"/>
          </w:tcPr>
          <w:p w14:paraId="2DEC5A47" w14:textId="07F48FBA" w:rsidR="00804B5C" w:rsidRPr="00125BD0" w:rsidRDefault="00BB79AA" w:rsidP="008C5047">
            <w:pPr>
              <w:pStyle w:val="BodyText"/>
            </w:pPr>
            <w:r>
              <w:t>Committed</w:t>
            </w:r>
          </w:p>
        </w:tc>
      </w:tr>
      <w:tr w:rsidR="00804B5C" w:rsidRPr="00125BD0" w14:paraId="1EB0D88D" w14:textId="77777777" w:rsidTr="008C5047">
        <w:tc>
          <w:tcPr>
            <w:tcW w:w="2268" w:type="dxa"/>
          </w:tcPr>
          <w:p w14:paraId="222EEC4D" w14:textId="77777777" w:rsidR="00804B5C" w:rsidRPr="00125BD0" w:rsidRDefault="00804B5C" w:rsidP="008C5047">
            <w:pPr>
              <w:pStyle w:val="BodyText"/>
              <w:rPr>
                <w:b/>
                <w:bCs/>
              </w:rPr>
            </w:pPr>
            <w:r w:rsidRPr="00125BD0">
              <w:rPr>
                <w:b/>
                <w:bCs/>
              </w:rPr>
              <w:t xml:space="preserve">Lead </w:t>
            </w:r>
            <w:r>
              <w:rPr>
                <w:b/>
                <w:bCs/>
              </w:rPr>
              <w:t>agency</w:t>
            </w:r>
          </w:p>
        </w:tc>
        <w:tc>
          <w:tcPr>
            <w:tcW w:w="7370" w:type="dxa"/>
          </w:tcPr>
          <w:p w14:paraId="7D2C11B9" w14:textId="30B52807" w:rsidR="00804B5C" w:rsidRPr="00125BD0" w:rsidRDefault="00BB79AA" w:rsidP="008C5047">
            <w:pPr>
              <w:pStyle w:val="BodyText"/>
            </w:pPr>
            <w:r>
              <w:t>Bass Coast Shire Council</w:t>
            </w:r>
          </w:p>
        </w:tc>
      </w:tr>
      <w:tr w:rsidR="00804B5C" w:rsidRPr="00125BD0" w14:paraId="7295A1EB" w14:textId="77777777" w:rsidTr="008C5047">
        <w:tc>
          <w:tcPr>
            <w:tcW w:w="2268" w:type="dxa"/>
          </w:tcPr>
          <w:p w14:paraId="017053E5" w14:textId="77777777" w:rsidR="00804B5C" w:rsidRPr="00125BD0" w:rsidRDefault="00804B5C" w:rsidP="008C5047">
            <w:pPr>
              <w:pStyle w:val="BodyText"/>
              <w:rPr>
                <w:b/>
                <w:bCs/>
              </w:rPr>
            </w:pPr>
            <w:r w:rsidRPr="00125BD0">
              <w:rPr>
                <w:b/>
                <w:bCs/>
              </w:rPr>
              <w:t>Implementation partners</w:t>
            </w:r>
          </w:p>
        </w:tc>
        <w:tc>
          <w:tcPr>
            <w:tcW w:w="7370" w:type="dxa"/>
          </w:tcPr>
          <w:p w14:paraId="4D4F3449" w14:textId="7DE66143" w:rsidR="00804B5C" w:rsidRPr="00125BD0" w:rsidRDefault="00BB79AA" w:rsidP="008C5047">
            <w:pPr>
              <w:pStyle w:val="BodyText"/>
            </w:pPr>
            <w:r>
              <w:t>Bunurong Land Council</w:t>
            </w:r>
            <w:r w:rsidR="007849D7">
              <w:t xml:space="preserve"> Aboriginal Corporation, West Gippsland Catchment </w:t>
            </w:r>
            <w:r w:rsidR="00E66044">
              <w:t>Management Authority, Landcare groups, community</w:t>
            </w:r>
            <w:r w:rsidR="00741144">
              <w:t>, stakeholders from ot</w:t>
            </w:r>
            <w:r w:rsidR="00974BA2">
              <w:t>her forums</w:t>
            </w:r>
          </w:p>
        </w:tc>
      </w:tr>
      <w:tr w:rsidR="00804B5C" w:rsidRPr="00125BD0" w14:paraId="4DC1AAF4" w14:textId="77777777" w:rsidTr="008C5047">
        <w:tc>
          <w:tcPr>
            <w:tcW w:w="2268" w:type="dxa"/>
          </w:tcPr>
          <w:p w14:paraId="7171B206" w14:textId="77777777" w:rsidR="00804B5C" w:rsidRPr="00125BD0" w:rsidRDefault="00804B5C" w:rsidP="008C5047">
            <w:pPr>
              <w:pStyle w:val="BodyText"/>
              <w:rPr>
                <w:b/>
                <w:bCs/>
              </w:rPr>
            </w:pPr>
            <w:r w:rsidRPr="00125BD0">
              <w:rPr>
                <w:b/>
                <w:bCs/>
              </w:rPr>
              <w:t>Location</w:t>
            </w:r>
          </w:p>
        </w:tc>
        <w:tc>
          <w:tcPr>
            <w:tcW w:w="7370" w:type="dxa"/>
          </w:tcPr>
          <w:p w14:paraId="31C7818C" w14:textId="7F42C8DE" w:rsidR="00804B5C" w:rsidRPr="00125BD0" w:rsidRDefault="00974BA2" w:rsidP="008C5047">
            <w:pPr>
              <w:pStyle w:val="BodyText"/>
            </w:pPr>
            <w:r>
              <w:t>Bass Coast Shire</w:t>
            </w:r>
          </w:p>
        </w:tc>
      </w:tr>
      <w:tr w:rsidR="00804B5C" w:rsidRPr="00125BD0" w14:paraId="5F7E59D8" w14:textId="77777777" w:rsidTr="008C5047">
        <w:tc>
          <w:tcPr>
            <w:tcW w:w="2268" w:type="dxa"/>
          </w:tcPr>
          <w:p w14:paraId="19C83D57" w14:textId="77777777" w:rsidR="00804B5C" w:rsidRPr="00125BD0" w:rsidRDefault="00804B5C" w:rsidP="008C5047">
            <w:pPr>
              <w:pStyle w:val="BodyText"/>
              <w:rPr>
                <w:b/>
                <w:bCs/>
              </w:rPr>
            </w:pPr>
            <w:r>
              <w:rPr>
                <w:b/>
                <w:bCs/>
              </w:rPr>
              <w:t>Scale</w:t>
            </w:r>
          </w:p>
        </w:tc>
        <w:tc>
          <w:tcPr>
            <w:tcW w:w="7370" w:type="dxa"/>
          </w:tcPr>
          <w:p w14:paraId="31E5FF42" w14:textId="0A41FE5C" w:rsidR="00804B5C" w:rsidRPr="00125BD0" w:rsidRDefault="00974BA2" w:rsidP="008C5047">
            <w:pPr>
              <w:pStyle w:val="BodyText"/>
            </w:pPr>
            <w:r>
              <w:t>Inter-forum</w:t>
            </w:r>
          </w:p>
        </w:tc>
      </w:tr>
    </w:tbl>
    <w:p w14:paraId="0D49AFA1" w14:textId="014F5E9B" w:rsidR="00804B5C" w:rsidRPr="00020586" w:rsidRDefault="00804B5C" w:rsidP="00804B5C">
      <w:pPr>
        <w:pStyle w:val="CaptionImageorFigure"/>
        <w:rPr>
          <w:szCs w:val="22"/>
        </w:rPr>
      </w:pPr>
      <w:r w:rsidRPr="00020586">
        <w:rPr>
          <w:szCs w:val="22"/>
        </w:rPr>
        <w:lastRenderedPageBreak/>
        <w:t xml:space="preserve">Table </w:t>
      </w:r>
      <w:r w:rsidR="008F5810">
        <w:rPr>
          <w:szCs w:val="22"/>
        </w:rPr>
        <w:t>21</w:t>
      </w:r>
      <w:r w:rsidRPr="00020586">
        <w:rPr>
          <w:szCs w:val="22"/>
        </w:rPr>
        <w:t>: A summary of the impact that</w:t>
      </w:r>
      <w:r w:rsidRPr="00CE2D3B">
        <w:t xml:space="preserve"> </w:t>
      </w:r>
      <w:r>
        <w:t>the</w:t>
      </w:r>
      <w:r w:rsidRPr="00636028">
        <w:t xml:space="preserve"> </w:t>
      </w:r>
      <w:r w:rsidR="00A762AF" w:rsidRPr="00A762AF">
        <w:t xml:space="preserve">Bass Coast </w:t>
      </w:r>
      <w:proofErr w:type="spellStart"/>
      <w:r w:rsidR="00A762AF" w:rsidRPr="00A762AF">
        <w:t>Biolinks</w:t>
      </w:r>
      <w:proofErr w:type="spellEnd"/>
      <w:r w:rsidR="00A762AF">
        <w:t xml:space="preserve"> </w:t>
      </w:r>
      <w:r w:rsidRPr="00020586">
        <w:rPr>
          <w:szCs w:val="22"/>
        </w:rPr>
        <w:t>opportunity has towards achieving the IWM outcomes.</w:t>
      </w:r>
    </w:p>
    <w:tbl>
      <w:tblPr>
        <w:tblStyle w:val="TableGrid"/>
        <w:tblW w:w="0" w:type="auto"/>
        <w:tblLook w:val="04A0" w:firstRow="1" w:lastRow="0" w:firstColumn="1" w:lastColumn="0" w:noHBand="0" w:noVBand="1"/>
      </w:tblPr>
      <w:tblGrid>
        <w:gridCol w:w="7354"/>
        <w:gridCol w:w="2265"/>
      </w:tblGrid>
      <w:tr w:rsidR="00804B5C" w14:paraId="21A73303"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EE36623" w14:textId="77777777" w:rsidR="00804B5C" w:rsidRPr="003E3DC3" w:rsidRDefault="00804B5C" w:rsidP="008C5047">
            <w:pPr>
              <w:pStyle w:val="TableHeadingLeft"/>
              <w:rPr>
                <w:sz w:val="24"/>
                <w:szCs w:val="36"/>
              </w:rPr>
            </w:pPr>
            <w:r w:rsidRPr="003E3DC3">
              <w:rPr>
                <w:sz w:val="24"/>
                <w:szCs w:val="36"/>
              </w:rPr>
              <w:t>IWM outcome</w:t>
            </w:r>
          </w:p>
        </w:tc>
        <w:tc>
          <w:tcPr>
            <w:tcW w:w="2265" w:type="dxa"/>
          </w:tcPr>
          <w:p w14:paraId="54D244D3" w14:textId="77777777" w:rsidR="00804B5C" w:rsidRPr="003E3DC3" w:rsidRDefault="00804B5C"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804B5C" w14:paraId="4BFCCBB4" w14:textId="77777777" w:rsidTr="008C5047">
        <w:tc>
          <w:tcPr>
            <w:tcW w:w="7354" w:type="dxa"/>
          </w:tcPr>
          <w:p w14:paraId="265CC432" w14:textId="77777777" w:rsidR="00804B5C" w:rsidRDefault="00804B5C" w:rsidP="008C5047">
            <w:pPr>
              <w:pStyle w:val="BodyText"/>
              <w:rPr>
                <w:lang w:eastAsia="en-AU"/>
              </w:rPr>
            </w:pPr>
            <w:r w:rsidRPr="002F5B60">
              <w:rPr>
                <w:lang w:eastAsia="en-AU"/>
              </w:rPr>
              <w:t>safe, secure and affordable supplies in a changing future</w:t>
            </w:r>
          </w:p>
        </w:tc>
        <w:tc>
          <w:tcPr>
            <w:tcW w:w="2265" w:type="dxa"/>
          </w:tcPr>
          <w:p w14:paraId="4FDF7E4A" w14:textId="5E857A0C" w:rsidR="00804B5C" w:rsidRDefault="00D918CA" w:rsidP="008C5047">
            <w:pPr>
              <w:pStyle w:val="BodyText"/>
              <w:rPr>
                <w:lang w:eastAsia="en-AU"/>
              </w:rPr>
            </w:pPr>
            <w:r>
              <w:rPr>
                <w:lang w:eastAsia="en-AU"/>
              </w:rPr>
              <w:t>Low</w:t>
            </w:r>
            <w:r w:rsidR="00804B5C">
              <w:rPr>
                <w:lang w:eastAsia="en-AU"/>
              </w:rPr>
              <w:t xml:space="preserve"> impact</w:t>
            </w:r>
          </w:p>
        </w:tc>
      </w:tr>
      <w:tr w:rsidR="00804B5C" w14:paraId="22D00DFD" w14:textId="77777777" w:rsidTr="008C5047">
        <w:tc>
          <w:tcPr>
            <w:tcW w:w="7354" w:type="dxa"/>
          </w:tcPr>
          <w:p w14:paraId="3C1F84AB" w14:textId="77777777" w:rsidR="00804B5C" w:rsidRDefault="00804B5C" w:rsidP="008C5047">
            <w:pPr>
              <w:pStyle w:val="BodyText"/>
              <w:rPr>
                <w:lang w:eastAsia="en-AU"/>
              </w:rPr>
            </w:pPr>
            <w:r w:rsidRPr="002F5B60">
              <w:rPr>
                <w:lang w:eastAsia="en-AU"/>
              </w:rPr>
              <w:t>effective and affordable wastewater systems</w:t>
            </w:r>
          </w:p>
        </w:tc>
        <w:tc>
          <w:tcPr>
            <w:tcW w:w="2265" w:type="dxa"/>
          </w:tcPr>
          <w:p w14:paraId="20316A84" w14:textId="419ABFE0" w:rsidR="00804B5C" w:rsidRDefault="00D918CA" w:rsidP="008C5047">
            <w:pPr>
              <w:pStyle w:val="BodyText"/>
              <w:rPr>
                <w:lang w:eastAsia="en-AU"/>
              </w:rPr>
            </w:pPr>
            <w:r>
              <w:rPr>
                <w:lang w:eastAsia="en-AU"/>
              </w:rPr>
              <w:t>Low</w:t>
            </w:r>
            <w:r w:rsidR="00804B5C">
              <w:rPr>
                <w:lang w:eastAsia="en-AU"/>
              </w:rPr>
              <w:t xml:space="preserve"> i</w:t>
            </w:r>
            <w:r w:rsidR="00804B5C" w:rsidRPr="006B769E">
              <w:rPr>
                <w:lang w:eastAsia="en-AU"/>
              </w:rPr>
              <w:t>mpact</w:t>
            </w:r>
          </w:p>
        </w:tc>
      </w:tr>
      <w:tr w:rsidR="00804B5C" w14:paraId="64C65B8F" w14:textId="77777777" w:rsidTr="008C5047">
        <w:tc>
          <w:tcPr>
            <w:tcW w:w="7354" w:type="dxa"/>
          </w:tcPr>
          <w:p w14:paraId="22B57A0E" w14:textId="77777777" w:rsidR="00804B5C" w:rsidRDefault="00804B5C" w:rsidP="008C5047">
            <w:pPr>
              <w:pStyle w:val="BodyText"/>
              <w:rPr>
                <w:lang w:eastAsia="en-AU"/>
              </w:rPr>
            </w:pPr>
            <w:r w:rsidRPr="00450552">
              <w:rPr>
                <w:lang w:eastAsia="en-AU"/>
              </w:rPr>
              <w:t>manage flood risks</w:t>
            </w:r>
          </w:p>
        </w:tc>
        <w:tc>
          <w:tcPr>
            <w:tcW w:w="2265" w:type="dxa"/>
          </w:tcPr>
          <w:p w14:paraId="27182814" w14:textId="77777777" w:rsidR="00804B5C" w:rsidRDefault="00804B5C" w:rsidP="008C5047">
            <w:pPr>
              <w:pStyle w:val="BodyText"/>
              <w:rPr>
                <w:lang w:eastAsia="en-AU"/>
              </w:rPr>
            </w:pPr>
            <w:r>
              <w:rPr>
                <w:lang w:eastAsia="en-AU"/>
              </w:rPr>
              <w:t>Low i</w:t>
            </w:r>
            <w:r w:rsidRPr="006B769E">
              <w:rPr>
                <w:lang w:eastAsia="en-AU"/>
              </w:rPr>
              <w:t>mpact</w:t>
            </w:r>
          </w:p>
        </w:tc>
      </w:tr>
      <w:tr w:rsidR="00804B5C" w14:paraId="231C0A20" w14:textId="77777777" w:rsidTr="008C5047">
        <w:tc>
          <w:tcPr>
            <w:tcW w:w="7354" w:type="dxa"/>
          </w:tcPr>
          <w:p w14:paraId="28B3640D" w14:textId="77777777" w:rsidR="00804B5C" w:rsidRDefault="00804B5C" w:rsidP="008C5047">
            <w:pPr>
              <w:pStyle w:val="BodyText"/>
              <w:rPr>
                <w:lang w:eastAsia="en-AU"/>
              </w:rPr>
            </w:pPr>
            <w:r w:rsidRPr="00450552">
              <w:rPr>
                <w:lang w:eastAsia="en-AU"/>
              </w:rPr>
              <w:t>healthy and valued waterways and waterbodies</w:t>
            </w:r>
          </w:p>
        </w:tc>
        <w:tc>
          <w:tcPr>
            <w:tcW w:w="2265" w:type="dxa"/>
          </w:tcPr>
          <w:p w14:paraId="05121E2B" w14:textId="77777777" w:rsidR="00804B5C" w:rsidRDefault="00804B5C" w:rsidP="008C5047">
            <w:pPr>
              <w:pStyle w:val="BodyText"/>
              <w:rPr>
                <w:lang w:eastAsia="en-AU"/>
              </w:rPr>
            </w:pPr>
            <w:r>
              <w:rPr>
                <w:lang w:eastAsia="en-AU"/>
              </w:rPr>
              <w:t>High i</w:t>
            </w:r>
            <w:r w:rsidRPr="006B769E">
              <w:rPr>
                <w:lang w:eastAsia="en-AU"/>
              </w:rPr>
              <w:t>mpact</w:t>
            </w:r>
          </w:p>
        </w:tc>
      </w:tr>
      <w:tr w:rsidR="00804B5C" w14:paraId="151FE875" w14:textId="77777777" w:rsidTr="008C5047">
        <w:tc>
          <w:tcPr>
            <w:tcW w:w="7354" w:type="dxa"/>
          </w:tcPr>
          <w:p w14:paraId="05BD3170" w14:textId="77777777" w:rsidR="00804B5C" w:rsidRDefault="00804B5C" w:rsidP="008C5047">
            <w:pPr>
              <w:pStyle w:val="BodyText"/>
              <w:rPr>
                <w:lang w:eastAsia="en-AU"/>
              </w:rPr>
            </w:pPr>
            <w:r w:rsidRPr="00450552">
              <w:rPr>
                <w:lang w:eastAsia="en-AU"/>
              </w:rPr>
              <w:t>healthy and valued landscapes</w:t>
            </w:r>
          </w:p>
        </w:tc>
        <w:tc>
          <w:tcPr>
            <w:tcW w:w="2265" w:type="dxa"/>
          </w:tcPr>
          <w:p w14:paraId="461E57ED" w14:textId="77777777" w:rsidR="00804B5C" w:rsidRDefault="00804B5C" w:rsidP="008C5047">
            <w:pPr>
              <w:pStyle w:val="BodyText"/>
              <w:rPr>
                <w:lang w:eastAsia="en-AU"/>
              </w:rPr>
            </w:pPr>
            <w:r>
              <w:rPr>
                <w:lang w:eastAsia="en-AU"/>
              </w:rPr>
              <w:t>High i</w:t>
            </w:r>
            <w:r w:rsidRPr="006B769E">
              <w:rPr>
                <w:lang w:eastAsia="en-AU"/>
              </w:rPr>
              <w:t>mpact</w:t>
            </w:r>
          </w:p>
        </w:tc>
      </w:tr>
      <w:tr w:rsidR="00804B5C" w14:paraId="5283ABAE" w14:textId="77777777" w:rsidTr="008C5047">
        <w:tc>
          <w:tcPr>
            <w:tcW w:w="7354" w:type="dxa"/>
          </w:tcPr>
          <w:p w14:paraId="04257D51" w14:textId="77777777" w:rsidR="00804B5C" w:rsidRDefault="00804B5C" w:rsidP="008C5047">
            <w:pPr>
              <w:pStyle w:val="BodyText"/>
              <w:rPr>
                <w:lang w:eastAsia="en-AU"/>
              </w:rPr>
            </w:pPr>
            <w:r w:rsidRPr="00450552">
              <w:rPr>
                <w:lang w:eastAsia="en-AU"/>
              </w:rPr>
              <w:t>Traditional Owner and community values reflected in place-based planning</w:t>
            </w:r>
          </w:p>
        </w:tc>
        <w:tc>
          <w:tcPr>
            <w:tcW w:w="2265" w:type="dxa"/>
          </w:tcPr>
          <w:p w14:paraId="2D45315E" w14:textId="5AB010AB" w:rsidR="00804B5C" w:rsidRDefault="00D918CA" w:rsidP="008C5047">
            <w:pPr>
              <w:pStyle w:val="BodyText"/>
              <w:rPr>
                <w:lang w:eastAsia="en-AU"/>
              </w:rPr>
            </w:pPr>
            <w:r>
              <w:rPr>
                <w:lang w:eastAsia="en-AU"/>
              </w:rPr>
              <w:t>Medium</w:t>
            </w:r>
            <w:r w:rsidR="00804B5C">
              <w:rPr>
                <w:lang w:eastAsia="en-AU"/>
              </w:rPr>
              <w:t xml:space="preserve"> i</w:t>
            </w:r>
            <w:r w:rsidR="00804B5C" w:rsidRPr="006B769E">
              <w:rPr>
                <w:lang w:eastAsia="en-AU"/>
              </w:rPr>
              <w:t>mpact</w:t>
            </w:r>
          </w:p>
        </w:tc>
      </w:tr>
      <w:tr w:rsidR="00804B5C" w14:paraId="051035B5" w14:textId="77777777" w:rsidTr="008C5047">
        <w:tc>
          <w:tcPr>
            <w:tcW w:w="7354" w:type="dxa"/>
          </w:tcPr>
          <w:p w14:paraId="205E0575" w14:textId="5CED1D13" w:rsidR="00804B5C" w:rsidRPr="00450552" w:rsidRDefault="00E062E4" w:rsidP="008C5047">
            <w:pPr>
              <w:pStyle w:val="BodyText"/>
              <w:rPr>
                <w:lang w:eastAsia="en-AU"/>
              </w:rPr>
            </w:pPr>
            <w:r>
              <w:rPr>
                <w:lang w:eastAsia="en-AU"/>
              </w:rPr>
              <w:t>c</w:t>
            </w:r>
            <w:r w:rsidR="00804B5C">
              <w:rPr>
                <w:lang w:eastAsia="en-AU"/>
              </w:rPr>
              <w:t>ommunity values reflected in place-based planning</w:t>
            </w:r>
          </w:p>
        </w:tc>
        <w:tc>
          <w:tcPr>
            <w:tcW w:w="2265" w:type="dxa"/>
          </w:tcPr>
          <w:p w14:paraId="52042BC6" w14:textId="1526972A" w:rsidR="00804B5C" w:rsidRDefault="00D918CA" w:rsidP="008C5047">
            <w:pPr>
              <w:pStyle w:val="BodyText"/>
              <w:rPr>
                <w:lang w:eastAsia="en-AU"/>
              </w:rPr>
            </w:pPr>
            <w:r>
              <w:rPr>
                <w:lang w:eastAsia="en-AU"/>
              </w:rPr>
              <w:t>High</w:t>
            </w:r>
            <w:r w:rsidR="00804B5C">
              <w:rPr>
                <w:lang w:eastAsia="en-AU"/>
              </w:rPr>
              <w:t xml:space="preserve"> impact</w:t>
            </w:r>
          </w:p>
        </w:tc>
      </w:tr>
      <w:tr w:rsidR="00804B5C" w14:paraId="7FF5A945" w14:textId="77777777" w:rsidTr="008C5047">
        <w:tc>
          <w:tcPr>
            <w:tcW w:w="7354" w:type="dxa"/>
          </w:tcPr>
          <w:p w14:paraId="59E90E02" w14:textId="77777777" w:rsidR="00804B5C" w:rsidRDefault="00804B5C" w:rsidP="008C5047">
            <w:pPr>
              <w:pStyle w:val="BodyText"/>
              <w:rPr>
                <w:lang w:eastAsia="en-AU"/>
              </w:rPr>
            </w:pPr>
            <w:r w:rsidRPr="00450552">
              <w:rPr>
                <w:lang w:eastAsia="en-AU"/>
              </w:rPr>
              <w:t>jobs, economic opportunity and innovation</w:t>
            </w:r>
          </w:p>
        </w:tc>
        <w:tc>
          <w:tcPr>
            <w:tcW w:w="2265" w:type="dxa"/>
          </w:tcPr>
          <w:p w14:paraId="5CCB57D7" w14:textId="77777777" w:rsidR="00804B5C" w:rsidRDefault="00804B5C" w:rsidP="008C5047">
            <w:pPr>
              <w:pStyle w:val="BodyText"/>
              <w:ind w:left="0"/>
              <w:rPr>
                <w:lang w:eastAsia="en-AU"/>
              </w:rPr>
            </w:pPr>
            <w:r>
              <w:rPr>
                <w:lang w:eastAsia="en-AU"/>
              </w:rPr>
              <w:t xml:space="preserve">  Low impact</w:t>
            </w:r>
          </w:p>
        </w:tc>
      </w:tr>
      <w:bookmarkEnd w:id="77"/>
    </w:tbl>
    <w:p w14:paraId="7AFCFEA2" w14:textId="77777777" w:rsidR="00804B5C" w:rsidRDefault="00804B5C" w:rsidP="00A61EF7">
      <w:pPr>
        <w:pStyle w:val="BodyText"/>
        <w:rPr>
          <w:lang w:eastAsia="en-AU"/>
        </w:rPr>
      </w:pPr>
    </w:p>
    <w:p w14:paraId="2BFA9987" w14:textId="324C65AD" w:rsidR="00D22DC6" w:rsidRDefault="00D22DC6" w:rsidP="00D22DC6">
      <w:pPr>
        <w:pStyle w:val="Heading1TopofPage"/>
        <w:framePr w:wrap="around"/>
      </w:pPr>
      <w:bookmarkStart w:id="78" w:name="_Toc117695045"/>
      <w:r>
        <w:lastRenderedPageBreak/>
        <w:t>Driving sustainable growth and economic opportunities for Gippsland</w:t>
      </w:r>
      <w:bookmarkEnd w:id="78"/>
    </w:p>
    <w:p w14:paraId="74E91DC0" w14:textId="063932A7" w:rsidR="00D22DC6" w:rsidRDefault="009B630C" w:rsidP="009B630C">
      <w:pPr>
        <w:pStyle w:val="IntroFeatureText"/>
      </w:pPr>
      <w:r w:rsidRPr="009B630C">
        <w:t>Water is a key enabler of economic opportunities. The following projects will use an integrated approach to drive opportunities through sustainable management of water.</w:t>
      </w:r>
    </w:p>
    <w:p w14:paraId="2C91E6BE" w14:textId="77777777" w:rsidR="0080121A" w:rsidRDefault="0080121A" w:rsidP="0080121A">
      <w:pPr>
        <w:pStyle w:val="Heading2"/>
      </w:pPr>
      <w:bookmarkStart w:id="79" w:name="_Toc117695046"/>
      <w:r>
        <w:t>South Gippsland Shire Council IWM plan</w:t>
      </w:r>
      <w:bookmarkEnd w:id="79"/>
      <w:r>
        <w:t xml:space="preserve"> </w:t>
      </w:r>
    </w:p>
    <w:p w14:paraId="67C17219" w14:textId="77777777" w:rsidR="0080121A" w:rsidRDefault="0080121A" w:rsidP="0080121A">
      <w:pPr>
        <w:pStyle w:val="BodyText"/>
        <w:rPr>
          <w:lang w:eastAsia="en-AU"/>
        </w:rPr>
      </w:pPr>
      <w:r>
        <w:rPr>
          <w:lang w:eastAsia="en-AU"/>
        </w:rPr>
        <w:t xml:space="preserve">An IWM plan will enable the South Gippsland Shire Council to consider the whole water cycle in a structured and consistent way. </w:t>
      </w:r>
    </w:p>
    <w:p w14:paraId="3ED95221" w14:textId="77777777" w:rsidR="0080121A" w:rsidRDefault="0080121A" w:rsidP="0080121A">
      <w:pPr>
        <w:pStyle w:val="BodyText"/>
        <w:rPr>
          <w:lang w:eastAsia="en-AU"/>
        </w:rPr>
      </w:pPr>
      <w:r>
        <w:rPr>
          <w:lang w:eastAsia="en-AU"/>
        </w:rPr>
        <w:t xml:space="preserve">The plan will examine opportunities such as recycled water for road grading, dual pipes in new residential developments, alternative water supply at council reserves and other IWM and water sensitive urban design projects. </w:t>
      </w:r>
    </w:p>
    <w:p w14:paraId="37D24585" w14:textId="0AF125B7" w:rsidR="002C3CBC" w:rsidRDefault="0080121A" w:rsidP="0080121A">
      <w:pPr>
        <w:pStyle w:val="BodyText"/>
        <w:rPr>
          <w:lang w:eastAsia="en-AU"/>
        </w:rPr>
      </w:pPr>
      <w:r>
        <w:rPr>
          <w:lang w:eastAsia="en-AU"/>
        </w:rPr>
        <w:t>It will highlight priority IWM projects and opportunities for implementation by the council and its partners into the future. South Gippsland Shire Council sees the benefit of undertaking a shire-wide IWM plan as it matches up with the vision and outcomes of the Westernport and Gippsland IWM Forums.</w:t>
      </w:r>
    </w:p>
    <w:p w14:paraId="72A0B7A9" w14:textId="7C94C6B5" w:rsidR="00A87780" w:rsidRPr="00125BD0" w:rsidRDefault="00A87780" w:rsidP="00A87780">
      <w:pPr>
        <w:pStyle w:val="BodyText"/>
        <w:rPr>
          <w:b/>
          <w:bCs/>
          <w:sz w:val="22"/>
          <w:szCs w:val="22"/>
        </w:rPr>
      </w:pPr>
      <w:bookmarkStart w:id="80" w:name="_Hlk116568497"/>
      <w:r w:rsidRPr="00125BD0">
        <w:rPr>
          <w:b/>
          <w:bCs/>
          <w:sz w:val="22"/>
          <w:szCs w:val="22"/>
        </w:rPr>
        <w:t xml:space="preserve">Table </w:t>
      </w:r>
      <w:r w:rsidR="008F5810">
        <w:rPr>
          <w:b/>
          <w:bCs/>
          <w:sz w:val="22"/>
          <w:szCs w:val="22"/>
        </w:rPr>
        <w:t>22</w:t>
      </w:r>
      <w:r w:rsidRPr="00125BD0">
        <w:rPr>
          <w:b/>
          <w:bCs/>
          <w:sz w:val="22"/>
          <w:szCs w:val="22"/>
        </w:rPr>
        <w:t>: A summary of key details for the</w:t>
      </w:r>
      <w:r w:rsidR="00BD6B18" w:rsidRPr="00BD6B18">
        <w:t xml:space="preserve"> </w:t>
      </w:r>
      <w:r w:rsidR="00BD6B18" w:rsidRPr="00BD6B18">
        <w:rPr>
          <w:b/>
          <w:bCs/>
          <w:sz w:val="22"/>
          <w:szCs w:val="22"/>
        </w:rPr>
        <w:t xml:space="preserve">South Gippsland Shire Council </w:t>
      </w:r>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A87780" w:rsidRPr="00125BD0" w14:paraId="74720EA4"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AB2B6C6" w14:textId="77777777" w:rsidR="00A87780" w:rsidRPr="005D304E" w:rsidRDefault="00A87780" w:rsidP="005D304E">
            <w:pPr>
              <w:pStyle w:val="BodyText"/>
              <w:rPr>
                <w:b/>
                <w:color w:val="FFFFFF" w:themeColor="background1"/>
                <w:sz w:val="24"/>
              </w:rPr>
            </w:pPr>
            <w:r w:rsidRPr="005D304E">
              <w:rPr>
                <w:b/>
                <w:bCs/>
                <w:color w:val="FFFFFF" w:themeColor="background1"/>
                <w:sz w:val="24"/>
              </w:rPr>
              <w:t>Subject</w:t>
            </w:r>
          </w:p>
        </w:tc>
        <w:tc>
          <w:tcPr>
            <w:tcW w:w="7370" w:type="dxa"/>
          </w:tcPr>
          <w:p w14:paraId="551A7E74" w14:textId="77777777" w:rsidR="00A87780" w:rsidRPr="005D304E" w:rsidRDefault="00A87780" w:rsidP="008C5047">
            <w:pPr>
              <w:pStyle w:val="BodyText"/>
              <w:keepLines w:val="0"/>
              <w:ind w:left="0" w:right="0"/>
              <w:cnfStyle w:val="100000000000" w:firstRow="1" w:lastRow="0" w:firstColumn="0" w:lastColumn="0" w:oddVBand="0" w:evenVBand="0" w:oddHBand="0" w:evenHBand="0" w:firstRowFirstColumn="0" w:firstRowLastColumn="0" w:lastRowFirstColumn="0" w:lastRowLastColumn="0"/>
              <w:rPr>
                <w:b/>
                <w:color w:val="FFFFFF" w:themeColor="background1"/>
                <w:sz w:val="24"/>
              </w:rPr>
            </w:pPr>
            <w:r w:rsidRPr="005D304E">
              <w:rPr>
                <w:b/>
                <w:color w:val="FFFFFF" w:themeColor="background1"/>
                <w:sz w:val="24"/>
              </w:rPr>
              <w:t>Details</w:t>
            </w:r>
          </w:p>
        </w:tc>
      </w:tr>
      <w:tr w:rsidR="00A87780" w:rsidRPr="00125BD0" w14:paraId="41382FA4" w14:textId="77777777" w:rsidTr="008C5047">
        <w:tc>
          <w:tcPr>
            <w:tcW w:w="2268" w:type="dxa"/>
          </w:tcPr>
          <w:p w14:paraId="56A89600" w14:textId="77777777" w:rsidR="00A87780" w:rsidRPr="00125BD0" w:rsidRDefault="00A87780" w:rsidP="008C5047">
            <w:pPr>
              <w:pStyle w:val="BodyText"/>
              <w:rPr>
                <w:b/>
                <w:bCs/>
              </w:rPr>
            </w:pPr>
            <w:r w:rsidRPr="00125BD0">
              <w:rPr>
                <w:b/>
                <w:bCs/>
              </w:rPr>
              <w:t>Status</w:t>
            </w:r>
          </w:p>
        </w:tc>
        <w:tc>
          <w:tcPr>
            <w:tcW w:w="7370" w:type="dxa"/>
          </w:tcPr>
          <w:p w14:paraId="1C8F518C" w14:textId="77777777" w:rsidR="00A87780" w:rsidRPr="00125BD0" w:rsidRDefault="00A87780" w:rsidP="008C5047">
            <w:pPr>
              <w:pStyle w:val="BodyText"/>
            </w:pPr>
            <w:r>
              <w:t>Committed</w:t>
            </w:r>
          </w:p>
        </w:tc>
      </w:tr>
      <w:tr w:rsidR="00A87780" w:rsidRPr="00125BD0" w14:paraId="7F4BDB3A" w14:textId="77777777" w:rsidTr="008C5047">
        <w:tc>
          <w:tcPr>
            <w:tcW w:w="2268" w:type="dxa"/>
          </w:tcPr>
          <w:p w14:paraId="238880DE" w14:textId="77777777" w:rsidR="00A87780" w:rsidRPr="00125BD0" w:rsidRDefault="00A87780" w:rsidP="008C5047">
            <w:pPr>
              <w:pStyle w:val="BodyText"/>
              <w:rPr>
                <w:b/>
                <w:bCs/>
              </w:rPr>
            </w:pPr>
            <w:r w:rsidRPr="00125BD0">
              <w:rPr>
                <w:b/>
                <w:bCs/>
              </w:rPr>
              <w:t xml:space="preserve">Lead </w:t>
            </w:r>
            <w:r>
              <w:rPr>
                <w:b/>
                <w:bCs/>
              </w:rPr>
              <w:t>agency</w:t>
            </w:r>
          </w:p>
        </w:tc>
        <w:tc>
          <w:tcPr>
            <w:tcW w:w="7370" w:type="dxa"/>
          </w:tcPr>
          <w:p w14:paraId="46C499C4" w14:textId="33B2FACC" w:rsidR="00A87780" w:rsidRPr="00125BD0" w:rsidRDefault="005D304E" w:rsidP="008C5047">
            <w:pPr>
              <w:pStyle w:val="BodyText"/>
            </w:pPr>
            <w:r>
              <w:t>West Gippsland Catchment Management Authority</w:t>
            </w:r>
          </w:p>
        </w:tc>
      </w:tr>
      <w:tr w:rsidR="00A87780" w:rsidRPr="00125BD0" w14:paraId="272EBD3F" w14:textId="77777777" w:rsidTr="008C5047">
        <w:tc>
          <w:tcPr>
            <w:tcW w:w="2268" w:type="dxa"/>
          </w:tcPr>
          <w:p w14:paraId="1C2636E9" w14:textId="77777777" w:rsidR="00A87780" w:rsidRPr="00125BD0" w:rsidRDefault="00A87780" w:rsidP="008C5047">
            <w:pPr>
              <w:pStyle w:val="BodyText"/>
              <w:rPr>
                <w:b/>
                <w:bCs/>
              </w:rPr>
            </w:pPr>
            <w:r w:rsidRPr="00125BD0">
              <w:rPr>
                <w:b/>
                <w:bCs/>
              </w:rPr>
              <w:t>Implementation partners</w:t>
            </w:r>
          </w:p>
        </w:tc>
        <w:tc>
          <w:tcPr>
            <w:tcW w:w="7370" w:type="dxa"/>
          </w:tcPr>
          <w:p w14:paraId="01153F6C" w14:textId="6F9A17ED" w:rsidR="00A87780" w:rsidRPr="00125BD0" w:rsidRDefault="005D304E" w:rsidP="008C5047">
            <w:pPr>
              <w:pStyle w:val="BodyText"/>
            </w:pPr>
            <w:r>
              <w:t>All interest forum partners</w:t>
            </w:r>
          </w:p>
        </w:tc>
      </w:tr>
      <w:tr w:rsidR="00A87780" w:rsidRPr="00125BD0" w14:paraId="2E991D5B" w14:textId="77777777" w:rsidTr="008C5047">
        <w:tc>
          <w:tcPr>
            <w:tcW w:w="2268" w:type="dxa"/>
          </w:tcPr>
          <w:p w14:paraId="471ED767" w14:textId="77777777" w:rsidR="00A87780" w:rsidRPr="00125BD0" w:rsidRDefault="00A87780" w:rsidP="008C5047">
            <w:pPr>
              <w:pStyle w:val="BodyText"/>
              <w:rPr>
                <w:b/>
                <w:bCs/>
              </w:rPr>
            </w:pPr>
            <w:r w:rsidRPr="00125BD0">
              <w:rPr>
                <w:b/>
                <w:bCs/>
              </w:rPr>
              <w:t>Location</w:t>
            </w:r>
          </w:p>
        </w:tc>
        <w:tc>
          <w:tcPr>
            <w:tcW w:w="7370" w:type="dxa"/>
          </w:tcPr>
          <w:p w14:paraId="053A74A2" w14:textId="36163B75" w:rsidR="00A87780" w:rsidRPr="00125BD0" w:rsidRDefault="005D304E" w:rsidP="005D304E">
            <w:pPr>
              <w:pStyle w:val="BodyText"/>
            </w:pPr>
            <w:r>
              <w:t>Gippsland</w:t>
            </w:r>
          </w:p>
        </w:tc>
      </w:tr>
      <w:tr w:rsidR="00A87780" w:rsidRPr="00125BD0" w14:paraId="2338609B" w14:textId="77777777" w:rsidTr="008C5047">
        <w:tc>
          <w:tcPr>
            <w:tcW w:w="2268" w:type="dxa"/>
          </w:tcPr>
          <w:p w14:paraId="4307EFDE" w14:textId="77777777" w:rsidR="00A87780" w:rsidRPr="00125BD0" w:rsidRDefault="00A87780" w:rsidP="008C5047">
            <w:pPr>
              <w:pStyle w:val="BodyText"/>
              <w:rPr>
                <w:b/>
                <w:bCs/>
              </w:rPr>
            </w:pPr>
            <w:r>
              <w:rPr>
                <w:b/>
                <w:bCs/>
              </w:rPr>
              <w:t>Scale</w:t>
            </w:r>
          </w:p>
        </w:tc>
        <w:tc>
          <w:tcPr>
            <w:tcW w:w="7370" w:type="dxa"/>
          </w:tcPr>
          <w:p w14:paraId="228A0040" w14:textId="6A4B1F38" w:rsidR="00A87780" w:rsidRPr="00125BD0" w:rsidRDefault="005D304E" w:rsidP="008C5047">
            <w:pPr>
              <w:pStyle w:val="BodyText"/>
            </w:pPr>
            <w:r>
              <w:t>Forum area</w:t>
            </w:r>
          </w:p>
        </w:tc>
      </w:tr>
    </w:tbl>
    <w:p w14:paraId="44DEED7B" w14:textId="7297FB5F" w:rsidR="00A87780" w:rsidRPr="00020586" w:rsidRDefault="00A87780" w:rsidP="00A87780">
      <w:pPr>
        <w:pStyle w:val="CaptionImageorFigure"/>
        <w:rPr>
          <w:szCs w:val="22"/>
        </w:rPr>
      </w:pPr>
      <w:r w:rsidRPr="00020586">
        <w:rPr>
          <w:szCs w:val="22"/>
        </w:rPr>
        <w:t xml:space="preserve">Table </w:t>
      </w:r>
      <w:r>
        <w:rPr>
          <w:szCs w:val="22"/>
        </w:rPr>
        <w:t>2</w:t>
      </w:r>
      <w:r w:rsidR="008F5810">
        <w:rPr>
          <w:szCs w:val="22"/>
        </w:rPr>
        <w:t>3</w:t>
      </w:r>
      <w:r w:rsidRPr="00020586">
        <w:rPr>
          <w:szCs w:val="22"/>
        </w:rPr>
        <w:t>: A summary of the impact that</w:t>
      </w:r>
      <w:r w:rsidRPr="00CE2D3B">
        <w:t xml:space="preserve"> </w:t>
      </w:r>
      <w:r>
        <w:t>the</w:t>
      </w:r>
      <w:r w:rsidRPr="00636028">
        <w:t xml:space="preserve"> </w:t>
      </w:r>
      <w:r w:rsidR="005D304E" w:rsidRPr="005D304E">
        <w:t xml:space="preserve">South Gippsland Shire Council </w:t>
      </w:r>
      <w:r w:rsidRPr="00020586">
        <w:rPr>
          <w:szCs w:val="22"/>
        </w:rPr>
        <w:t>opportunity has towards achieving the IWM outcomes.</w:t>
      </w:r>
    </w:p>
    <w:tbl>
      <w:tblPr>
        <w:tblStyle w:val="TableGrid"/>
        <w:tblW w:w="0" w:type="auto"/>
        <w:tblLook w:val="04A0" w:firstRow="1" w:lastRow="0" w:firstColumn="1" w:lastColumn="0" w:noHBand="0" w:noVBand="1"/>
      </w:tblPr>
      <w:tblGrid>
        <w:gridCol w:w="7354"/>
        <w:gridCol w:w="2265"/>
      </w:tblGrid>
      <w:tr w:rsidR="00A87780" w14:paraId="3B0FCE4C"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74952FD" w14:textId="77777777" w:rsidR="00A87780" w:rsidRPr="003E3DC3" w:rsidRDefault="00A87780" w:rsidP="008C5047">
            <w:pPr>
              <w:pStyle w:val="TableHeadingLeft"/>
              <w:rPr>
                <w:sz w:val="24"/>
                <w:szCs w:val="36"/>
              </w:rPr>
            </w:pPr>
            <w:r w:rsidRPr="003E3DC3">
              <w:rPr>
                <w:sz w:val="24"/>
                <w:szCs w:val="36"/>
              </w:rPr>
              <w:t>IWM outcome</w:t>
            </w:r>
          </w:p>
        </w:tc>
        <w:tc>
          <w:tcPr>
            <w:tcW w:w="2265" w:type="dxa"/>
          </w:tcPr>
          <w:p w14:paraId="13017C72" w14:textId="77777777" w:rsidR="00A87780" w:rsidRPr="003E3DC3" w:rsidRDefault="00A87780"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A87780" w14:paraId="617EF235" w14:textId="77777777" w:rsidTr="008C5047">
        <w:tc>
          <w:tcPr>
            <w:tcW w:w="7354" w:type="dxa"/>
          </w:tcPr>
          <w:p w14:paraId="686A0BE1" w14:textId="77777777" w:rsidR="00A87780" w:rsidRDefault="00A87780" w:rsidP="008C5047">
            <w:pPr>
              <w:pStyle w:val="BodyText"/>
              <w:rPr>
                <w:lang w:eastAsia="en-AU"/>
              </w:rPr>
            </w:pPr>
            <w:r w:rsidRPr="002F5B60">
              <w:rPr>
                <w:lang w:eastAsia="en-AU"/>
              </w:rPr>
              <w:t>safe, secure and affordable supplies in a changing future</w:t>
            </w:r>
          </w:p>
        </w:tc>
        <w:tc>
          <w:tcPr>
            <w:tcW w:w="2265" w:type="dxa"/>
          </w:tcPr>
          <w:p w14:paraId="4756A183" w14:textId="4176FAB6" w:rsidR="00A87780" w:rsidRDefault="005D304E" w:rsidP="008C5047">
            <w:pPr>
              <w:pStyle w:val="BodyText"/>
              <w:rPr>
                <w:lang w:eastAsia="en-AU"/>
              </w:rPr>
            </w:pPr>
            <w:r>
              <w:rPr>
                <w:lang w:eastAsia="en-AU"/>
              </w:rPr>
              <w:t>Medium</w:t>
            </w:r>
            <w:r w:rsidR="00A87780">
              <w:rPr>
                <w:lang w:eastAsia="en-AU"/>
              </w:rPr>
              <w:t xml:space="preserve"> impact</w:t>
            </w:r>
          </w:p>
        </w:tc>
      </w:tr>
      <w:tr w:rsidR="00A87780" w14:paraId="48AA04EB" w14:textId="77777777" w:rsidTr="008C5047">
        <w:tc>
          <w:tcPr>
            <w:tcW w:w="7354" w:type="dxa"/>
          </w:tcPr>
          <w:p w14:paraId="5E1ED05E" w14:textId="77777777" w:rsidR="00A87780" w:rsidRDefault="00A87780" w:rsidP="008C5047">
            <w:pPr>
              <w:pStyle w:val="BodyText"/>
              <w:rPr>
                <w:lang w:eastAsia="en-AU"/>
              </w:rPr>
            </w:pPr>
            <w:r w:rsidRPr="002F5B60">
              <w:rPr>
                <w:lang w:eastAsia="en-AU"/>
              </w:rPr>
              <w:t>effective and affordable wastewater systems</w:t>
            </w:r>
          </w:p>
        </w:tc>
        <w:tc>
          <w:tcPr>
            <w:tcW w:w="2265" w:type="dxa"/>
          </w:tcPr>
          <w:p w14:paraId="5F2C7C50" w14:textId="56EFD636" w:rsidR="00A87780" w:rsidRDefault="005D304E" w:rsidP="008C5047">
            <w:pPr>
              <w:pStyle w:val="BodyText"/>
              <w:rPr>
                <w:lang w:eastAsia="en-AU"/>
              </w:rPr>
            </w:pPr>
            <w:r>
              <w:rPr>
                <w:lang w:eastAsia="en-AU"/>
              </w:rPr>
              <w:t>Medium</w:t>
            </w:r>
            <w:r w:rsidR="00A87780">
              <w:rPr>
                <w:lang w:eastAsia="en-AU"/>
              </w:rPr>
              <w:t xml:space="preserve"> i</w:t>
            </w:r>
            <w:r w:rsidR="00A87780" w:rsidRPr="006B769E">
              <w:rPr>
                <w:lang w:eastAsia="en-AU"/>
              </w:rPr>
              <w:t>mpact</w:t>
            </w:r>
          </w:p>
        </w:tc>
      </w:tr>
      <w:tr w:rsidR="00A87780" w14:paraId="2C7E5E2B" w14:textId="77777777" w:rsidTr="008C5047">
        <w:tc>
          <w:tcPr>
            <w:tcW w:w="7354" w:type="dxa"/>
          </w:tcPr>
          <w:p w14:paraId="3D8B8EE0" w14:textId="77777777" w:rsidR="00A87780" w:rsidRDefault="00A87780" w:rsidP="008C5047">
            <w:pPr>
              <w:pStyle w:val="BodyText"/>
              <w:rPr>
                <w:lang w:eastAsia="en-AU"/>
              </w:rPr>
            </w:pPr>
            <w:r w:rsidRPr="00450552">
              <w:rPr>
                <w:lang w:eastAsia="en-AU"/>
              </w:rPr>
              <w:t>manage flood risks</w:t>
            </w:r>
          </w:p>
        </w:tc>
        <w:tc>
          <w:tcPr>
            <w:tcW w:w="2265" w:type="dxa"/>
          </w:tcPr>
          <w:p w14:paraId="2DF5099B" w14:textId="4579BD92" w:rsidR="00A87780" w:rsidRDefault="005D304E" w:rsidP="008C5047">
            <w:pPr>
              <w:pStyle w:val="BodyText"/>
              <w:rPr>
                <w:lang w:eastAsia="en-AU"/>
              </w:rPr>
            </w:pPr>
            <w:r>
              <w:rPr>
                <w:lang w:eastAsia="en-AU"/>
              </w:rPr>
              <w:t>Medium</w:t>
            </w:r>
            <w:r w:rsidR="00A87780">
              <w:rPr>
                <w:lang w:eastAsia="en-AU"/>
              </w:rPr>
              <w:t xml:space="preserve"> i</w:t>
            </w:r>
            <w:r w:rsidR="00A87780" w:rsidRPr="006B769E">
              <w:rPr>
                <w:lang w:eastAsia="en-AU"/>
              </w:rPr>
              <w:t>mpact</w:t>
            </w:r>
          </w:p>
        </w:tc>
      </w:tr>
      <w:tr w:rsidR="00A87780" w14:paraId="0995A6EE" w14:textId="77777777" w:rsidTr="008C5047">
        <w:tc>
          <w:tcPr>
            <w:tcW w:w="7354" w:type="dxa"/>
          </w:tcPr>
          <w:p w14:paraId="06EF6FD1" w14:textId="77777777" w:rsidR="00A87780" w:rsidRDefault="00A87780" w:rsidP="008C5047">
            <w:pPr>
              <w:pStyle w:val="BodyText"/>
              <w:rPr>
                <w:lang w:eastAsia="en-AU"/>
              </w:rPr>
            </w:pPr>
            <w:r w:rsidRPr="00450552">
              <w:rPr>
                <w:lang w:eastAsia="en-AU"/>
              </w:rPr>
              <w:lastRenderedPageBreak/>
              <w:t>healthy and valued waterways and waterbodies</w:t>
            </w:r>
          </w:p>
        </w:tc>
        <w:tc>
          <w:tcPr>
            <w:tcW w:w="2265" w:type="dxa"/>
          </w:tcPr>
          <w:p w14:paraId="2AA15063" w14:textId="55830BBA" w:rsidR="00A87780" w:rsidRDefault="005D304E" w:rsidP="008C5047">
            <w:pPr>
              <w:pStyle w:val="BodyText"/>
              <w:rPr>
                <w:lang w:eastAsia="en-AU"/>
              </w:rPr>
            </w:pPr>
            <w:r>
              <w:rPr>
                <w:lang w:eastAsia="en-AU"/>
              </w:rPr>
              <w:t>Low</w:t>
            </w:r>
            <w:r w:rsidR="00A87780">
              <w:rPr>
                <w:lang w:eastAsia="en-AU"/>
              </w:rPr>
              <w:t xml:space="preserve"> i</w:t>
            </w:r>
            <w:r w:rsidR="00A87780" w:rsidRPr="006B769E">
              <w:rPr>
                <w:lang w:eastAsia="en-AU"/>
              </w:rPr>
              <w:t>mpact</w:t>
            </w:r>
          </w:p>
        </w:tc>
      </w:tr>
      <w:tr w:rsidR="00A87780" w14:paraId="7BC4E74D" w14:textId="77777777" w:rsidTr="008C5047">
        <w:tc>
          <w:tcPr>
            <w:tcW w:w="7354" w:type="dxa"/>
          </w:tcPr>
          <w:p w14:paraId="4D31BE72" w14:textId="77777777" w:rsidR="00A87780" w:rsidRDefault="00A87780" w:rsidP="008C5047">
            <w:pPr>
              <w:pStyle w:val="BodyText"/>
              <w:rPr>
                <w:lang w:eastAsia="en-AU"/>
              </w:rPr>
            </w:pPr>
            <w:r w:rsidRPr="00450552">
              <w:rPr>
                <w:lang w:eastAsia="en-AU"/>
              </w:rPr>
              <w:t>healthy and valued landscapes</w:t>
            </w:r>
          </w:p>
        </w:tc>
        <w:tc>
          <w:tcPr>
            <w:tcW w:w="2265" w:type="dxa"/>
          </w:tcPr>
          <w:p w14:paraId="0863E7EB" w14:textId="17F4679F" w:rsidR="00A87780" w:rsidRDefault="005D304E" w:rsidP="008C5047">
            <w:pPr>
              <w:pStyle w:val="BodyText"/>
              <w:rPr>
                <w:lang w:eastAsia="en-AU"/>
              </w:rPr>
            </w:pPr>
            <w:r>
              <w:rPr>
                <w:lang w:eastAsia="en-AU"/>
              </w:rPr>
              <w:t>Low</w:t>
            </w:r>
            <w:r w:rsidR="00A87780">
              <w:rPr>
                <w:lang w:eastAsia="en-AU"/>
              </w:rPr>
              <w:t xml:space="preserve"> i</w:t>
            </w:r>
            <w:r w:rsidR="00A87780" w:rsidRPr="006B769E">
              <w:rPr>
                <w:lang w:eastAsia="en-AU"/>
              </w:rPr>
              <w:t>mpact</w:t>
            </w:r>
          </w:p>
        </w:tc>
      </w:tr>
      <w:tr w:rsidR="00A87780" w14:paraId="7669CFF3" w14:textId="77777777" w:rsidTr="008C5047">
        <w:tc>
          <w:tcPr>
            <w:tcW w:w="7354" w:type="dxa"/>
          </w:tcPr>
          <w:p w14:paraId="4BEA795F" w14:textId="77777777" w:rsidR="00A87780" w:rsidRDefault="00A87780" w:rsidP="008C5047">
            <w:pPr>
              <w:pStyle w:val="BodyText"/>
              <w:rPr>
                <w:lang w:eastAsia="en-AU"/>
              </w:rPr>
            </w:pPr>
            <w:r w:rsidRPr="00450552">
              <w:rPr>
                <w:lang w:eastAsia="en-AU"/>
              </w:rPr>
              <w:t>Traditional Owner and community values reflected in place-based planning</w:t>
            </w:r>
          </w:p>
        </w:tc>
        <w:tc>
          <w:tcPr>
            <w:tcW w:w="2265" w:type="dxa"/>
          </w:tcPr>
          <w:p w14:paraId="7D3F09D9" w14:textId="77777777" w:rsidR="00A87780" w:rsidRDefault="00A87780" w:rsidP="008C5047">
            <w:pPr>
              <w:pStyle w:val="BodyText"/>
              <w:rPr>
                <w:lang w:eastAsia="en-AU"/>
              </w:rPr>
            </w:pPr>
            <w:r>
              <w:rPr>
                <w:lang w:eastAsia="en-AU"/>
              </w:rPr>
              <w:t>Medium i</w:t>
            </w:r>
            <w:r w:rsidRPr="006B769E">
              <w:rPr>
                <w:lang w:eastAsia="en-AU"/>
              </w:rPr>
              <w:t>mpact</w:t>
            </w:r>
          </w:p>
        </w:tc>
      </w:tr>
      <w:tr w:rsidR="00A87780" w14:paraId="1E9CA973" w14:textId="77777777" w:rsidTr="008C5047">
        <w:tc>
          <w:tcPr>
            <w:tcW w:w="7354" w:type="dxa"/>
          </w:tcPr>
          <w:p w14:paraId="545BA2E0" w14:textId="4B9361D3" w:rsidR="00A87780" w:rsidRPr="00450552" w:rsidRDefault="00744E89" w:rsidP="008C5047">
            <w:pPr>
              <w:pStyle w:val="BodyText"/>
              <w:rPr>
                <w:lang w:eastAsia="en-AU"/>
              </w:rPr>
            </w:pPr>
            <w:r>
              <w:rPr>
                <w:lang w:eastAsia="en-AU"/>
              </w:rPr>
              <w:t>c</w:t>
            </w:r>
            <w:r w:rsidR="00A87780">
              <w:rPr>
                <w:lang w:eastAsia="en-AU"/>
              </w:rPr>
              <w:t>ommunity values reflected in place-based planning</w:t>
            </w:r>
          </w:p>
        </w:tc>
        <w:tc>
          <w:tcPr>
            <w:tcW w:w="2265" w:type="dxa"/>
          </w:tcPr>
          <w:p w14:paraId="5A84401E" w14:textId="2A6384FA" w:rsidR="00A87780" w:rsidRDefault="008A66F0" w:rsidP="008C5047">
            <w:pPr>
              <w:pStyle w:val="BodyText"/>
              <w:rPr>
                <w:lang w:eastAsia="en-AU"/>
              </w:rPr>
            </w:pPr>
            <w:r>
              <w:rPr>
                <w:lang w:eastAsia="en-AU"/>
              </w:rPr>
              <w:t>Medium</w:t>
            </w:r>
            <w:r w:rsidR="00A87780">
              <w:rPr>
                <w:lang w:eastAsia="en-AU"/>
              </w:rPr>
              <w:t xml:space="preserve"> impact</w:t>
            </w:r>
          </w:p>
        </w:tc>
      </w:tr>
      <w:tr w:rsidR="00A87780" w14:paraId="65D0BC82" w14:textId="77777777" w:rsidTr="008C5047">
        <w:tc>
          <w:tcPr>
            <w:tcW w:w="7354" w:type="dxa"/>
          </w:tcPr>
          <w:p w14:paraId="7B1D5F7D" w14:textId="77777777" w:rsidR="00A87780" w:rsidRDefault="00A87780" w:rsidP="008C5047">
            <w:pPr>
              <w:pStyle w:val="BodyText"/>
              <w:rPr>
                <w:lang w:eastAsia="en-AU"/>
              </w:rPr>
            </w:pPr>
            <w:r w:rsidRPr="00450552">
              <w:rPr>
                <w:lang w:eastAsia="en-AU"/>
              </w:rPr>
              <w:t>jobs, economic opportunity and innovation</w:t>
            </w:r>
          </w:p>
        </w:tc>
        <w:tc>
          <w:tcPr>
            <w:tcW w:w="2265" w:type="dxa"/>
          </w:tcPr>
          <w:p w14:paraId="30E53FE3" w14:textId="10C261B4" w:rsidR="00A87780" w:rsidRDefault="00A87780" w:rsidP="008C5047">
            <w:pPr>
              <w:pStyle w:val="BodyText"/>
              <w:ind w:left="0"/>
              <w:rPr>
                <w:lang w:eastAsia="en-AU"/>
              </w:rPr>
            </w:pPr>
            <w:r>
              <w:rPr>
                <w:lang w:eastAsia="en-AU"/>
              </w:rPr>
              <w:t xml:space="preserve">  </w:t>
            </w:r>
            <w:r w:rsidR="008A66F0">
              <w:rPr>
                <w:lang w:eastAsia="en-AU"/>
              </w:rPr>
              <w:t>Medium</w:t>
            </w:r>
            <w:r>
              <w:rPr>
                <w:lang w:eastAsia="en-AU"/>
              </w:rPr>
              <w:t xml:space="preserve"> impact</w:t>
            </w:r>
          </w:p>
        </w:tc>
      </w:tr>
    </w:tbl>
    <w:p w14:paraId="37301AD8" w14:textId="1C7DDB7C" w:rsidR="0080121A" w:rsidRDefault="00075801" w:rsidP="00075801">
      <w:pPr>
        <w:pStyle w:val="Heading2"/>
      </w:pPr>
      <w:bookmarkStart w:id="81" w:name="_Toc117695047"/>
      <w:bookmarkStart w:id="82" w:name="_Hlk116568520"/>
      <w:bookmarkEnd w:id="80"/>
      <w:r>
        <w:t>IWM to Secure the Leongatha Water Supply</w:t>
      </w:r>
      <w:bookmarkEnd w:id="81"/>
    </w:p>
    <w:bookmarkEnd w:id="82"/>
    <w:p w14:paraId="6DD412B6" w14:textId="619434E5" w:rsidR="000F2678" w:rsidRDefault="000F2678" w:rsidP="000F2678">
      <w:pPr>
        <w:pStyle w:val="BodyText"/>
        <w:rPr>
          <w:lang w:eastAsia="en-AU"/>
        </w:rPr>
      </w:pPr>
      <w:r>
        <w:rPr>
          <w:lang w:eastAsia="en-AU"/>
        </w:rPr>
        <w:t xml:space="preserve">Leongatha has the least secure urban water supply in the South Gippsland region, with water restrictions forecast every five years at present, and with increasing frequency as climate change and population growth impact supply and demand. South Gippsland Water is developing an adaptive strategy to secure the Leongatha water supply. The use of rainwater and stormwater has been identified as an area that requires additional investigation. </w:t>
      </w:r>
    </w:p>
    <w:p w14:paraId="2BBD04A0" w14:textId="791802B6" w:rsidR="000F2678" w:rsidRDefault="000F2678" w:rsidP="000F2678">
      <w:pPr>
        <w:pStyle w:val="BodyText"/>
        <w:rPr>
          <w:lang w:eastAsia="en-AU"/>
        </w:rPr>
      </w:pPr>
      <w:r>
        <w:rPr>
          <w:lang w:eastAsia="en-AU"/>
        </w:rPr>
        <w:t xml:space="preserve">This project is one of two focused on investigating the feasibility of large-scale rainwater and stormwater harvesting and use. </w:t>
      </w:r>
    </w:p>
    <w:p w14:paraId="729F5CFE" w14:textId="0D67486B" w:rsidR="00075801" w:rsidRDefault="000F2678" w:rsidP="000F2678">
      <w:pPr>
        <w:pStyle w:val="BodyText"/>
        <w:rPr>
          <w:lang w:eastAsia="en-AU"/>
        </w:rPr>
      </w:pPr>
      <w:r>
        <w:rPr>
          <w:lang w:eastAsia="en-AU"/>
        </w:rPr>
        <w:t>The feasibility study scope, tender process and consultant work will follow the completion of the South Gippsland Water Urban Water Strategy and a water security strategy for Leongatha.</w:t>
      </w:r>
    </w:p>
    <w:p w14:paraId="2A6692B2" w14:textId="2A8AEC4A" w:rsidR="000F2678" w:rsidRPr="00125BD0" w:rsidRDefault="000F2678" w:rsidP="000F2678">
      <w:pPr>
        <w:pStyle w:val="BodyText"/>
        <w:rPr>
          <w:b/>
          <w:bCs/>
          <w:sz w:val="22"/>
          <w:szCs w:val="22"/>
        </w:rPr>
      </w:pPr>
      <w:r w:rsidRPr="00125BD0">
        <w:rPr>
          <w:b/>
          <w:bCs/>
          <w:sz w:val="22"/>
          <w:szCs w:val="22"/>
        </w:rPr>
        <w:t xml:space="preserve">Table </w:t>
      </w:r>
      <w:r>
        <w:rPr>
          <w:b/>
          <w:bCs/>
          <w:sz w:val="22"/>
          <w:szCs w:val="22"/>
        </w:rPr>
        <w:t>2</w:t>
      </w:r>
      <w:r w:rsidR="008F5810">
        <w:rPr>
          <w:b/>
          <w:bCs/>
          <w:sz w:val="22"/>
          <w:szCs w:val="22"/>
        </w:rPr>
        <w:t>4</w:t>
      </w:r>
      <w:r w:rsidRPr="00125BD0">
        <w:rPr>
          <w:b/>
          <w:bCs/>
          <w:sz w:val="22"/>
          <w:szCs w:val="22"/>
        </w:rPr>
        <w:t>: A summary of key details for the</w:t>
      </w:r>
      <w:r w:rsidRPr="00D26AC5">
        <w:rPr>
          <w:b/>
          <w:bCs/>
          <w:sz w:val="22"/>
          <w:szCs w:val="22"/>
        </w:rPr>
        <w:t xml:space="preserve"> </w:t>
      </w:r>
      <w:r w:rsidRPr="000F2678">
        <w:rPr>
          <w:b/>
          <w:bCs/>
          <w:sz w:val="22"/>
          <w:szCs w:val="22"/>
        </w:rPr>
        <w:t>IWM to Secure the Leongatha Water Supply</w:t>
      </w:r>
      <w:r>
        <w:rPr>
          <w:b/>
          <w:bCs/>
          <w:sz w:val="22"/>
          <w:szCs w:val="22"/>
        </w:rPr>
        <w:t xml:space="preserve"> </w:t>
      </w:r>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0F2678" w:rsidRPr="00125BD0" w14:paraId="19B2BEB2"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C1678DD" w14:textId="77777777" w:rsidR="000F2678" w:rsidRPr="005D304E" w:rsidRDefault="000F2678" w:rsidP="008C5047">
            <w:pPr>
              <w:pStyle w:val="BodyText"/>
              <w:keepLines w:val="0"/>
              <w:ind w:left="0" w:right="0"/>
              <w:rPr>
                <w:b/>
                <w:color w:val="FFFFFF" w:themeColor="background1"/>
                <w:sz w:val="24"/>
              </w:rPr>
            </w:pPr>
            <w:r w:rsidRPr="005D304E">
              <w:rPr>
                <w:b/>
                <w:color w:val="FFFFFF" w:themeColor="background1"/>
                <w:sz w:val="24"/>
              </w:rPr>
              <w:t>Subject</w:t>
            </w:r>
          </w:p>
        </w:tc>
        <w:tc>
          <w:tcPr>
            <w:tcW w:w="7370" w:type="dxa"/>
          </w:tcPr>
          <w:p w14:paraId="45278F56" w14:textId="77777777" w:rsidR="000F2678" w:rsidRPr="005D304E" w:rsidRDefault="000F2678" w:rsidP="008C5047">
            <w:pPr>
              <w:pStyle w:val="BodyText"/>
              <w:keepLines w:val="0"/>
              <w:ind w:left="0" w:right="0"/>
              <w:cnfStyle w:val="100000000000" w:firstRow="1" w:lastRow="0" w:firstColumn="0" w:lastColumn="0" w:oddVBand="0" w:evenVBand="0" w:oddHBand="0" w:evenHBand="0" w:firstRowFirstColumn="0" w:firstRowLastColumn="0" w:lastRowFirstColumn="0" w:lastRowLastColumn="0"/>
              <w:rPr>
                <w:b/>
                <w:color w:val="FFFFFF" w:themeColor="background1"/>
                <w:sz w:val="24"/>
              </w:rPr>
            </w:pPr>
            <w:r w:rsidRPr="005D304E">
              <w:rPr>
                <w:b/>
                <w:color w:val="FFFFFF" w:themeColor="background1"/>
                <w:sz w:val="24"/>
              </w:rPr>
              <w:t>Details</w:t>
            </w:r>
          </w:p>
        </w:tc>
      </w:tr>
      <w:tr w:rsidR="000F2678" w:rsidRPr="00125BD0" w14:paraId="10AB2B8E" w14:textId="77777777" w:rsidTr="008C5047">
        <w:tc>
          <w:tcPr>
            <w:tcW w:w="2268" w:type="dxa"/>
          </w:tcPr>
          <w:p w14:paraId="794A6E14" w14:textId="77777777" w:rsidR="000F2678" w:rsidRPr="00125BD0" w:rsidRDefault="000F2678" w:rsidP="008C5047">
            <w:pPr>
              <w:pStyle w:val="BodyText"/>
              <w:rPr>
                <w:b/>
                <w:bCs/>
              </w:rPr>
            </w:pPr>
            <w:r w:rsidRPr="00125BD0">
              <w:rPr>
                <w:b/>
                <w:bCs/>
              </w:rPr>
              <w:t>Status</w:t>
            </w:r>
          </w:p>
        </w:tc>
        <w:tc>
          <w:tcPr>
            <w:tcW w:w="7370" w:type="dxa"/>
          </w:tcPr>
          <w:p w14:paraId="376DF70B" w14:textId="03468DBF" w:rsidR="000F2678" w:rsidRPr="00125BD0" w:rsidRDefault="008A66F0" w:rsidP="008C5047">
            <w:pPr>
              <w:pStyle w:val="BodyText"/>
            </w:pPr>
            <w:r>
              <w:t>Identified</w:t>
            </w:r>
          </w:p>
        </w:tc>
      </w:tr>
      <w:tr w:rsidR="000F2678" w:rsidRPr="00125BD0" w14:paraId="550EA86A" w14:textId="77777777" w:rsidTr="008C5047">
        <w:tc>
          <w:tcPr>
            <w:tcW w:w="2268" w:type="dxa"/>
          </w:tcPr>
          <w:p w14:paraId="11B28FCD" w14:textId="77777777" w:rsidR="000F2678" w:rsidRPr="00125BD0" w:rsidRDefault="000F2678" w:rsidP="008C5047">
            <w:pPr>
              <w:pStyle w:val="BodyText"/>
              <w:rPr>
                <w:b/>
                <w:bCs/>
              </w:rPr>
            </w:pPr>
            <w:r w:rsidRPr="00125BD0">
              <w:rPr>
                <w:b/>
                <w:bCs/>
              </w:rPr>
              <w:t xml:space="preserve">Lead </w:t>
            </w:r>
            <w:r>
              <w:rPr>
                <w:b/>
                <w:bCs/>
              </w:rPr>
              <w:t>agency</w:t>
            </w:r>
          </w:p>
        </w:tc>
        <w:tc>
          <w:tcPr>
            <w:tcW w:w="7370" w:type="dxa"/>
          </w:tcPr>
          <w:p w14:paraId="0A435B35" w14:textId="28D5EE16" w:rsidR="000F2678" w:rsidRPr="00125BD0" w:rsidRDefault="008A66F0" w:rsidP="008C5047">
            <w:pPr>
              <w:pStyle w:val="BodyText"/>
            </w:pPr>
            <w:r>
              <w:t>South Gippsland Water</w:t>
            </w:r>
          </w:p>
        </w:tc>
      </w:tr>
      <w:tr w:rsidR="000F2678" w:rsidRPr="00125BD0" w14:paraId="70FE87A2" w14:textId="77777777" w:rsidTr="008C5047">
        <w:tc>
          <w:tcPr>
            <w:tcW w:w="2268" w:type="dxa"/>
          </w:tcPr>
          <w:p w14:paraId="2E5FD223" w14:textId="77777777" w:rsidR="000F2678" w:rsidRPr="00125BD0" w:rsidRDefault="000F2678" w:rsidP="008C5047">
            <w:pPr>
              <w:pStyle w:val="BodyText"/>
              <w:rPr>
                <w:b/>
                <w:bCs/>
              </w:rPr>
            </w:pPr>
            <w:r w:rsidRPr="00125BD0">
              <w:rPr>
                <w:b/>
                <w:bCs/>
              </w:rPr>
              <w:t>Implementation partners</w:t>
            </w:r>
          </w:p>
        </w:tc>
        <w:tc>
          <w:tcPr>
            <w:tcW w:w="7370" w:type="dxa"/>
          </w:tcPr>
          <w:p w14:paraId="2D0D4436" w14:textId="1F7CBE8B" w:rsidR="000F2678" w:rsidRPr="00125BD0" w:rsidRDefault="008A66F0" w:rsidP="008C5047">
            <w:pPr>
              <w:pStyle w:val="BodyText"/>
            </w:pPr>
            <w:r>
              <w:t>South Gippsland Shire Council, West Gippsland Catchment Management Authority</w:t>
            </w:r>
          </w:p>
        </w:tc>
      </w:tr>
      <w:tr w:rsidR="000F2678" w:rsidRPr="00125BD0" w14:paraId="37342E43" w14:textId="77777777" w:rsidTr="008C5047">
        <w:tc>
          <w:tcPr>
            <w:tcW w:w="2268" w:type="dxa"/>
          </w:tcPr>
          <w:p w14:paraId="6FA63EA5" w14:textId="77777777" w:rsidR="000F2678" w:rsidRPr="00125BD0" w:rsidRDefault="000F2678" w:rsidP="008C5047">
            <w:pPr>
              <w:pStyle w:val="BodyText"/>
              <w:rPr>
                <w:b/>
                <w:bCs/>
              </w:rPr>
            </w:pPr>
            <w:r w:rsidRPr="00125BD0">
              <w:rPr>
                <w:b/>
                <w:bCs/>
              </w:rPr>
              <w:t>Location</w:t>
            </w:r>
          </w:p>
        </w:tc>
        <w:tc>
          <w:tcPr>
            <w:tcW w:w="7370" w:type="dxa"/>
          </w:tcPr>
          <w:p w14:paraId="57BE3641" w14:textId="233CB8A3" w:rsidR="000F2678" w:rsidRPr="00125BD0" w:rsidRDefault="008A66F0" w:rsidP="008C5047">
            <w:pPr>
              <w:pStyle w:val="BodyText"/>
            </w:pPr>
            <w:r>
              <w:t>Leongatha</w:t>
            </w:r>
          </w:p>
        </w:tc>
      </w:tr>
      <w:tr w:rsidR="000F2678" w:rsidRPr="00125BD0" w14:paraId="75F2D366" w14:textId="77777777" w:rsidTr="008C5047">
        <w:tc>
          <w:tcPr>
            <w:tcW w:w="2268" w:type="dxa"/>
          </w:tcPr>
          <w:p w14:paraId="67DF813A" w14:textId="77777777" w:rsidR="000F2678" w:rsidRPr="00125BD0" w:rsidRDefault="000F2678" w:rsidP="008C5047">
            <w:pPr>
              <w:pStyle w:val="BodyText"/>
              <w:rPr>
                <w:b/>
                <w:bCs/>
              </w:rPr>
            </w:pPr>
            <w:r>
              <w:rPr>
                <w:b/>
                <w:bCs/>
              </w:rPr>
              <w:t>Scale</w:t>
            </w:r>
          </w:p>
        </w:tc>
        <w:tc>
          <w:tcPr>
            <w:tcW w:w="7370" w:type="dxa"/>
          </w:tcPr>
          <w:p w14:paraId="046D7374" w14:textId="66267CD1" w:rsidR="000F2678" w:rsidRPr="00125BD0" w:rsidRDefault="008A66F0" w:rsidP="008C5047">
            <w:pPr>
              <w:pStyle w:val="BodyText"/>
            </w:pPr>
            <w:r>
              <w:t>Town</w:t>
            </w:r>
          </w:p>
        </w:tc>
      </w:tr>
    </w:tbl>
    <w:p w14:paraId="7FA4DAF9" w14:textId="2E979472" w:rsidR="000F2678" w:rsidRPr="00020586" w:rsidRDefault="000F2678" w:rsidP="000F2678">
      <w:pPr>
        <w:pStyle w:val="CaptionImageorFigure"/>
        <w:rPr>
          <w:szCs w:val="22"/>
        </w:rPr>
      </w:pPr>
      <w:r w:rsidRPr="00020586">
        <w:rPr>
          <w:szCs w:val="22"/>
        </w:rPr>
        <w:lastRenderedPageBreak/>
        <w:t xml:space="preserve">Table </w:t>
      </w:r>
      <w:r>
        <w:rPr>
          <w:szCs w:val="22"/>
        </w:rPr>
        <w:t>2</w:t>
      </w:r>
      <w:r w:rsidR="008F5810">
        <w:rPr>
          <w:szCs w:val="22"/>
        </w:rPr>
        <w:t>5</w:t>
      </w:r>
      <w:r w:rsidRPr="00020586">
        <w:rPr>
          <w:szCs w:val="22"/>
        </w:rPr>
        <w:t>: A summary of the impact that</w:t>
      </w:r>
      <w:r w:rsidRPr="00CE2D3B">
        <w:t xml:space="preserve"> </w:t>
      </w:r>
      <w:r>
        <w:t>the</w:t>
      </w:r>
      <w:r w:rsidRPr="00636028">
        <w:t xml:space="preserve"> </w:t>
      </w:r>
      <w:r w:rsidRPr="000F2678">
        <w:t>IWM to Secure the Leongatha Water Supply</w:t>
      </w:r>
      <w:r w:rsidR="00BD6B18">
        <w:t xml:space="preserve"> </w:t>
      </w:r>
      <w:r w:rsidRPr="00020586">
        <w:rPr>
          <w:szCs w:val="22"/>
        </w:rPr>
        <w:t>opportunity has towards achieving the IWM outcomes.</w:t>
      </w:r>
    </w:p>
    <w:tbl>
      <w:tblPr>
        <w:tblStyle w:val="TableGrid"/>
        <w:tblW w:w="0" w:type="auto"/>
        <w:tblLook w:val="04A0" w:firstRow="1" w:lastRow="0" w:firstColumn="1" w:lastColumn="0" w:noHBand="0" w:noVBand="1"/>
      </w:tblPr>
      <w:tblGrid>
        <w:gridCol w:w="7354"/>
        <w:gridCol w:w="2265"/>
      </w:tblGrid>
      <w:tr w:rsidR="000F2678" w14:paraId="141FCD25"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2718A73" w14:textId="77777777" w:rsidR="000F2678" w:rsidRPr="003E3DC3" w:rsidRDefault="000F2678" w:rsidP="008C5047">
            <w:pPr>
              <w:pStyle w:val="TableHeadingLeft"/>
              <w:rPr>
                <w:sz w:val="24"/>
                <w:szCs w:val="36"/>
              </w:rPr>
            </w:pPr>
            <w:r w:rsidRPr="003E3DC3">
              <w:rPr>
                <w:sz w:val="24"/>
                <w:szCs w:val="36"/>
              </w:rPr>
              <w:t>IWM outcome</w:t>
            </w:r>
          </w:p>
        </w:tc>
        <w:tc>
          <w:tcPr>
            <w:tcW w:w="2265" w:type="dxa"/>
          </w:tcPr>
          <w:p w14:paraId="08D951B2" w14:textId="77777777" w:rsidR="000F2678" w:rsidRPr="003E3DC3" w:rsidRDefault="000F2678"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F2678" w14:paraId="57BC5D4D" w14:textId="77777777" w:rsidTr="008C5047">
        <w:tc>
          <w:tcPr>
            <w:tcW w:w="7354" w:type="dxa"/>
          </w:tcPr>
          <w:p w14:paraId="230DAFC1" w14:textId="77777777" w:rsidR="000F2678" w:rsidRDefault="000F2678" w:rsidP="008C5047">
            <w:pPr>
              <w:pStyle w:val="BodyText"/>
              <w:rPr>
                <w:lang w:eastAsia="en-AU"/>
              </w:rPr>
            </w:pPr>
            <w:r w:rsidRPr="002F5B60">
              <w:rPr>
                <w:lang w:eastAsia="en-AU"/>
              </w:rPr>
              <w:t>safe, secure and affordable supplies in a changing future</w:t>
            </w:r>
          </w:p>
        </w:tc>
        <w:tc>
          <w:tcPr>
            <w:tcW w:w="2265" w:type="dxa"/>
          </w:tcPr>
          <w:p w14:paraId="5F1C3223" w14:textId="180FD88D" w:rsidR="000F2678" w:rsidRDefault="008A66F0" w:rsidP="008C5047">
            <w:pPr>
              <w:pStyle w:val="BodyText"/>
              <w:rPr>
                <w:lang w:eastAsia="en-AU"/>
              </w:rPr>
            </w:pPr>
            <w:r>
              <w:rPr>
                <w:lang w:eastAsia="en-AU"/>
              </w:rPr>
              <w:t>High</w:t>
            </w:r>
            <w:r w:rsidR="000F2678">
              <w:rPr>
                <w:lang w:eastAsia="en-AU"/>
              </w:rPr>
              <w:t xml:space="preserve"> impact</w:t>
            </w:r>
          </w:p>
        </w:tc>
      </w:tr>
      <w:tr w:rsidR="000F2678" w14:paraId="3D4F50E9" w14:textId="77777777" w:rsidTr="008C5047">
        <w:tc>
          <w:tcPr>
            <w:tcW w:w="7354" w:type="dxa"/>
          </w:tcPr>
          <w:p w14:paraId="70544516" w14:textId="77777777" w:rsidR="000F2678" w:rsidRDefault="000F2678" w:rsidP="008C5047">
            <w:pPr>
              <w:pStyle w:val="BodyText"/>
              <w:rPr>
                <w:lang w:eastAsia="en-AU"/>
              </w:rPr>
            </w:pPr>
            <w:r w:rsidRPr="002F5B60">
              <w:rPr>
                <w:lang w:eastAsia="en-AU"/>
              </w:rPr>
              <w:t>effective and affordable wastewater systems</w:t>
            </w:r>
          </w:p>
        </w:tc>
        <w:tc>
          <w:tcPr>
            <w:tcW w:w="2265" w:type="dxa"/>
          </w:tcPr>
          <w:p w14:paraId="6BEB4F55" w14:textId="77777777" w:rsidR="000F2678" w:rsidRDefault="000F2678" w:rsidP="008C5047">
            <w:pPr>
              <w:pStyle w:val="BodyText"/>
              <w:rPr>
                <w:lang w:eastAsia="en-AU"/>
              </w:rPr>
            </w:pPr>
            <w:r>
              <w:rPr>
                <w:lang w:eastAsia="en-AU"/>
              </w:rPr>
              <w:t>Low i</w:t>
            </w:r>
            <w:r w:rsidRPr="006B769E">
              <w:rPr>
                <w:lang w:eastAsia="en-AU"/>
              </w:rPr>
              <w:t>mpact</w:t>
            </w:r>
          </w:p>
        </w:tc>
      </w:tr>
      <w:tr w:rsidR="000F2678" w14:paraId="07DDE98E" w14:textId="77777777" w:rsidTr="008C5047">
        <w:tc>
          <w:tcPr>
            <w:tcW w:w="7354" w:type="dxa"/>
          </w:tcPr>
          <w:p w14:paraId="26DFDD2D" w14:textId="77777777" w:rsidR="000F2678" w:rsidRDefault="000F2678" w:rsidP="008C5047">
            <w:pPr>
              <w:pStyle w:val="BodyText"/>
              <w:rPr>
                <w:lang w:eastAsia="en-AU"/>
              </w:rPr>
            </w:pPr>
            <w:r w:rsidRPr="00450552">
              <w:rPr>
                <w:lang w:eastAsia="en-AU"/>
              </w:rPr>
              <w:t>manage flood risks</w:t>
            </w:r>
          </w:p>
        </w:tc>
        <w:tc>
          <w:tcPr>
            <w:tcW w:w="2265" w:type="dxa"/>
          </w:tcPr>
          <w:p w14:paraId="7534DBB7" w14:textId="5F7FF819" w:rsidR="000F2678" w:rsidRDefault="008A66F0" w:rsidP="008C5047">
            <w:pPr>
              <w:pStyle w:val="BodyText"/>
              <w:rPr>
                <w:lang w:eastAsia="en-AU"/>
              </w:rPr>
            </w:pPr>
            <w:r>
              <w:rPr>
                <w:lang w:eastAsia="en-AU"/>
              </w:rPr>
              <w:t xml:space="preserve">Medium </w:t>
            </w:r>
            <w:r w:rsidR="000F2678">
              <w:rPr>
                <w:lang w:eastAsia="en-AU"/>
              </w:rPr>
              <w:t>i</w:t>
            </w:r>
            <w:r w:rsidR="000F2678" w:rsidRPr="006B769E">
              <w:rPr>
                <w:lang w:eastAsia="en-AU"/>
              </w:rPr>
              <w:t>mpact</w:t>
            </w:r>
          </w:p>
        </w:tc>
      </w:tr>
      <w:tr w:rsidR="000F2678" w14:paraId="5F8376D6" w14:textId="77777777" w:rsidTr="008C5047">
        <w:tc>
          <w:tcPr>
            <w:tcW w:w="7354" w:type="dxa"/>
          </w:tcPr>
          <w:p w14:paraId="6755999E" w14:textId="77777777" w:rsidR="000F2678" w:rsidRDefault="000F2678" w:rsidP="008C5047">
            <w:pPr>
              <w:pStyle w:val="BodyText"/>
              <w:rPr>
                <w:lang w:eastAsia="en-AU"/>
              </w:rPr>
            </w:pPr>
            <w:r w:rsidRPr="00450552">
              <w:rPr>
                <w:lang w:eastAsia="en-AU"/>
              </w:rPr>
              <w:t>healthy and valued waterways and waterbodies</w:t>
            </w:r>
          </w:p>
        </w:tc>
        <w:tc>
          <w:tcPr>
            <w:tcW w:w="2265" w:type="dxa"/>
          </w:tcPr>
          <w:p w14:paraId="59F3229B" w14:textId="7C97BCA7" w:rsidR="000F2678" w:rsidRDefault="008A66F0" w:rsidP="008C5047">
            <w:pPr>
              <w:pStyle w:val="BodyText"/>
              <w:rPr>
                <w:lang w:eastAsia="en-AU"/>
              </w:rPr>
            </w:pPr>
            <w:r>
              <w:rPr>
                <w:lang w:eastAsia="en-AU"/>
              </w:rPr>
              <w:t>Medium</w:t>
            </w:r>
            <w:r w:rsidR="000F2678">
              <w:rPr>
                <w:lang w:eastAsia="en-AU"/>
              </w:rPr>
              <w:t xml:space="preserve"> i</w:t>
            </w:r>
            <w:r w:rsidR="000F2678" w:rsidRPr="006B769E">
              <w:rPr>
                <w:lang w:eastAsia="en-AU"/>
              </w:rPr>
              <w:t>mpact</w:t>
            </w:r>
          </w:p>
        </w:tc>
      </w:tr>
      <w:tr w:rsidR="000F2678" w14:paraId="71B269DC" w14:textId="77777777" w:rsidTr="008C5047">
        <w:tc>
          <w:tcPr>
            <w:tcW w:w="7354" w:type="dxa"/>
          </w:tcPr>
          <w:p w14:paraId="5172EA79" w14:textId="77777777" w:rsidR="000F2678" w:rsidRDefault="000F2678" w:rsidP="008C5047">
            <w:pPr>
              <w:pStyle w:val="BodyText"/>
              <w:rPr>
                <w:lang w:eastAsia="en-AU"/>
              </w:rPr>
            </w:pPr>
            <w:r w:rsidRPr="00450552">
              <w:rPr>
                <w:lang w:eastAsia="en-AU"/>
              </w:rPr>
              <w:t>healthy and valued landscapes</w:t>
            </w:r>
          </w:p>
        </w:tc>
        <w:tc>
          <w:tcPr>
            <w:tcW w:w="2265" w:type="dxa"/>
          </w:tcPr>
          <w:p w14:paraId="409A1207" w14:textId="59F202C2" w:rsidR="000F2678" w:rsidRDefault="008A66F0" w:rsidP="008C5047">
            <w:pPr>
              <w:pStyle w:val="BodyText"/>
              <w:rPr>
                <w:lang w:eastAsia="en-AU"/>
              </w:rPr>
            </w:pPr>
            <w:r>
              <w:rPr>
                <w:lang w:eastAsia="en-AU"/>
              </w:rPr>
              <w:t xml:space="preserve">Medium </w:t>
            </w:r>
            <w:r w:rsidR="000F2678">
              <w:rPr>
                <w:lang w:eastAsia="en-AU"/>
              </w:rPr>
              <w:t>i</w:t>
            </w:r>
            <w:r w:rsidR="000F2678" w:rsidRPr="006B769E">
              <w:rPr>
                <w:lang w:eastAsia="en-AU"/>
              </w:rPr>
              <w:t>mpact</w:t>
            </w:r>
          </w:p>
        </w:tc>
      </w:tr>
      <w:tr w:rsidR="000F2678" w14:paraId="104F9BBF" w14:textId="77777777" w:rsidTr="008C5047">
        <w:tc>
          <w:tcPr>
            <w:tcW w:w="7354" w:type="dxa"/>
          </w:tcPr>
          <w:p w14:paraId="64941C86" w14:textId="77777777" w:rsidR="000F2678" w:rsidRDefault="000F2678" w:rsidP="008C5047">
            <w:pPr>
              <w:pStyle w:val="BodyText"/>
              <w:rPr>
                <w:lang w:eastAsia="en-AU"/>
              </w:rPr>
            </w:pPr>
            <w:r w:rsidRPr="00450552">
              <w:rPr>
                <w:lang w:eastAsia="en-AU"/>
              </w:rPr>
              <w:t>Traditional Owner and community values reflected in place-based planning</w:t>
            </w:r>
          </w:p>
        </w:tc>
        <w:tc>
          <w:tcPr>
            <w:tcW w:w="2265" w:type="dxa"/>
          </w:tcPr>
          <w:p w14:paraId="21172769" w14:textId="751299A3" w:rsidR="000F2678" w:rsidRDefault="008A66F0" w:rsidP="008A66F0">
            <w:pPr>
              <w:pStyle w:val="BodyText"/>
              <w:rPr>
                <w:lang w:eastAsia="en-AU"/>
              </w:rPr>
            </w:pPr>
            <w:r>
              <w:rPr>
                <w:lang w:eastAsia="en-AU"/>
              </w:rPr>
              <w:t xml:space="preserve">Low </w:t>
            </w:r>
            <w:r w:rsidR="000F2678">
              <w:rPr>
                <w:lang w:eastAsia="en-AU"/>
              </w:rPr>
              <w:t>i</w:t>
            </w:r>
            <w:r w:rsidR="000F2678" w:rsidRPr="006B769E">
              <w:rPr>
                <w:lang w:eastAsia="en-AU"/>
              </w:rPr>
              <w:t>mpact</w:t>
            </w:r>
          </w:p>
        </w:tc>
      </w:tr>
      <w:tr w:rsidR="000F2678" w14:paraId="6F0D2BBF" w14:textId="77777777" w:rsidTr="008C5047">
        <w:tc>
          <w:tcPr>
            <w:tcW w:w="7354" w:type="dxa"/>
          </w:tcPr>
          <w:p w14:paraId="5916B57E" w14:textId="0826B0C9" w:rsidR="000F2678" w:rsidRPr="00450552" w:rsidRDefault="00744E89" w:rsidP="008C5047">
            <w:pPr>
              <w:pStyle w:val="BodyText"/>
              <w:rPr>
                <w:lang w:eastAsia="en-AU"/>
              </w:rPr>
            </w:pPr>
            <w:r>
              <w:rPr>
                <w:lang w:eastAsia="en-AU"/>
              </w:rPr>
              <w:t>c</w:t>
            </w:r>
            <w:r w:rsidR="000F2678">
              <w:rPr>
                <w:lang w:eastAsia="en-AU"/>
              </w:rPr>
              <w:t>ommunity values reflected in place-based planning</w:t>
            </w:r>
          </w:p>
        </w:tc>
        <w:tc>
          <w:tcPr>
            <w:tcW w:w="2265" w:type="dxa"/>
          </w:tcPr>
          <w:p w14:paraId="573D8B13" w14:textId="5241E253" w:rsidR="000F2678" w:rsidRDefault="000F2678" w:rsidP="008C5047">
            <w:pPr>
              <w:pStyle w:val="BodyText"/>
              <w:rPr>
                <w:lang w:eastAsia="en-AU"/>
              </w:rPr>
            </w:pPr>
            <w:r>
              <w:rPr>
                <w:lang w:eastAsia="en-AU"/>
              </w:rPr>
              <w:t>Hig</w:t>
            </w:r>
            <w:r w:rsidR="008A66F0">
              <w:rPr>
                <w:lang w:eastAsia="en-AU"/>
              </w:rPr>
              <w:t>h</w:t>
            </w:r>
            <w:r>
              <w:rPr>
                <w:lang w:eastAsia="en-AU"/>
              </w:rPr>
              <w:t xml:space="preserve"> impact</w:t>
            </w:r>
          </w:p>
        </w:tc>
      </w:tr>
      <w:tr w:rsidR="000F2678" w14:paraId="301253D5" w14:textId="77777777" w:rsidTr="008C5047">
        <w:tc>
          <w:tcPr>
            <w:tcW w:w="7354" w:type="dxa"/>
          </w:tcPr>
          <w:p w14:paraId="6754220A" w14:textId="77777777" w:rsidR="000F2678" w:rsidRDefault="000F2678" w:rsidP="008C5047">
            <w:pPr>
              <w:pStyle w:val="BodyText"/>
              <w:rPr>
                <w:lang w:eastAsia="en-AU"/>
              </w:rPr>
            </w:pPr>
            <w:r w:rsidRPr="00450552">
              <w:rPr>
                <w:lang w:eastAsia="en-AU"/>
              </w:rPr>
              <w:t>jobs, economic opportunity and innovation</w:t>
            </w:r>
          </w:p>
        </w:tc>
        <w:tc>
          <w:tcPr>
            <w:tcW w:w="2265" w:type="dxa"/>
          </w:tcPr>
          <w:p w14:paraId="21AAC9F4" w14:textId="660084CA" w:rsidR="000F2678" w:rsidRDefault="000F2678" w:rsidP="008C5047">
            <w:pPr>
              <w:pStyle w:val="BodyText"/>
              <w:ind w:left="0"/>
              <w:rPr>
                <w:lang w:eastAsia="en-AU"/>
              </w:rPr>
            </w:pPr>
            <w:r>
              <w:rPr>
                <w:lang w:eastAsia="en-AU"/>
              </w:rPr>
              <w:t xml:space="preserve">  </w:t>
            </w:r>
            <w:r w:rsidR="008A66F0">
              <w:rPr>
                <w:lang w:eastAsia="en-AU"/>
              </w:rPr>
              <w:t xml:space="preserve">Medium </w:t>
            </w:r>
            <w:r>
              <w:rPr>
                <w:lang w:eastAsia="en-AU"/>
              </w:rPr>
              <w:t>impact</w:t>
            </w:r>
          </w:p>
        </w:tc>
      </w:tr>
    </w:tbl>
    <w:p w14:paraId="3E219F28" w14:textId="77777777" w:rsidR="000F2678" w:rsidRPr="002C3CBC" w:rsidRDefault="000F2678" w:rsidP="000F2678">
      <w:pPr>
        <w:pStyle w:val="BodyText"/>
        <w:rPr>
          <w:lang w:eastAsia="en-AU"/>
        </w:rPr>
      </w:pPr>
    </w:p>
    <w:p w14:paraId="02D5E549" w14:textId="77777777" w:rsidR="009B630C" w:rsidRDefault="009B630C" w:rsidP="009B630C">
      <w:pPr>
        <w:pStyle w:val="Heading2"/>
      </w:pPr>
      <w:bookmarkStart w:id="83" w:name="_Toc117695048"/>
      <w:bookmarkStart w:id="84" w:name="_Hlk116568556"/>
      <w:r>
        <w:t>Fish Creek Stormwater and Wastewater Solutions</w:t>
      </w:r>
      <w:bookmarkEnd w:id="83"/>
      <w:r>
        <w:t xml:space="preserve"> </w:t>
      </w:r>
    </w:p>
    <w:bookmarkEnd w:id="84"/>
    <w:p w14:paraId="757A7CE6" w14:textId="31E7B47A" w:rsidR="009B630C" w:rsidRDefault="009B630C" w:rsidP="009B630C">
      <w:pPr>
        <w:pStyle w:val="BodyText"/>
        <w:rPr>
          <w:lang w:eastAsia="en-AU"/>
        </w:rPr>
      </w:pPr>
      <w:r>
        <w:rPr>
          <w:lang w:eastAsia="en-AU"/>
        </w:rPr>
        <w:t>Fish Creek is a picturesque township and popular tourism destination surrounded by idyllic lush countryside. But the small town of about 800 residents relies on septic tanks to deal with its wastewater. This has led to both health and environmental risks for the small town, with heavy rain causing overflows and wastewater to run down to the main street, as well as into the nearby creek from which the town draws its name. Despite its small population, Fish Creek is one of the last towns on the way to Victoria’s famous destination Wilsons Promontory and attracts a high influx of tourists, putting further stress on septic</w:t>
      </w:r>
      <w:r w:rsidR="007D6094">
        <w:rPr>
          <w:lang w:eastAsia="en-AU"/>
        </w:rPr>
        <w:t xml:space="preserve"> systems.</w:t>
      </w:r>
    </w:p>
    <w:p w14:paraId="1D6CF985" w14:textId="1908D0BB" w:rsidR="007D6094" w:rsidRDefault="002C3CBC" w:rsidP="009B630C">
      <w:pPr>
        <w:pStyle w:val="BodyText"/>
        <w:rPr>
          <w:lang w:eastAsia="en-AU"/>
        </w:rPr>
      </w:pPr>
      <w:r w:rsidRPr="002C3CBC">
        <w:rPr>
          <w:lang w:eastAsia="en-AU"/>
        </w:rPr>
        <w:t>The town cannot afford a reticulated sewerage solution so is working with South Gippsland Water and RMIT University researchers to investigate the town’s health and the environment, looking at any potential innovative alternatives to improve the amenity of the town. Proposed solutions will lead to the next stage of project development and design.</w:t>
      </w:r>
    </w:p>
    <w:p w14:paraId="6434588E" w14:textId="4F58BA8D" w:rsidR="00075801" w:rsidRPr="00125BD0" w:rsidRDefault="00075801" w:rsidP="00075801">
      <w:pPr>
        <w:pStyle w:val="BodyText"/>
        <w:rPr>
          <w:b/>
          <w:bCs/>
          <w:sz w:val="22"/>
          <w:szCs w:val="22"/>
        </w:rPr>
      </w:pPr>
      <w:r w:rsidRPr="00125BD0">
        <w:rPr>
          <w:b/>
          <w:bCs/>
          <w:sz w:val="22"/>
          <w:szCs w:val="22"/>
        </w:rPr>
        <w:t xml:space="preserve">Table </w:t>
      </w:r>
      <w:r>
        <w:rPr>
          <w:b/>
          <w:bCs/>
          <w:sz w:val="22"/>
          <w:szCs w:val="22"/>
        </w:rPr>
        <w:t>2</w:t>
      </w:r>
      <w:r w:rsidR="008F13DB">
        <w:rPr>
          <w:b/>
          <w:bCs/>
          <w:sz w:val="22"/>
          <w:szCs w:val="22"/>
        </w:rPr>
        <w:t>6</w:t>
      </w:r>
      <w:r w:rsidRPr="00125BD0">
        <w:rPr>
          <w:b/>
          <w:bCs/>
          <w:sz w:val="22"/>
          <w:szCs w:val="22"/>
        </w:rPr>
        <w:t>: A summary of key details for the</w:t>
      </w:r>
      <w:r w:rsidR="00BD6B18" w:rsidRPr="00BD6B18">
        <w:t xml:space="preserve"> </w:t>
      </w:r>
      <w:r w:rsidR="00BD6B18" w:rsidRPr="00BD6B18">
        <w:rPr>
          <w:b/>
          <w:bCs/>
          <w:sz w:val="22"/>
          <w:szCs w:val="22"/>
        </w:rPr>
        <w:t>Fish Creek Stormwater and Wastewater Solutions</w:t>
      </w:r>
      <w:r w:rsidRPr="00D26AC5">
        <w:rPr>
          <w:b/>
          <w:bCs/>
          <w:sz w:val="22"/>
          <w:szCs w:val="22"/>
        </w:rPr>
        <w:t xml:space="preserve"> </w:t>
      </w:r>
      <w:r w:rsidRPr="00125BD0">
        <w:rPr>
          <w:b/>
          <w:bCs/>
          <w:sz w:val="22"/>
          <w:szCs w:val="22"/>
        </w:rPr>
        <w:t>opportunity.</w:t>
      </w:r>
    </w:p>
    <w:tbl>
      <w:tblPr>
        <w:tblStyle w:val="TableGrid"/>
        <w:tblW w:w="9638" w:type="dxa"/>
        <w:tblLook w:val="04A0" w:firstRow="1" w:lastRow="0" w:firstColumn="1" w:lastColumn="0" w:noHBand="0" w:noVBand="1"/>
      </w:tblPr>
      <w:tblGrid>
        <w:gridCol w:w="2268"/>
        <w:gridCol w:w="7370"/>
      </w:tblGrid>
      <w:tr w:rsidR="00075801" w:rsidRPr="00125BD0" w14:paraId="1F463B31"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7363872" w14:textId="77777777" w:rsidR="00075801" w:rsidRPr="005D304E" w:rsidRDefault="00075801" w:rsidP="008C5047">
            <w:pPr>
              <w:pStyle w:val="BodyText"/>
              <w:keepLines w:val="0"/>
              <w:ind w:left="0" w:right="0"/>
              <w:rPr>
                <w:b/>
                <w:color w:val="FFFFFF" w:themeColor="background1"/>
                <w:sz w:val="24"/>
              </w:rPr>
            </w:pPr>
            <w:r w:rsidRPr="005D304E">
              <w:rPr>
                <w:b/>
                <w:color w:val="FFFFFF" w:themeColor="background1"/>
                <w:sz w:val="24"/>
              </w:rPr>
              <w:t>Subject</w:t>
            </w:r>
          </w:p>
        </w:tc>
        <w:tc>
          <w:tcPr>
            <w:tcW w:w="7370" w:type="dxa"/>
          </w:tcPr>
          <w:p w14:paraId="062046BC" w14:textId="77777777" w:rsidR="00075801" w:rsidRPr="005D304E" w:rsidRDefault="00075801" w:rsidP="008C5047">
            <w:pPr>
              <w:pStyle w:val="BodyText"/>
              <w:keepLines w:val="0"/>
              <w:ind w:left="0" w:right="0"/>
              <w:cnfStyle w:val="100000000000" w:firstRow="1" w:lastRow="0" w:firstColumn="0" w:lastColumn="0" w:oddVBand="0" w:evenVBand="0" w:oddHBand="0" w:evenHBand="0" w:firstRowFirstColumn="0" w:firstRowLastColumn="0" w:lastRowFirstColumn="0" w:lastRowLastColumn="0"/>
              <w:rPr>
                <w:b/>
                <w:color w:val="FFFFFF" w:themeColor="background1"/>
                <w:sz w:val="24"/>
              </w:rPr>
            </w:pPr>
            <w:r w:rsidRPr="005D304E">
              <w:rPr>
                <w:b/>
                <w:color w:val="FFFFFF" w:themeColor="background1"/>
                <w:sz w:val="24"/>
              </w:rPr>
              <w:t>Details</w:t>
            </w:r>
          </w:p>
        </w:tc>
      </w:tr>
      <w:tr w:rsidR="00075801" w:rsidRPr="00125BD0" w14:paraId="0F93BE2F" w14:textId="77777777" w:rsidTr="008C5047">
        <w:tc>
          <w:tcPr>
            <w:tcW w:w="2268" w:type="dxa"/>
          </w:tcPr>
          <w:p w14:paraId="645996AC" w14:textId="77777777" w:rsidR="00075801" w:rsidRPr="00125BD0" w:rsidRDefault="00075801" w:rsidP="008C5047">
            <w:pPr>
              <w:pStyle w:val="BodyText"/>
              <w:rPr>
                <w:b/>
                <w:bCs/>
              </w:rPr>
            </w:pPr>
            <w:r w:rsidRPr="00125BD0">
              <w:rPr>
                <w:b/>
                <w:bCs/>
              </w:rPr>
              <w:t>Status</w:t>
            </w:r>
          </w:p>
        </w:tc>
        <w:tc>
          <w:tcPr>
            <w:tcW w:w="7370" w:type="dxa"/>
          </w:tcPr>
          <w:p w14:paraId="5BF63673" w14:textId="77777777" w:rsidR="00075801" w:rsidRPr="00125BD0" w:rsidRDefault="00075801" w:rsidP="008C5047">
            <w:pPr>
              <w:pStyle w:val="BodyText"/>
            </w:pPr>
            <w:r>
              <w:t>Committed</w:t>
            </w:r>
          </w:p>
        </w:tc>
      </w:tr>
      <w:tr w:rsidR="00075801" w:rsidRPr="00125BD0" w14:paraId="4CA55A47" w14:textId="77777777" w:rsidTr="008C5047">
        <w:tc>
          <w:tcPr>
            <w:tcW w:w="2268" w:type="dxa"/>
          </w:tcPr>
          <w:p w14:paraId="31F3D3D6" w14:textId="77777777" w:rsidR="00075801" w:rsidRPr="00125BD0" w:rsidRDefault="00075801" w:rsidP="008C5047">
            <w:pPr>
              <w:pStyle w:val="BodyText"/>
              <w:rPr>
                <w:b/>
                <w:bCs/>
              </w:rPr>
            </w:pPr>
            <w:r w:rsidRPr="00125BD0">
              <w:rPr>
                <w:b/>
                <w:bCs/>
              </w:rPr>
              <w:lastRenderedPageBreak/>
              <w:t xml:space="preserve">Lead </w:t>
            </w:r>
            <w:r>
              <w:rPr>
                <w:b/>
                <w:bCs/>
              </w:rPr>
              <w:t>agency</w:t>
            </w:r>
          </w:p>
        </w:tc>
        <w:tc>
          <w:tcPr>
            <w:tcW w:w="7370" w:type="dxa"/>
          </w:tcPr>
          <w:p w14:paraId="72128C82" w14:textId="5B0400A2" w:rsidR="00075801" w:rsidRPr="00125BD0" w:rsidRDefault="008A66F0" w:rsidP="008C5047">
            <w:pPr>
              <w:pStyle w:val="BodyText"/>
            </w:pPr>
            <w:r>
              <w:t>Fish Creek Community Development Group</w:t>
            </w:r>
          </w:p>
        </w:tc>
      </w:tr>
      <w:tr w:rsidR="00075801" w:rsidRPr="00125BD0" w14:paraId="24FA3259" w14:textId="77777777" w:rsidTr="008C5047">
        <w:tc>
          <w:tcPr>
            <w:tcW w:w="2268" w:type="dxa"/>
          </w:tcPr>
          <w:p w14:paraId="7E8523CA" w14:textId="77777777" w:rsidR="00075801" w:rsidRPr="00125BD0" w:rsidRDefault="00075801" w:rsidP="008C5047">
            <w:pPr>
              <w:pStyle w:val="BodyText"/>
              <w:rPr>
                <w:b/>
                <w:bCs/>
              </w:rPr>
            </w:pPr>
            <w:r w:rsidRPr="00125BD0">
              <w:rPr>
                <w:b/>
                <w:bCs/>
              </w:rPr>
              <w:t>Implementation partners</w:t>
            </w:r>
          </w:p>
        </w:tc>
        <w:tc>
          <w:tcPr>
            <w:tcW w:w="7370" w:type="dxa"/>
          </w:tcPr>
          <w:p w14:paraId="54BAFFF5" w14:textId="5B93A114" w:rsidR="00075801" w:rsidRPr="00125BD0" w:rsidRDefault="008A66F0" w:rsidP="008C5047">
            <w:pPr>
              <w:pStyle w:val="BodyText"/>
            </w:pPr>
            <w:r>
              <w:t>South Gippsland Shire Council, South Gippsland Water, RMIT University</w:t>
            </w:r>
          </w:p>
        </w:tc>
      </w:tr>
      <w:tr w:rsidR="00075801" w:rsidRPr="00125BD0" w14:paraId="20A2BAC4" w14:textId="77777777" w:rsidTr="008C5047">
        <w:tc>
          <w:tcPr>
            <w:tcW w:w="2268" w:type="dxa"/>
          </w:tcPr>
          <w:p w14:paraId="2D6A39BB" w14:textId="77777777" w:rsidR="00075801" w:rsidRPr="00125BD0" w:rsidRDefault="00075801" w:rsidP="008C5047">
            <w:pPr>
              <w:pStyle w:val="BodyText"/>
              <w:rPr>
                <w:b/>
                <w:bCs/>
              </w:rPr>
            </w:pPr>
            <w:r w:rsidRPr="00125BD0">
              <w:rPr>
                <w:b/>
                <w:bCs/>
              </w:rPr>
              <w:t>Location</w:t>
            </w:r>
          </w:p>
        </w:tc>
        <w:tc>
          <w:tcPr>
            <w:tcW w:w="7370" w:type="dxa"/>
          </w:tcPr>
          <w:p w14:paraId="5F3573A7" w14:textId="347468D7" w:rsidR="00075801" w:rsidRPr="00125BD0" w:rsidRDefault="008A66F0" w:rsidP="008C5047">
            <w:pPr>
              <w:pStyle w:val="BodyText"/>
            </w:pPr>
            <w:r>
              <w:t>Fish Creek</w:t>
            </w:r>
          </w:p>
        </w:tc>
      </w:tr>
      <w:tr w:rsidR="00075801" w:rsidRPr="00125BD0" w14:paraId="03FA9541" w14:textId="77777777" w:rsidTr="008C5047">
        <w:tc>
          <w:tcPr>
            <w:tcW w:w="2268" w:type="dxa"/>
          </w:tcPr>
          <w:p w14:paraId="1DE3B6AA" w14:textId="77777777" w:rsidR="00075801" w:rsidRPr="00125BD0" w:rsidRDefault="00075801" w:rsidP="008C5047">
            <w:pPr>
              <w:pStyle w:val="BodyText"/>
              <w:rPr>
                <w:b/>
                <w:bCs/>
              </w:rPr>
            </w:pPr>
            <w:r>
              <w:rPr>
                <w:b/>
                <w:bCs/>
              </w:rPr>
              <w:t>Scale</w:t>
            </w:r>
          </w:p>
        </w:tc>
        <w:tc>
          <w:tcPr>
            <w:tcW w:w="7370" w:type="dxa"/>
          </w:tcPr>
          <w:p w14:paraId="43E359D8" w14:textId="20B5EA29" w:rsidR="00075801" w:rsidRPr="00125BD0" w:rsidRDefault="008A66F0" w:rsidP="008C5047">
            <w:pPr>
              <w:pStyle w:val="BodyText"/>
            </w:pPr>
            <w:r>
              <w:t>Town</w:t>
            </w:r>
          </w:p>
        </w:tc>
      </w:tr>
    </w:tbl>
    <w:p w14:paraId="3F3C93AA" w14:textId="19F9A185" w:rsidR="00075801" w:rsidRPr="00020586" w:rsidRDefault="00075801" w:rsidP="00075801">
      <w:pPr>
        <w:pStyle w:val="CaptionImageorFigure"/>
        <w:rPr>
          <w:szCs w:val="22"/>
        </w:rPr>
      </w:pPr>
      <w:r w:rsidRPr="00020586">
        <w:rPr>
          <w:szCs w:val="22"/>
        </w:rPr>
        <w:t xml:space="preserve">Table </w:t>
      </w:r>
      <w:r>
        <w:rPr>
          <w:szCs w:val="22"/>
        </w:rPr>
        <w:t>2</w:t>
      </w:r>
      <w:r w:rsidR="008F13DB">
        <w:rPr>
          <w:szCs w:val="22"/>
        </w:rPr>
        <w:t>7</w:t>
      </w:r>
      <w:r w:rsidRPr="00020586">
        <w:rPr>
          <w:szCs w:val="22"/>
        </w:rPr>
        <w:t>: A summary of the impact that</w:t>
      </w:r>
      <w:r w:rsidRPr="00CE2D3B">
        <w:t xml:space="preserve"> </w:t>
      </w:r>
      <w:r>
        <w:t>the</w:t>
      </w:r>
      <w:r w:rsidRPr="00636028">
        <w:t xml:space="preserve"> </w:t>
      </w:r>
      <w:r w:rsidR="00BD6B18" w:rsidRPr="00BD6B18">
        <w:t xml:space="preserve">Fish Creek Stormwater and Wastewater Solutions </w:t>
      </w:r>
      <w:r w:rsidRPr="00020586">
        <w:rPr>
          <w:szCs w:val="22"/>
        </w:rPr>
        <w:t>opportunity has towards achieving the IWM outcomes.</w:t>
      </w:r>
    </w:p>
    <w:tbl>
      <w:tblPr>
        <w:tblStyle w:val="TableGrid"/>
        <w:tblW w:w="0" w:type="auto"/>
        <w:tblLook w:val="04A0" w:firstRow="1" w:lastRow="0" w:firstColumn="1" w:lastColumn="0" w:noHBand="0" w:noVBand="1"/>
      </w:tblPr>
      <w:tblGrid>
        <w:gridCol w:w="7354"/>
        <w:gridCol w:w="2265"/>
      </w:tblGrid>
      <w:tr w:rsidR="00075801" w14:paraId="26B5A24F" w14:textId="77777777" w:rsidTr="008C504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1F9AB51" w14:textId="77777777" w:rsidR="00075801" w:rsidRPr="003E3DC3" w:rsidRDefault="00075801" w:rsidP="008C5047">
            <w:pPr>
              <w:pStyle w:val="TableHeadingLeft"/>
              <w:rPr>
                <w:sz w:val="24"/>
                <w:szCs w:val="36"/>
              </w:rPr>
            </w:pPr>
            <w:r w:rsidRPr="003E3DC3">
              <w:rPr>
                <w:sz w:val="24"/>
                <w:szCs w:val="36"/>
              </w:rPr>
              <w:t>IWM outcome</w:t>
            </w:r>
          </w:p>
        </w:tc>
        <w:tc>
          <w:tcPr>
            <w:tcW w:w="2265" w:type="dxa"/>
          </w:tcPr>
          <w:p w14:paraId="322DEBA3" w14:textId="77777777" w:rsidR="00075801" w:rsidRPr="003E3DC3" w:rsidRDefault="00075801" w:rsidP="008C5047">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75801" w14:paraId="6216BFBC" w14:textId="77777777" w:rsidTr="008C5047">
        <w:tc>
          <w:tcPr>
            <w:tcW w:w="7354" w:type="dxa"/>
          </w:tcPr>
          <w:p w14:paraId="21207F3A" w14:textId="77777777" w:rsidR="00075801" w:rsidRDefault="00075801" w:rsidP="008C5047">
            <w:pPr>
              <w:pStyle w:val="BodyText"/>
              <w:rPr>
                <w:lang w:eastAsia="en-AU"/>
              </w:rPr>
            </w:pPr>
            <w:r w:rsidRPr="002F5B60">
              <w:rPr>
                <w:lang w:eastAsia="en-AU"/>
              </w:rPr>
              <w:t>safe, secure and affordable supplies in a changing future</w:t>
            </w:r>
          </w:p>
        </w:tc>
        <w:tc>
          <w:tcPr>
            <w:tcW w:w="2265" w:type="dxa"/>
          </w:tcPr>
          <w:p w14:paraId="76BD9554" w14:textId="77777777" w:rsidR="00075801" w:rsidRDefault="00075801" w:rsidP="008C5047">
            <w:pPr>
              <w:pStyle w:val="BodyText"/>
              <w:rPr>
                <w:lang w:eastAsia="en-AU"/>
              </w:rPr>
            </w:pPr>
            <w:r>
              <w:rPr>
                <w:lang w:eastAsia="en-AU"/>
              </w:rPr>
              <w:t>Low impact</w:t>
            </w:r>
          </w:p>
        </w:tc>
      </w:tr>
      <w:tr w:rsidR="00075801" w14:paraId="4A40EBAC" w14:textId="77777777" w:rsidTr="008C5047">
        <w:tc>
          <w:tcPr>
            <w:tcW w:w="7354" w:type="dxa"/>
          </w:tcPr>
          <w:p w14:paraId="1DC671D4" w14:textId="77777777" w:rsidR="00075801" w:rsidRDefault="00075801" w:rsidP="008C5047">
            <w:pPr>
              <w:pStyle w:val="BodyText"/>
              <w:rPr>
                <w:lang w:eastAsia="en-AU"/>
              </w:rPr>
            </w:pPr>
            <w:r w:rsidRPr="002F5B60">
              <w:rPr>
                <w:lang w:eastAsia="en-AU"/>
              </w:rPr>
              <w:t>effective and affordable wastewater systems</w:t>
            </w:r>
          </w:p>
        </w:tc>
        <w:tc>
          <w:tcPr>
            <w:tcW w:w="2265" w:type="dxa"/>
          </w:tcPr>
          <w:p w14:paraId="6109A662" w14:textId="37786CF8" w:rsidR="00075801" w:rsidRDefault="008A66F0" w:rsidP="008C5047">
            <w:pPr>
              <w:pStyle w:val="BodyText"/>
              <w:rPr>
                <w:lang w:eastAsia="en-AU"/>
              </w:rPr>
            </w:pPr>
            <w:r>
              <w:rPr>
                <w:lang w:eastAsia="en-AU"/>
              </w:rPr>
              <w:t xml:space="preserve">Medium </w:t>
            </w:r>
            <w:r w:rsidR="00075801">
              <w:rPr>
                <w:lang w:eastAsia="en-AU"/>
              </w:rPr>
              <w:t>i</w:t>
            </w:r>
            <w:r w:rsidR="00075801" w:rsidRPr="006B769E">
              <w:rPr>
                <w:lang w:eastAsia="en-AU"/>
              </w:rPr>
              <w:t>mpact</w:t>
            </w:r>
          </w:p>
        </w:tc>
      </w:tr>
      <w:tr w:rsidR="00075801" w14:paraId="4A614F8E" w14:textId="77777777" w:rsidTr="008C5047">
        <w:tc>
          <w:tcPr>
            <w:tcW w:w="7354" w:type="dxa"/>
          </w:tcPr>
          <w:p w14:paraId="379DF8CE" w14:textId="77777777" w:rsidR="00075801" w:rsidRDefault="00075801" w:rsidP="008C5047">
            <w:pPr>
              <w:pStyle w:val="BodyText"/>
              <w:rPr>
                <w:lang w:eastAsia="en-AU"/>
              </w:rPr>
            </w:pPr>
            <w:r w:rsidRPr="00450552">
              <w:rPr>
                <w:lang w:eastAsia="en-AU"/>
              </w:rPr>
              <w:t>manage flood risks</w:t>
            </w:r>
          </w:p>
        </w:tc>
        <w:tc>
          <w:tcPr>
            <w:tcW w:w="2265" w:type="dxa"/>
          </w:tcPr>
          <w:p w14:paraId="425ED013" w14:textId="77777777" w:rsidR="00075801" w:rsidRDefault="00075801" w:rsidP="008C5047">
            <w:pPr>
              <w:pStyle w:val="BodyText"/>
              <w:rPr>
                <w:lang w:eastAsia="en-AU"/>
              </w:rPr>
            </w:pPr>
            <w:r>
              <w:rPr>
                <w:lang w:eastAsia="en-AU"/>
              </w:rPr>
              <w:t>Low i</w:t>
            </w:r>
            <w:r w:rsidRPr="006B769E">
              <w:rPr>
                <w:lang w:eastAsia="en-AU"/>
              </w:rPr>
              <w:t>mpact</w:t>
            </w:r>
          </w:p>
        </w:tc>
      </w:tr>
      <w:tr w:rsidR="00075801" w14:paraId="64CB8BFB" w14:textId="77777777" w:rsidTr="008C5047">
        <w:tc>
          <w:tcPr>
            <w:tcW w:w="7354" w:type="dxa"/>
          </w:tcPr>
          <w:p w14:paraId="1235CE95" w14:textId="77777777" w:rsidR="00075801" w:rsidRDefault="00075801" w:rsidP="008C5047">
            <w:pPr>
              <w:pStyle w:val="BodyText"/>
              <w:rPr>
                <w:lang w:eastAsia="en-AU"/>
              </w:rPr>
            </w:pPr>
            <w:r w:rsidRPr="00450552">
              <w:rPr>
                <w:lang w:eastAsia="en-AU"/>
              </w:rPr>
              <w:t>healthy and valued waterways and waterbodies</w:t>
            </w:r>
          </w:p>
        </w:tc>
        <w:tc>
          <w:tcPr>
            <w:tcW w:w="2265" w:type="dxa"/>
          </w:tcPr>
          <w:p w14:paraId="3542F55C" w14:textId="77777777" w:rsidR="00075801" w:rsidRDefault="00075801" w:rsidP="008C5047">
            <w:pPr>
              <w:pStyle w:val="BodyText"/>
              <w:rPr>
                <w:lang w:eastAsia="en-AU"/>
              </w:rPr>
            </w:pPr>
            <w:r>
              <w:rPr>
                <w:lang w:eastAsia="en-AU"/>
              </w:rPr>
              <w:t>High i</w:t>
            </w:r>
            <w:r w:rsidRPr="006B769E">
              <w:rPr>
                <w:lang w:eastAsia="en-AU"/>
              </w:rPr>
              <w:t>mpact</w:t>
            </w:r>
          </w:p>
        </w:tc>
      </w:tr>
      <w:tr w:rsidR="00075801" w14:paraId="411F474A" w14:textId="77777777" w:rsidTr="008C5047">
        <w:tc>
          <w:tcPr>
            <w:tcW w:w="7354" w:type="dxa"/>
          </w:tcPr>
          <w:p w14:paraId="6FC619E9" w14:textId="77777777" w:rsidR="00075801" w:rsidRDefault="00075801" w:rsidP="008C5047">
            <w:pPr>
              <w:pStyle w:val="BodyText"/>
              <w:rPr>
                <w:lang w:eastAsia="en-AU"/>
              </w:rPr>
            </w:pPr>
            <w:r w:rsidRPr="00450552">
              <w:rPr>
                <w:lang w:eastAsia="en-AU"/>
              </w:rPr>
              <w:t>healthy and valued landscapes</w:t>
            </w:r>
          </w:p>
        </w:tc>
        <w:tc>
          <w:tcPr>
            <w:tcW w:w="2265" w:type="dxa"/>
          </w:tcPr>
          <w:p w14:paraId="1DDCF7E8" w14:textId="53A744FD" w:rsidR="00075801" w:rsidRDefault="008A66F0" w:rsidP="008C5047">
            <w:pPr>
              <w:pStyle w:val="BodyText"/>
              <w:rPr>
                <w:lang w:eastAsia="en-AU"/>
              </w:rPr>
            </w:pPr>
            <w:r>
              <w:rPr>
                <w:lang w:eastAsia="en-AU"/>
              </w:rPr>
              <w:t>Medium</w:t>
            </w:r>
            <w:r w:rsidR="00075801">
              <w:rPr>
                <w:lang w:eastAsia="en-AU"/>
              </w:rPr>
              <w:t xml:space="preserve"> i</w:t>
            </w:r>
            <w:r w:rsidR="00075801" w:rsidRPr="006B769E">
              <w:rPr>
                <w:lang w:eastAsia="en-AU"/>
              </w:rPr>
              <w:t>mpact</w:t>
            </w:r>
          </w:p>
        </w:tc>
      </w:tr>
      <w:tr w:rsidR="00075801" w14:paraId="7104A0F2" w14:textId="77777777" w:rsidTr="008C5047">
        <w:tc>
          <w:tcPr>
            <w:tcW w:w="7354" w:type="dxa"/>
          </w:tcPr>
          <w:p w14:paraId="67FEAAB6" w14:textId="77777777" w:rsidR="00075801" w:rsidRDefault="00075801" w:rsidP="008C5047">
            <w:pPr>
              <w:pStyle w:val="BodyText"/>
              <w:rPr>
                <w:lang w:eastAsia="en-AU"/>
              </w:rPr>
            </w:pPr>
            <w:r w:rsidRPr="00450552">
              <w:rPr>
                <w:lang w:eastAsia="en-AU"/>
              </w:rPr>
              <w:t>Traditional Owner and community values reflected in place-based planning</w:t>
            </w:r>
          </w:p>
        </w:tc>
        <w:tc>
          <w:tcPr>
            <w:tcW w:w="2265" w:type="dxa"/>
          </w:tcPr>
          <w:p w14:paraId="2FE7F73D" w14:textId="2C2A83C0" w:rsidR="00075801" w:rsidRDefault="008A66F0" w:rsidP="008C5047">
            <w:pPr>
              <w:pStyle w:val="BodyText"/>
              <w:rPr>
                <w:lang w:eastAsia="en-AU"/>
              </w:rPr>
            </w:pPr>
            <w:r>
              <w:rPr>
                <w:lang w:eastAsia="en-AU"/>
              </w:rPr>
              <w:t>Low</w:t>
            </w:r>
            <w:r w:rsidR="00075801">
              <w:rPr>
                <w:lang w:eastAsia="en-AU"/>
              </w:rPr>
              <w:t xml:space="preserve"> i</w:t>
            </w:r>
            <w:r w:rsidR="00075801" w:rsidRPr="006B769E">
              <w:rPr>
                <w:lang w:eastAsia="en-AU"/>
              </w:rPr>
              <w:t>mpact</w:t>
            </w:r>
          </w:p>
        </w:tc>
      </w:tr>
      <w:tr w:rsidR="00075801" w14:paraId="141F2763" w14:textId="77777777" w:rsidTr="008C5047">
        <w:tc>
          <w:tcPr>
            <w:tcW w:w="7354" w:type="dxa"/>
          </w:tcPr>
          <w:p w14:paraId="599F502F" w14:textId="18B62D2E" w:rsidR="00075801" w:rsidRPr="00450552" w:rsidRDefault="00744E89" w:rsidP="008C5047">
            <w:pPr>
              <w:pStyle w:val="BodyText"/>
              <w:rPr>
                <w:lang w:eastAsia="en-AU"/>
              </w:rPr>
            </w:pPr>
            <w:r>
              <w:rPr>
                <w:lang w:eastAsia="en-AU"/>
              </w:rPr>
              <w:t>c</w:t>
            </w:r>
            <w:r w:rsidR="00075801">
              <w:rPr>
                <w:lang w:eastAsia="en-AU"/>
              </w:rPr>
              <w:t>ommunity values reflected in place-based planning</w:t>
            </w:r>
          </w:p>
        </w:tc>
        <w:tc>
          <w:tcPr>
            <w:tcW w:w="2265" w:type="dxa"/>
          </w:tcPr>
          <w:p w14:paraId="4FD4070C" w14:textId="4A8F0E8F" w:rsidR="00075801" w:rsidRDefault="008A66F0" w:rsidP="008C5047">
            <w:pPr>
              <w:pStyle w:val="BodyText"/>
              <w:rPr>
                <w:lang w:eastAsia="en-AU"/>
              </w:rPr>
            </w:pPr>
            <w:r>
              <w:rPr>
                <w:lang w:eastAsia="en-AU"/>
              </w:rPr>
              <w:t>Medium</w:t>
            </w:r>
            <w:r w:rsidR="00075801">
              <w:rPr>
                <w:lang w:eastAsia="en-AU"/>
              </w:rPr>
              <w:t xml:space="preserve"> impact</w:t>
            </w:r>
          </w:p>
        </w:tc>
      </w:tr>
      <w:tr w:rsidR="00075801" w14:paraId="5A34FF08" w14:textId="77777777" w:rsidTr="008C5047">
        <w:tc>
          <w:tcPr>
            <w:tcW w:w="7354" w:type="dxa"/>
          </w:tcPr>
          <w:p w14:paraId="0A36B425" w14:textId="77777777" w:rsidR="00075801" w:rsidRDefault="00075801" w:rsidP="008C5047">
            <w:pPr>
              <w:pStyle w:val="BodyText"/>
              <w:rPr>
                <w:lang w:eastAsia="en-AU"/>
              </w:rPr>
            </w:pPr>
            <w:r w:rsidRPr="00450552">
              <w:rPr>
                <w:lang w:eastAsia="en-AU"/>
              </w:rPr>
              <w:t>jobs, economic opportunity and innovation</w:t>
            </w:r>
          </w:p>
        </w:tc>
        <w:tc>
          <w:tcPr>
            <w:tcW w:w="2265" w:type="dxa"/>
          </w:tcPr>
          <w:p w14:paraId="6FA9A53D" w14:textId="034502E4" w:rsidR="00075801" w:rsidRDefault="00075801" w:rsidP="008C5047">
            <w:pPr>
              <w:pStyle w:val="BodyText"/>
              <w:ind w:left="0"/>
              <w:rPr>
                <w:lang w:eastAsia="en-AU"/>
              </w:rPr>
            </w:pPr>
            <w:r>
              <w:rPr>
                <w:lang w:eastAsia="en-AU"/>
              </w:rPr>
              <w:t xml:space="preserve">  </w:t>
            </w:r>
            <w:r w:rsidR="008A66F0">
              <w:rPr>
                <w:lang w:eastAsia="en-AU"/>
              </w:rPr>
              <w:t>Medium</w:t>
            </w:r>
            <w:r>
              <w:rPr>
                <w:lang w:eastAsia="en-AU"/>
              </w:rPr>
              <w:t xml:space="preserve"> impact</w:t>
            </w:r>
          </w:p>
        </w:tc>
      </w:tr>
    </w:tbl>
    <w:p w14:paraId="5538E448" w14:textId="77777777" w:rsidR="00075801" w:rsidRPr="009B630C" w:rsidRDefault="00075801" w:rsidP="009B630C">
      <w:pPr>
        <w:pStyle w:val="BodyText"/>
        <w:rPr>
          <w:lang w:eastAsia="en-AU"/>
        </w:rPr>
      </w:pPr>
    </w:p>
    <w:sectPr w:rsidR="00075801" w:rsidRPr="009B630C" w:rsidSect="002879FF">
      <w:headerReference w:type="even" r:id="rId47"/>
      <w:headerReference w:type="default" r:id="rId48"/>
      <w:footerReference w:type="even" r:id="rId49"/>
      <w:footerReference w:type="default" r:id="rId50"/>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4C5BD" w14:textId="77777777" w:rsidR="00EE2380" w:rsidRDefault="00EE2380">
      <w:r>
        <w:separator/>
      </w:r>
    </w:p>
    <w:p w14:paraId="0562BF01" w14:textId="77777777" w:rsidR="00EE2380" w:rsidRDefault="00EE2380"/>
  </w:endnote>
  <w:endnote w:type="continuationSeparator" w:id="0">
    <w:p w14:paraId="77FAE866" w14:textId="77777777" w:rsidR="00EE2380" w:rsidRDefault="00EE2380">
      <w:r>
        <w:continuationSeparator/>
      </w:r>
    </w:p>
    <w:p w14:paraId="6FB27C6D" w14:textId="77777777" w:rsidR="00EE2380" w:rsidRDefault="00EE2380"/>
  </w:endnote>
  <w:endnote w:type="continuationNotice" w:id="1">
    <w:p w14:paraId="27683923" w14:textId="77777777" w:rsidR="00C64269" w:rsidRDefault="00C642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0B6CFBFF" w14:textId="77777777" w:rsidTr="00D83BD4">
      <w:trPr>
        <w:trHeight w:val="397"/>
      </w:trPr>
      <w:tc>
        <w:tcPr>
          <w:tcW w:w="340" w:type="dxa"/>
        </w:tcPr>
        <w:p w14:paraId="1E5C4A02"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58FDF0E" w14:textId="77777777" w:rsidR="008D4D17" w:rsidRPr="00D55628" w:rsidRDefault="008D4D17" w:rsidP="00D55628">
          <w:pPr>
            <w:pStyle w:val="FooterEven"/>
          </w:pPr>
          <w:r w:rsidRPr="000A15E4">
            <w:rPr>
              <w:rStyle w:val="Bold"/>
            </w:rPr>
            <w:t>Title of document</w:t>
          </w:r>
          <w:r w:rsidRPr="00D55628">
            <w:t xml:space="preserve"> Subtitle</w:t>
          </w:r>
        </w:p>
      </w:tc>
    </w:tr>
  </w:tbl>
  <w:p w14:paraId="6F0C2C4B"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2094E" w14:textId="34107B35" w:rsidR="008D4D17" w:rsidRDefault="008D4D17">
    <w:pPr>
      <w:pStyle w:val="Footer"/>
    </w:pPr>
    <w:r>
      <w:rPr>
        <w:noProof/>
      </w:rPr>
      <w:drawing>
        <wp:anchor distT="0" distB="0" distL="114300" distR="114300" simplePos="0" relativeHeight="251658243" behindDoc="1" locked="1" layoutInCell="1" allowOverlap="1" wp14:anchorId="5BDCCD5B" wp14:editId="77536FE6">
          <wp:simplePos x="0" y="0"/>
          <wp:positionH relativeFrom="page">
            <wp:align>left</wp:align>
          </wp:positionH>
          <wp:positionV relativeFrom="page">
            <wp:align>bottom</wp:align>
          </wp:positionV>
          <wp:extent cx="2008800" cy="950400"/>
          <wp:effectExtent l="0" t="0" r="0" b="2540"/>
          <wp:wrapNone/>
          <wp:docPr id="1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788A8E9F" wp14:editId="25DC229A">
          <wp:simplePos x="0" y="0"/>
          <wp:positionH relativeFrom="page">
            <wp:align>right</wp:align>
          </wp:positionH>
          <wp:positionV relativeFrom="page">
            <wp:align>bottom</wp:align>
          </wp:positionV>
          <wp:extent cx="2527200" cy="1057955"/>
          <wp:effectExtent l="0" t="0" r="0" b="0"/>
          <wp:wrapNone/>
          <wp:docPr id="16"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4E731246" wp14:editId="092845B1">
          <wp:simplePos x="0" y="0"/>
          <wp:positionH relativeFrom="page">
            <wp:align>right</wp:align>
          </wp:positionH>
          <wp:positionV relativeFrom="page">
            <wp:align>bottom</wp:align>
          </wp:positionV>
          <wp:extent cx="2520000" cy="1062000"/>
          <wp:effectExtent l="0" t="0" r="0" b="0"/>
          <wp:wrapNone/>
          <wp:docPr id="17"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AA363"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1" behindDoc="1" locked="1" layoutInCell="1" allowOverlap="1" wp14:anchorId="63C2E9E0" wp14:editId="08361D93">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2E9E0" id="_x0000_t202" coordsize="21600,21600" o:spt="202" path="m,l,21600r21600,l21600,xe">
              <v:stroke joinstyle="miter"/>
              <v:path gradientshapeok="t" o:connecttype="rect"/>
            </v:shapetype>
            <v:shape id="Text Box 225" o:spid="_x0000_s1026" type="#_x0000_t202" alt="&quot;&quot;"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" filled="f" stroked="f">
              <v:textbo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B9676" w14:textId="77777777" w:rsidR="002174EC" w:rsidRDefault="002174EC">
    <w:pPr>
      <w:pStyle w:val="Footer"/>
    </w:pPr>
    <w:r>
      <w:rPr>
        <w:noProof/>
      </w:rPr>
      <w:drawing>
        <wp:anchor distT="0" distB="0" distL="114300" distR="114300" simplePos="0" relativeHeight="251658246" behindDoc="1" locked="1" layoutInCell="1" allowOverlap="1" wp14:anchorId="3AE7FC24" wp14:editId="1F19441B">
          <wp:simplePos x="0" y="0"/>
          <wp:positionH relativeFrom="page">
            <wp:align>left</wp:align>
          </wp:positionH>
          <wp:positionV relativeFrom="page">
            <wp:align>bottom</wp:align>
          </wp:positionV>
          <wp:extent cx="2008800" cy="950400"/>
          <wp:effectExtent l="0" t="0" r="0" b="2540"/>
          <wp:wrapNone/>
          <wp:docPr id="18"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1" layoutInCell="1" allowOverlap="1" wp14:anchorId="30381F68" wp14:editId="27568006">
          <wp:simplePos x="0" y="0"/>
          <wp:positionH relativeFrom="page">
            <wp:align>right</wp:align>
          </wp:positionH>
          <wp:positionV relativeFrom="page">
            <wp:align>bottom</wp:align>
          </wp:positionV>
          <wp:extent cx="2527200" cy="1057955"/>
          <wp:effectExtent l="0" t="0" r="0" b="0"/>
          <wp:wrapNone/>
          <wp:docPr id="19"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4" behindDoc="1" locked="1" layoutInCell="1" allowOverlap="1" wp14:anchorId="14FDFC71" wp14:editId="3C7A3335">
          <wp:simplePos x="0" y="0"/>
          <wp:positionH relativeFrom="page">
            <wp:align>right</wp:align>
          </wp:positionH>
          <wp:positionV relativeFrom="page">
            <wp:align>bottom</wp:align>
          </wp:positionV>
          <wp:extent cx="2520000" cy="1062000"/>
          <wp:effectExtent l="0" t="0" r="0" b="0"/>
          <wp:wrapNone/>
          <wp:docPr id="20"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04958B06" w14:textId="77777777" w:rsidTr="00FA74FA">
      <w:trPr>
        <w:trHeight w:val="397"/>
      </w:trPr>
      <w:tc>
        <w:tcPr>
          <w:tcW w:w="340" w:type="dxa"/>
        </w:tcPr>
        <w:p w14:paraId="74083C46" w14:textId="77777777" w:rsidR="002174EC" w:rsidRPr="00D55628" w:rsidRDefault="002174EC" w:rsidP="002174E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7AFD2CEE" w14:textId="4E889D8C" w:rsidR="002174EC" w:rsidRDefault="002174EC" w:rsidP="002174E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5DB1AF0E" w14:textId="248048EB" w:rsidR="002174EC" w:rsidRPr="00810C40" w:rsidRDefault="002879FF" w:rsidP="002174EC">
          <w:pPr>
            <w:pStyle w:val="FooterEven"/>
          </w:pPr>
          <w:fldSimple w:instr=" DOCPROPERTY  xFooterSubtitle  \* MERGEFORMAT ">
            <w:r>
              <w:t>Strategic Directions Statement</w:t>
            </w:r>
          </w:fldSimple>
        </w:p>
      </w:tc>
    </w:tr>
  </w:tbl>
  <w:p w14:paraId="78031DF9" w14:textId="50B4188B" w:rsidR="002174EC" w:rsidRDefault="002174EC" w:rsidP="002174EC">
    <w:pPr>
      <w:pStyle w:val="FooterEven"/>
    </w:pPr>
  </w:p>
  <w:p w14:paraId="6F996C0D" w14:textId="77777777" w:rsidR="002174EC" w:rsidRPr="002174EC" w:rsidRDefault="002174EC" w:rsidP="002174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70ACA4F9" w14:textId="77777777" w:rsidTr="00FA74FA">
      <w:trPr>
        <w:trHeight w:val="397"/>
      </w:trPr>
      <w:tc>
        <w:tcPr>
          <w:tcW w:w="9071" w:type="dxa"/>
        </w:tcPr>
        <w:p w14:paraId="1B6FAB5F" w14:textId="4AB83F8A" w:rsidR="002174EC" w:rsidRDefault="00B647E0" w:rsidP="002174EC">
          <w:pPr>
            <w:pStyle w:val="FooterOdd"/>
            <w:rPr>
              <w:rStyle w:val="Bold"/>
            </w:rPr>
          </w:pPr>
          <w:r>
            <w:rPr>
              <w:rStyle w:val="Bold"/>
            </w:rPr>
            <w:t>Gippsland</w:t>
          </w:r>
        </w:p>
        <w:p w14:paraId="260E1429" w14:textId="319BAF30" w:rsidR="002174EC" w:rsidRPr="00CB1FB7" w:rsidRDefault="002879FF" w:rsidP="002174EC">
          <w:pPr>
            <w:pStyle w:val="FooterOdd"/>
            <w:rPr>
              <w:b/>
            </w:rPr>
          </w:pPr>
          <w:fldSimple w:instr=" DOCPROPERTY  xFooterSubtitle  \* MERGEFORMAT ">
            <w:r>
              <w:t>Strategic Directions Statement</w:t>
            </w:r>
          </w:fldSimple>
        </w:p>
      </w:tc>
      <w:tc>
        <w:tcPr>
          <w:tcW w:w="340" w:type="dxa"/>
        </w:tcPr>
        <w:p w14:paraId="052828AA" w14:textId="77777777" w:rsidR="002174EC" w:rsidRPr="00D55628" w:rsidRDefault="002174EC" w:rsidP="002174E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A41CC89" w14:textId="35C076F7" w:rsidR="002174EC" w:rsidRDefault="002174EC" w:rsidP="002174EC">
    <w:pPr>
      <w:pStyle w:val="Footer"/>
    </w:pPr>
  </w:p>
  <w:p w14:paraId="420E4849" w14:textId="77777777" w:rsidR="002174EC" w:rsidRPr="002174EC" w:rsidRDefault="002174EC" w:rsidP="002174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74D8D0E6" w14:textId="77777777" w:rsidTr="00DD7238">
      <w:trPr>
        <w:trHeight w:val="397"/>
      </w:trPr>
      <w:tc>
        <w:tcPr>
          <w:tcW w:w="340" w:type="dxa"/>
        </w:tcPr>
        <w:p w14:paraId="3F5E8C9F" w14:textId="77777777" w:rsidR="002174EC" w:rsidRPr="00D55628" w:rsidRDefault="002174E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945931E" w14:textId="1F80983F" w:rsidR="002174EC" w:rsidRDefault="002174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6D29BA31" w14:textId="52B26AAB" w:rsidR="002174EC" w:rsidRPr="00810C40" w:rsidRDefault="002879FF" w:rsidP="00810C40">
          <w:pPr>
            <w:pStyle w:val="FooterEven"/>
          </w:pPr>
          <w:fldSimple w:instr=" DOCPROPERTY  xFooterSubtitle  \* MERGEFORMAT ">
            <w:r>
              <w:t>Strategic Directions Statement</w:t>
            </w:r>
          </w:fldSimple>
        </w:p>
      </w:tc>
    </w:tr>
  </w:tbl>
  <w:p w14:paraId="3CD3055C" w14:textId="0BBE16E7" w:rsidR="002174EC" w:rsidRDefault="002174EC" w:rsidP="005949B0">
    <w:pPr>
      <w:pStyle w:val="FooterEven"/>
    </w:pPr>
  </w:p>
  <w:p w14:paraId="0681735E" w14:textId="77777777" w:rsidR="002174EC" w:rsidRPr="00B5221E" w:rsidRDefault="002174EC" w:rsidP="00B5221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5CA58905" w14:textId="77777777" w:rsidTr="00DD7238">
      <w:trPr>
        <w:trHeight w:val="397"/>
      </w:trPr>
      <w:tc>
        <w:tcPr>
          <w:tcW w:w="9071" w:type="dxa"/>
        </w:tcPr>
        <w:p w14:paraId="512DDBA1" w14:textId="5CC550E6" w:rsidR="002174EC" w:rsidRDefault="00932722" w:rsidP="00932722">
          <w:pPr>
            <w:pStyle w:val="FooterOdd"/>
            <w:rPr>
              <w:rStyle w:val="Bold"/>
            </w:rPr>
          </w:pPr>
          <w:r>
            <w:rPr>
              <w:rStyle w:val="Bold"/>
            </w:rPr>
            <w:t>Gippsland</w:t>
          </w:r>
          <w:r w:rsidR="002174EC">
            <w:rPr>
              <w:rStyle w:val="Bold"/>
            </w:rPr>
            <w:fldChar w:fldCharType="begin"/>
          </w:r>
          <w:r w:rsidR="002174EC">
            <w:rPr>
              <w:rStyle w:val="Bold"/>
            </w:rPr>
            <w:instrText xml:space="preserve"> DOCPROPERTY  xFooterTitle  \* MERGEFORMAT </w:instrText>
          </w:r>
          <w:r w:rsidR="002174EC">
            <w:rPr>
              <w:rStyle w:val="Bold"/>
            </w:rPr>
            <w:fldChar w:fldCharType="separate"/>
          </w:r>
          <w:r w:rsidR="002174EC">
            <w:rPr>
              <w:rStyle w:val="Bold"/>
            </w:rPr>
            <w:fldChar w:fldCharType="end"/>
          </w:r>
        </w:p>
        <w:p w14:paraId="674F9637" w14:textId="0B3A5343" w:rsidR="002174EC" w:rsidRPr="00CB1FB7" w:rsidRDefault="002879FF" w:rsidP="00810C40">
          <w:pPr>
            <w:pStyle w:val="FooterOdd"/>
            <w:rPr>
              <w:b/>
            </w:rPr>
          </w:pPr>
          <w:fldSimple w:instr=" DOCPROPERTY  xFooterSubtitle  \* MERGEFORMAT ">
            <w:r>
              <w:t>Strategic Directions Statement</w:t>
            </w:r>
          </w:fldSimple>
        </w:p>
      </w:tc>
      <w:tc>
        <w:tcPr>
          <w:tcW w:w="340" w:type="dxa"/>
        </w:tcPr>
        <w:p w14:paraId="734296F1" w14:textId="77777777" w:rsidR="002174EC" w:rsidRPr="00D55628" w:rsidRDefault="002174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5866D31" w14:textId="4D20B7F6" w:rsidR="002174EC" w:rsidRDefault="002174EC">
    <w:pPr>
      <w:pStyle w:val="Footer"/>
    </w:pPr>
  </w:p>
  <w:p w14:paraId="2117CB9E" w14:textId="77777777" w:rsidR="002174EC" w:rsidRDefault="00217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63BCDD" w14:textId="77777777" w:rsidR="00EE2380" w:rsidRPr="008F5280" w:rsidRDefault="00EE2380" w:rsidP="008F5280">
      <w:pPr>
        <w:pStyle w:val="FootnoteSeparator"/>
      </w:pPr>
    </w:p>
  </w:footnote>
  <w:footnote w:type="continuationSeparator" w:id="0">
    <w:p w14:paraId="20C41E6F" w14:textId="77777777" w:rsidR="00EE2380" w:rsidRDefault="00EE2380" w:rsidP="008F5280">
      <w:pPr>
        <w:pStyle w:val="FootnoteSeparator"/>
      </w:pPr>
    </w:p>
    <w:p w14:paraId="1ED04E29" w14:textId="77777777" w:rsidR="00EE2380" w:rsidRDefault="00EE2380"/>
  </w:footnote>
  <w:footnote w:type="continuationNotice" w:id="1">
    <w:p w14:paraId="6BD0310A" w14:textId="77777777" w:rsidR="00EE2380" w:rsidRDefault="00EE2380" w:rsidP="00D55628"/>
    <w:p w14:paraId="2CF65049" w14:textId="77777777" w:rsidR="00EE2380" w:rsidRDefault="00EE2380"/>
  </w:footnote>
  <w:footnote w:id="2">
    <w:p w14:paraId="5B285111" w14:textId="3ADD1BE9" w:rsidR="00EC1303" w:rsidRPr="00EC1303" w:rsidRDefault="00EC1303">
      <w:pPr>
        <w:pStyle w:val="FootnoteText"/>
        <w:rPr>
          <w:sz w:val="22"/>
          <w:szCs w:val="22"/>
        </w:rPr>
      </w:pPr>
      <w:r w:rsidRPr="00EC1303">
        <w:rPr>
          <w:rStyle w:val="FootnoteReference"/>
          <w:sz w:val="22"/>
          <w:szCs w:val="22"/>
        </w:rPr>
        <w:footnoteRef/>
      </w:r>
      <w:r w:rsidRPr="00EC1303">
        <w:rPr>
          <w:sz w:val="22"/>
          <w:szCs w:val="22"/>
        </w:rPr>
        <w:t xml:space="preserve"> Victoria Food and Fibre Export Performance Report 2019-20</w:t>
      </w:r>
    </w:p>
  </w:footnote>
  <w:footnote w:id="3">
    <w:p w14:paraId="513673FA" w14:textId="2FC01042" w:rsidR="00085013" w:rsidRPr="00567C62" w:rsidRDefault="00085013">
      <w:pPr>
        <w:pStyle w:val="FootnoteText"/>
        <w:rPr>
          <w:sz w:val="22"/>
          <w:szCs w:val="22"/>
        </w:rPr>
      </w:pPr>
      <w:r w:rsidRPr="00567C62">
        <w:rPr>
          <w:rStyle w:val="FootnoteReference"/>
          <w:sz w:val="22"/>
          <w:szCs w:val="22"/>
        </w:rPr>
        <w:footnoteRef/>
      </w:r>
      <w:r w:rsidRPr="00567C62">
        <w:rPr>
          <w:sz w:val="22"/>
          <w:szCs w:val="22"/>
        </w:rPr>
        <w:t xml:space="preserve"> </w:t>
      </w:r>
      <w:r w:rsidR="00567C62" w:rsidRPr="00567C62">
        <w:rPr>
          <w:sz w:val="22"/>
          <w:szCs w:val="22"/>
        </w:rPr>
        <w:t>Victoria in Future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4195F" w14:textId="77777777" w:rsidR="008D4D17" w:rsidRDefault="008D4D17" w:rsidP="009C64FA">
    <w:pPr>
      <w:pStyle w:val="Header"/>
    </w:pPr>
  </w:p>
  <w:p w14:paraId="0ACE41CA"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A1EA"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8B5B6" w14:textId="77777777" w:rsidR="002174EC" w:rsidRPr="002174EC" w:rsidRDefault="002174EC" w:rsidP="00217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A7C0" w14:textId="77777777" w:rsidR="002174EC" w:rsidRPr="002174EC" w:rsidRDefault="002174EC" w:rsidP="002174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3495" w14:textId="77777777" w:rsidR="002174EC" w:rsidRDefault="002174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93AE" w14:textId="77777777" w:rsidR="002174EC" w:rsidRDefault="002174EC" w:rsidP="009C64FA">
    <w:pPr>
      <w:pStyle w:val="Header"/>
    </w:pPr>
  </w:p>
  <w:p w14:paraId="53CF3002" w14:textId="77777777" w:rsidR="002174EC" w:rsidRPr="00393205" w:rsidRDefault="002174E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B37FE"/>
    <w:multiLevelType w:val="multilevel"/>
    <w:tmpl w:val="33B62D90"/>
    <w:name w:val="DEPIListBullets"/>
    <w:lvl w:ilvl="0">
      <w:start w:val="1"/>
      <w:numFmt w:val="bullet"/>
      <w:pStyle w:val="ListBullet"/>
      <w:lvlText w:val=""/>
      <w:lvlJc w:val="left"/>
      <w:pPr>
        <w:ind w:left="567" w:hanging="397"/>
      </w:pPr>
      <w:rPr>
        <w:rFonts w:ascii="Symbol" w:hAnsi="Symbol" w:hint="default"/>
        <w:b w:val="0"/>
        <w:i w:val="0"/>
        <w:color w:val="393838"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93838"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AD42527"/>
    <w:multiLevelType w:val="hybridMultilevel"/>
    <w:tmpl w:val="16C6F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39383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5CB417B"/>
    <w:multiLevelType w:val="hybridMultilevel"/>
    <w:tmpl w:val="9DB0D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46282E"/>
    <w:multiLevelType w:val="hybridMultilevel"/>
    <w:tmpl w:val="56E03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551AB3"/>
    <w:multiLevelType w:val="hybridMultilevel"/>
    <w:tmpl w:val="D16EE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BDD368C"/>
    <w:multiLevelType w:val="hybridMultilevel"/>
    <w:tmpl w:val="AC84FA00"/>
    <w:name w:val="DEPIListBullets2"/>
    <w:lvl w:ilvl="0" w:tplc="588C8906">
      <w:start w:val="1"/>
      <w:numFmt w:val="bullet"/>
      <w:pStyle w:val="ListAlpha3"/>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15:restartNumberingAfterBreak="0">
    <w:nsid w:val="1F275C51"/>
    <w:multiLevelType w:val="multilevel"/>
    <w:tmpl w:val="6C6E1C86"/>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1060A85"/>
    <w:multiLevelType w:val="hybridMultilevel"/>
    <w:tmpl w:val="5E848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3952110"/>
    <w:multiLevelType w:val="hybridMultilevel"/>
    <w:tmpl w:val="2C9CD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391031"/>
    <w:multiLevelType w:val="hybridMultilevel"/>
    <w:tmpl w:val="998AC1B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93838"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E8F2F5F"/>
    <w:multiLevelType w:val="hybridMultilevel"/>
    <w:tmpl w:val="0CF096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938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055D76"/>
    <w:multiLevelType w:val="hybridMultilevel"/>
    <w:tmpl w:val="680CF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AF3073"/>
    <w:multiLevelType w:val="hybridMultilevel"/>
    <w:tmpl w:val="CC740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0A4174"/>
    <w:multiLevelType w:val="multilevel"/>
    <w:tmpl w:val="1336565E"/>
    <w:lvl w:ilvl="0">
      <w:start w:val="1"/>
      <w:numFmt w:val="decimal"/>
      <w:pStyle w:val="ListNumber"/>
      <w:lvlText w:val="%1."/>
      <w:lvlJc w:val="left"/>
      <w:pPr>
        <w:ind w:left="567"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D545EC4"/>
    <w:multiLevelType w:val="multilevel"/>
    <w:tmpl w:val="3856A4E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5EF0633B"/>
    <w:multiLevelType w:val="hybridMultilevel"/>
    <w:tmpl w:val="395A8E8E"/>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27" w15:restartNumberingAfterBreak="0">
    <w:nsid w:val="6084607C"/>
    <w:multiLevelType w:val="hybridMultilevel"/>
    <w:tmpl w:val="6122B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93838"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9383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B0F45DD"/>
    <w:multiLevelType w:val="hybridMultilevel"/>
    <w:tmpl w:val="C6BA84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1548646688">
    <w:abstractNumId w:val="16"/>
  </w:num>
  <w:num w:numId="2" w16cid:durableId="460223466">
    <w:abstractNumId w:val="29"/>
  </w:num>
  <w:num w:numId="3" w16cid:durableId="379785697">
    <w:abstractNumId w:val="25"/>
  </w:num>
  <w:num w:numId="4" w16cid:durableId="2139838364">
    <w:abstractNumId w:val="31"/>
  </w:num>
  <w:num w:numId="5" w16cid:durableId="544678876">
    <w:abstractNumId w:val="11"/>
  </w:num>
  <w:num w:numId="6" w16cid:durableId="112868328">
    <w:abstractNumId w:val="3"/>
  </w:num>
  <w:num w:numId="7" w16cid:durableId="450248233">
    <w:abstractNumId w:val="0"/>
  </w:num>
  <w:num w:numId="8" w16cid:durableId="764693545">
    <w:abstractNumId w:val="30"/>
  </w:num>
  <w:num w:numId="9" w16cid:durableId="1317802677">
    <w:abstractNumId w:val="7"/>
  </w:num>
  <w:num w:numId="10" w16cid:durableId="784426353">
    <w:abstractNumId w:val="14"/>
  </w:num>
  <w:num w:numId="11" w16cid:durableId="1159922413">
    <w:abstractNumId w:val="9"/>
  </w:num>
  <w:num w:numId="12" w16cid:durableId="986742042">
    <w:abstractNumId w:val="18"/>
  </w:num>
  <w:num w:numId="13" w16cid:durableId="316227214">
    <w:abstractNumId w:val="22"/>
  </w:num>
  <w:num w:numId="14" w16cid:durableId="903031082">
    <w:abstractNumId w:val="21"/>
  </w:num>
  <w:num w:numId="15" w16cid:durableId="18498297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57883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8191187">
    <w:abstractNumId w:val="8"/>
  </w:num>
  <w:num w:numId="18" w16cid:durableId="1122378880">
    <w:abstractNumId w:val="13"/>
  </w:num>
  <w:num w:numId="19" w16cid:durableId="90511242">
    <w:abstractNumId w:val="26"/>
  </w:num>
  <w:num w:numId="20" w16cid:durableId="1588154658">
    <w:abstractNumId w:val="1"/>
  </w:num>
  <w:num w:numId="21" w16cid:durableId="2076587692">
    <w:abstractNumId w:val="10"/>
  </w:num>
  <w:num w:numId="22" w16cid:durableId="1488324835">
    <w:abstractNumId w:val="17"/>
  </w:num>
  <w:num w:numId="23" w16cid:durableId="33192055">
    <w:abstractNumId w:val="32"/>
  </w:num>
  <w:num w:numId="24" w16cid:durableId="951669687">
    <w:abstractNumId w:val="5"/>
  </w:num>
  <w:num w:numId="25" w16cid:durableId="1599291663">
    <w:abstractNumId w:val="20"/>
  </w:num>
  <w:num w:numId="26" w16cid:durableId="861481930">
    <w:abstractNumId w:val="19"/>
  </w:num>
  <w:num w:numId="27" w16cid:durableId="1865824147">
    <w:abstractNumId w:val="12"/>
  </w:num>
  <w:num w:numId="28" w16cid:durableId="916017939">
    <w:abstractNumId w:val="4"/>
  </w:num>
  <w:num w:numId="29" w16cid:durableId="1721441745">
    <w:abstractNumId w:val="6"/>
  </w:num>
  <w:num w:numId="30" w16cid:durableId="1982032120">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Mono"/>
    <w:docVar w:name="TOC" w:val="True"/>
    <w:docVar w:name="TOCNew" w:val="False"/>
    <w:docVar w:name="Version" w:val="3"/>
  </w:docVars>
  <w:rsids>
    <w:rsidRoot w:val="002174EC"/>
    <w:rsid w:val="0000017F"/>
    <w:rsid w:val="00000279"/>
    <w:rsid w:val="0000044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D58"/>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586"/>
    <w:rsid w:val="000207FD"/>
    <w:rsid w:val="00020882"/>
    <w:rsid w:val="00020DB2"/>
    <w:rsid w:val="00020E68"/>
    <w:rsid w:val="0002182A"/>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7CB"/>
    <w:rsid w:val="000268F7"/>
    <w:rsid w:val="00026AC5"/>
    <w:rsid w:val="0002719A"/>
    <w:rsid w:val="0002752C"/>
    <w:rsid w:val="00027604"/>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8A"/>
    <w:rsid w:val="00032BE8"/>
    <w:rsid w:val="00032D71"/>
    <w:rsid w:val="00033137"/>
    <w:rsid w:val="00033178"/>
    <w:rsid w:val="00033331"/>
    <w:rsid w:val="00033A8A"/>
    <w:rsid w:val="0003418D"/>
    <w:rsid w:val="0003451C"/>
    <w:rsid w:val="00034BC8"/>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D9D"/>
    <w:rsid w:val="00037F49"/>
    <w:rsid w:val="00037F81"/>
    <w:rsid w:val="00040BDB"/>
    <w:rsid w:val="0004176C"/>
    <w:rsid w:val="00041797"/>
    <w:rsid w:val="00041903"/>
    <w:rsid w:val="00041C5B"/>
    <w:rsid w:val="00041D37"/>
    <w:rsid w:val="00041FBF"/>
    <w:rsid w:val="00042132"/>
    <w:rsid w:val="0004213F"/>
    <w:rsid w:val="00042153"/>
    <w:rsid w:val="000421D0"/>
    <w:rsid w:val="0004263E"/>
    <w:rsid w:val="000430CC"/>
    <w:rsid w:val="000430E6"/>
    <w:rsid w:val="00043650"/>
    <w:rsid w:val="00043971"/>
    <w:rsid w:val="00043BC5"/>
    <w:rsid w:val="00043E65"/>
    <w:rsid w:val="000441FC"/>
    <w:rsid w:val="00044882"/>
    <w:rsid w:val="00044BDC"/>
    <w:rsid w:val="00045040"/>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148"/>
    <w:rsid w:val="00052234"/>
    <w:rsid w:val="00052630"/>
    <w:rsid w:val="00052825"/>
    <w:rsid w:val="00052C61"/>
    <w:rsid w:val="00053244"/>
    <w:rsid w:val="00053C43"/>
    <w:rsid w:val="00054326"/>
    <w:rsid w:val="0005434E"/>
    <w:rsid w:val="0005472E"/>
    <w:rsid w:val="00054790"/>
    <w:rsid w:val="000547C6"/>
    <w:rsid w:val="00054AD4"/>
    <w:rsid w:val="00055546"/>
    <w:rsid w:val="0005568C"/>
    <w:rsid w:val="000557B4"/>
    <w:rsid w:val="00055860"/>
    <w:rsid w:val="00055D0B"/>
    <w:rsid w:val="000560BA"/>
    <w:rsid w:val="000570E5"/>
    <w:rsid w:val="00057EB2"/>
    <w:rsid w:val="0006013C"/>
    <w:rsid w:val="00060311"/>
    <w:rsid w:val="00060538"/>
    <w:rsid w:val="00060722"/>
    <w:rsid w:val="00060EE0"/>
    <w:rsid w:val="00060FD9"/>
    <w:rsid w:val="00061573"/>
    <w:rsid w:val="000617D7"/>
    <w:rsid w:val="000620DA"/>
    <w:rsid w:val="000623DF"/>
    <w:rsid w:val="000626EE"/>
    <w:rsid w:val="00062985"/>
    <w:rsid w:val="00063623"/>
    <w:rsid w:val="00063E71"/>
    <w:rsid w:val="000640A9"/>
    <w:rsid w:val="0006422E"/>
    <w:rsid w:val="00064287"/>
    <w:rsid w:val="00064489"/>
    <w:rsid w:val="00064E2F"/>
    <w:rsid w:val="00065584"/>
    <w:rsid w:val="000655FD"/>
    <w:rsid w:val="00065A52"/>
    <w:rsid w:val="00065E7A"/>
    <w:rsid w:val="000660C5"/>
    <w:rsid w:val="00066583"/>
    <w:rsid w:val="00066A40"/>
    <w:rsid w:val="00066ABF"/>
    <w:rsid w:val="00066E85"/>
    <w:rsid w:val="00066F02"/>
    <w:rsid w:val="00066FFF"/>
    <w:rsid w:val="00067098"/>
    <w:rsid w:val="0006741C"/>
    <w:rsid w:val="0006742D"/>
    <w:rsid w:val="000676F8"/>
    <w:rsid w:val="00067769"/>
    <w:rsid w:val="000704F3"/>
    <w:rsid w:val="000704F8"/>
    <w:rsid w:val="00070C97"/>
    <w:rsid w:val="0007112E"/>
    <w:rsid w:val="00071B67"/>
    <w:rsid w:val="00071CA4"/>
    <w:rsid w:val="00071DE2"/>
    <w:rsid w:val="00072074"/>
    <w:rsid w:val="00072288"/>
    <w:rsid w:val="00072733"/>
    <w:rsid w:val="00072783"/>
    <w:rsid w:val="00072B92"/>
    <w:rsid w:val="00072E02"/>
    <w:rsid w:val="00073536"/>
    <w:rsid w:val="0007374D"/>
    <w:rsid w:val="00073956"/>
    <w:rsid w:val="00073963"/>
    <w:rsid w:val="000739CC"/>
    <w:rsid w:val="00073A9B"/>
    <w:rsid w:val="00073BBA"/>
    <w:rsid w:val="00073F07"/>
    <w:rsid w:val="00073F9C"/>
    <w:rsid w:val="000742AF"/>
    <w:rsid w:val="00074430"/>
    <w:rsid w:val="00074A1F"/>
    <w:rsid w:val="00074B81"/>
    <w:rsid w:val="00074C2B"/>
    <w:rsid w:val="000752FC"/>
    <w:rsid w:val="00075421"/>
    <w:rsid w:val="00075801"/>
    <w:rsid w:val="000758E3"/>
    <w:rsid w:val="00075E60"/>
    <w:rsid w:val="000767F1"/>
    <w:rsid w:val="00076B41"/>
    <w:rsid w:val="00077E60"/>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3E58"/>
    <w:rsid w:val="00084187"/>
    <w:rsid w:val="00084CB1"/>
    <w:rsid w:val="00085013"/>
    <w:rsid w:val="00085689"/>
    <w:rsid w:val="0008568F"/>
    <w:rsid w:val="00087389"/>
    <w:rsid w:val="0008745F"/>
    <w:rsid w:val="000908D6"/>
    <w:rsid w:val="000911BD"/>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DD6"/>
    <w:rsid w:val="00095E8A"/>
    <w:rsid w:val="00096597"/>
    <w:rsid w:val="00096627"/>
    <w:rsid w:val="00096B2D"/>
    <w:rsid w:val="00096B35"/>
    <w:rsid w:val="00096CE5"/>
    <w:rsid w:val="00097170"/>
    <w:rsid w:val="00097538"/>
    <w:rsid w:val="00097763"/>
    <w:rsid w:val="000979B3"/>
    <w:rsid w:val="00097BCF"/>
    <w:rsid w:val="00097C1B"/>
    <w:rsid w:val="000A0179"/>
    <w:rsid w:val="000A04B4"/>
    <w:rsid w:val="000A055B"/>
    <w:rsid w:val="000A059B"/>
    <w:rsid w:val="000A05D6"/>
    <w:rsid w:val="000A09AD"/>
    <w:rsid w:val="000A0D74"/>
    <w:rsid w:val="000A0FC0"/>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2EDE"/>
    <w:rsid w:val="000B3300"/>
    <w:rsid w:val="000B3831"/>
    <w:rsid w:val="000B3DC1"/>
    <w:rsid w:val="000B3FB6"/>
    <w:rsid w:val="000B402E"/>
    <w:rsid w:val="000B40D6"/>
    <w:rsid w:val="000B44D9"/>
    <w:rsid w:val="000B46C3"/>
    <w:rsid w:val="000B4CFC"/>
    <w:rsid w:val="000B5144"/>
    <w:rsid w:val="000B5240"/>
    <w:rsid w:val="000B52BA"/>
    <w:rsid w:val="000B547C"/>
    <w:rsid w:val="000B5504"/>
    <w:rsid w:val="000B561E"/>
    <w:rsid w:val="000B5EA3"/>
    <w:rsid w:val="000B669C"/>
    <w:rsid w:val="000B6BF6"/>
    <w:rsid w:val="000B7CAB"/>
    <w:rsid w:val="000B7CC2"/>
    <w:rsid w:val="000C005D"/>
    <w:rsid w:val="000C015B"/>
    <w:rsid w:val="000C0411"/>
    <w:rsid w:val="000C0A3E"/>
    <w:rsid w:val="000C26FC"/>
    <w:rsid w:val="000C2786"/>
    <w:rsid w:val="000C27FF"/>
    <w:rsid w:val="000C2888"/>
    <w:rsid w:val="000C2CCC"/>
    <w:rsid w:val="000C2CD8"/>
    <w:rsid w:val="000C33EB"/>
    <w:rsid w:val="000C3B79"/>
    <w:rsid w:val="000C3C38"/>
    <w:rsid w:val="000C3FE3"/>
    <w:rsid w:val="000C41E0"/>
    <w:rsid w:val="000C41F9"/>
    <w:rsid w:val="000C4231"/>
    <w:rsid w:val="000C436A"/>
    <w:rsid w:val="000C4E6D"/>
    <w:rsid w:val="000C55BE"/>
    <w:rsid w:val="000C57F2"/>
    <w:rsid w:val="000C6231"/>
    <w:rsid w:val="000C68A8"/>
    <w:rsid w:val="000C707C"/>
    <w:rsid w:val="000C7611"/>
    <w:rsid w:val="000D04DC"/>
    <w:rsid w:val="000D050A"/>
    <w:rsid w:val="000D0526"/>
    <w:rsid w:val="000D06EA"/>
    <w:rsid w:val="000D0CA4"/>
    <w:rsid w:val="000D1906"/>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2DC"/>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662"/>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678"/>
    <w:rsid w:val="000F306B"/>
    <w:rsid w:val="000F31D9"/>
    <w:rsid w:val="000F376E"/>
    <w:rsid w:val="000F3FC7"/>
    <w:rsid w:val="000F4A13"/>
    <w:rsid w:val="000F4B28"/>
    <w:rsid w:val="000F4CD5"/>
    <w:rsid w:val="000F5080"/>
    <w:rsid w:val="000F5216"/>
    <w:rsid w:val="000F567F"/>
    <w:rsid w:val="000F5A78"/>
    <w:rsid w:val="000F5E34"/>
    <w:rsid w:val="000F5E5F"/>
    <w:rsid w:val="000F5E8C"/>
    <w:rsid w:val="000F6801"/>
    <w:rsid w:val="000F6803"/>
    <w:rsid w:val="000F6D60"/>
    <w:rsid w:val="000F6D6B"/>
    <w:rsid w:val="000F7657"/>
    <w:rsid w:val="000F7854"/>
    <w:rsid w:val="000F7A4B"/>
    <w:rsid w:val="000F7DCF"/>
    <w:rsid w:val="000F7F8C"/>
    <w:rsid w:val="001000DA"/>
    <w:rsid w:val="00100611"/>
    <w:rsid w:val="001006AD"/>
    <w:rsid w:val="0010072A"/>
    <w:rsid w:val="001009C3"/>
    <w:rsid w:val="00100B5E"/>
    <w:rsid w:val="00101435"/>
    <w:rsid w:val="00101451"/>
    <w:rsid w:val="00102A65"/>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0BF2"/>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4B4"/>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BD0"/>
    <w:rsid w:val="00125C50"/>
    <w:rsid w:val="00125F99"/>
    <w:rsid w:val="001262FB"/>
    <w:rsid w:val="001266B1"/>
    <w:rsid w:val="001269E0"/>
    <w:rsid w:val="001270B7"/>
    <w:rsid w:val="00127385"/>
    <w:rsid w:val="00127410"/>
    <w:rsid w:val="0012741A"/>
    <w:rsid w:val="00127532"/>
    <w:rsid w:val="00127D30"/>
    <w:rsid w:val="00127F2F"/>
    <w:rsid w:val="001300CB"/>
    <w:rsid w:val="00130D4B"/>
    <w:rsid w:val="00131311"/>
    <w:rsid w:val="001314EF"/>
    <w:rsid w:val="001315CE"/>
    <w:rsid w:val="0013248A"/>
    <w:rsid w:val="001325D7"/>
    <w:rsid w:val="00132744"/>
    <w:rsid w:val="00132777"/>
    <w:rsid w:val="00133770"/>
    <w:rsid w:val="0013395A"/>
    <w:rsid w:val="00133A4B"/>
    <w:rsid w:val="00133A9C"/>
    <w:rsid w:val="00133E3D"/>
    <w:rsid w:val="00134223"/>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37F24"/>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0C4"/>
    <w:rsid w:val="00153334"/>
    <w:rsid w:val="0015375B"/>
    <w:rsid w:val="0015388E"/>
    <w:rsid w:val="00153FD1"/>
    <w:rsid w:val="00153FDB"/>
    <w:rsid w:val="001541A8"/>
    <w:rsid w:val="001544A7"/>
    <w:rsid w:val="00154503"/>
    <w:rsid w:val="0015452B"/>
    <w:rsid w:val="00154C0E"/>
    <w:rsid w:val="00154F44"/>
    <w:rsid w:val="0015567E"/>
    <w:rsid w:val="00155B6F"/>
    <w:rsid w:val="00155B9C"/>
    <w:rsid w:val="001562D9"/>
    <w:rsid w:val="0015661D"/>
    <w:rsid w:val="001568CE"/>
    <w:rsid w:val="00156A81"/>
    <w:rsid w:val="00156F4A"/>
    <w:rsid w:val="00157A40"/>
    <w:rsid w:val="00157E61"/>
    <w:rsid w:val="00157E78"/>
    <w:rsid w:val="001601C2"/>
    <w:rsid w:val="00160ED7"/>
    <w:rsid w:val="001619E0"/>
    <w:rsid w:val="00161E60"/>
    <w:rsid w:val="00162760"/>
    <w:rsid w:val="00162B86"/>
    <w:rsid w:val="00162E29"/>
    <w:rsid w:val="0016301C"/>
    <w:rsid w:val="0016310E"/>
    <w:rsid w:val="00163349"/>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36A"/>
    <w:rsid w:val="001664DC"/>
    <w:rsid w:val="00166B17"/>
    <w:rsid w:val="00166FEF"/>
    <w:rsid w:val="00167413"/>
    <w:rsid w:val="001676F4"/>
    <w:rsid w:val="00167865"/>
    <w:rsid w:val="00170713"/>
    <w:rsid w:val="00170EF8"/>
    <w:rsid w:val="00170F85"/>
    <w:rsid w:val="001715D8"/>
    <w:rsid w:val="00171FD1"/>
    <w:rsid w:val="00172031"/>
    <w:rsid w:val="00172DA4"/>
    <w:rsid w:val="00173F6E"/>
    <w:rsid w:val="001748A0"/>
    <w:rsid w:val="0017527E"/>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55F"/>
    <w:rsid w:val="00177AC3"/>
    <w:rsid w:val="00177B82"/>
    <w:rsid w:val="00180234"/>
    <w:rsid w:val="00180D0F"/>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825"/>
    <w:rsid w:val="00191901"/>
    <w:rsid w:val="0019194F"/>
    <w:rsid w:val="00191D9C"/>
    <w:rsid w:val="00192396"/>
    <w:rsid w:val="001924D8"/>
    <w:rsid w:val="00192793"/>
    <w:rsid w:val="001929A8"/>
    <w:rsid w:val="001932CF"/>
    <w:rsid w:val="00193BEE"/>
    <w:rsid w:val="001942B8"/>
    <w:rsid w:val="00194471"/>
    <w:rsid w:val="001947C9"/>
    <w:rsid w:val="00194C55"/>
    <w:rsid w:val="00194CF5"/>
    <w:rsid w:val="0019502C"/>
    <w:rsid w:val="001952E8"/>
    <w:rsid w:val="00195DF4"/>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01"/>
    <w:rsid w:val="001A45A0"/>
    <w:rsid w:val="001A4BB8"/>
    <w:rsid w:val="001A50A5"/>
    <w:rsid w:val="001A548E"/>
    <w:rsid w:val="001A5625"/>
    <w:rsid w:val="001A5E71"/>
    <w:rsid w:val="001A6523"/>
    <w:rsid w:val="001A670A"/>
    <w:rsid w:val="001A70FC"/>
    <w:rsid w:val="001A7616"/>
    <w:rsid w:val="001A788D"/>
    <w:rsid w:val="001A7B61"/>
    <w:rsid w:val="001A7F0C"/>
    <w:rsid w:val="001B009D"/>
    <w:rsid w:val="001B025E"/>
    <w:rsid w:val="001B03EB"/>
    <w:rsid w:val="001B0693"/>
    <w:rsid w:val="001B0706"/>
    <w:rsid w:val="001B0807"/>
    <w:rsid w:val="001B0F9E"/>
    <w:rsid w:val="001B101F"/>
    <w:rsid w:val="001B136D"/>
    <w:rsid w:val="001B1442"/>
    <w:rsid w:val="001B1470"/>
    <w:rsid w:val="001B1C97"/>
    <w:rsid w:val="001B1F30"/>
    <w:rsid w:val="001B2547"/>
    <w:rsid w:val="001B2BCC"/>
    <w:rsid w:val="001B36B4"/>
    <w:rsid w:val="001B3795"/>
    <w:rsid w:val="001B38B7"/>
    <w:rsid w:val="001B39AE"/>
    <w:rsid w:val="001B3C1A"/>
    <w:rsid w:val="001B3F7F"/>
    <w:rsid w:val="001B411F"/>
    <w:rsid w:val="001B4653"/>
    <w:rsid w:val="001B47CA"/>
    <w:rsid w:val="001B4A22"/>
    <w:rsid w:val="001B4A40"/>
    <w:rsid w:val="001B58BC"/>
    <w:rsid w:val="001B5E7A"/>
    <w:rsid w:val="001B6912"/>
    <w:rsid w:val="001B758A"/>
    <w:rsid w:val="001B7723"/>
    <w:rsid w:val="001B7979"/>
    <w:rsid w:val="001B7FBD"/>
    <w:rsid w:val="001C00D7"/>
    <w:rsid w:val="001C03D1"/>
    <w:rsid w:val="001C0872"/>
    <w:rsid w:val="001C0AC9"/>
    <w:rsid w:val="001C0E55"/>
    <w:rsid w:val="001C0ECA"/>
    <w:rsid w:val="001C123A"/>
    <w:rsid w:val="001C1735"/>
    <w:rsid w:val="001C1769"/>
    <w:rsid w:val="001C1C28"/>
    <w:rsid w:val="001C2054"/>
    <w:rsid w:val="001C2125"/>
    <w:rsid w:val="001C21A0"/>
    <w:rsid w:val="001C2301"/>
    <w:rsid w:val="001C24BB"/>
    <w:rsid w:val="001C2A75"/>
    <w:rsid w:val="001C2AAB"/>
    <w:rsid w:val="001C2DE4"/>
    <w:rsid w:val="001C3683"/>
    <w:rsid w:val="001C37E7"/>
    <w:rsid w:val="001C3BD9"/>
    <w:rsid w:val="001C4284"/>
    <w:rsid w:val="001C4299"/>
    <w:rsid w:val="001C43F5"/>
    <w:rsid w:val="001C44D3"/>
    <w:rsid w:val="001C5239"/>
    <w:rsid w:val="001C5501"/>
    <w:rsid w:val="001C582A"/>
    <w:rsid w:val="001C58FF"/>
    <w:rsid w:val="001C591F"/>
    <w:rsid w:val="001C63D2"/>
    <w:rsid w:val="001C6526"/>
    <w:rsid w:val="001C6A87"/>
    <w:rsid w:val="001C6E3A"/>
    <w:rsid w:val="001C7078"/>
    <w:rsid w:val="001C709B"/>
    <w:rsid w:val="001C71B1"/>
    <w:rsid w:val="001C7253"/>
    <w:rsid w:val="001C7813"/>
    <w:rsid w:val="001D1792"/>
    <w:rsid w:val="001D2509"/>
    <w:rsid w:val="001D25DB"/>
    <w:rsid w:val="001D2DA8"/>
    <w:rsid w:val="001D3116"/>
    <w:rsid w:val="001D347F"/>
    <w:rsid w:val="001D3B9E"/>
    <w:rsid w:val="001D3E83"/>
    <w:rsid w:val="001D3F6F"/>
    <w:rsid w:val="001D4A29"/>
    <w:rsid w:val="001D4BA5"/>
    <w:rsid w:val="001D4F9A"/>
    <w:rsid w:val="001D5114"/>
    <w:rsid w:val="001D55F2"/>
    <w:rsid w:val="001D5C0F"/>
    <w:rsid w:val="001D5F7D"/>
    <w:rsid w:val="001D6553"/>
    <w:rsid w:val="001D65FF"/>
    <w:rsid w:val="001D686B"/>
    <w:rsid w:val="001D68CD"/>
    <w:rsid w:val="001D69FE"/>
    <w:rsid w:val="001D6D1D"/>
    <w:rsid w:val="001D6D82"/>
    <w:rsid w:val="001D6ECC"/>
    <w:rsid w:val="001D6F72"/>
    <w:rsid w:val="001D70F5"/>
    <w:rsid w:val="001D729D"/>
    <w:rsid w:val="001D74DB"/>
    <w:rsid w:val="001D7ACE"/>
    <w:rsid w:val="001D7C1E"/>
    <w:rsid w:val="001E00AD"/>
    <w:rsid w:val="001E0190"/>
    <w:rsid w:val="001E0734"/>
    <w:rsid w:val="001E0ACF"/>
    <w:rsid w:val="001E0ADE"/>
    <w:rsid w:val="001E1098"/>
    <w:rsid w:val="001E1CE3"/>
    <w:rsid w:val="001E1E96"/>
    <w:rsid w:val="001E24D4"/>
    <w:rsid w:val="001E25C4"/>
    <w:rsid w:val="001E2CED"/>
    <w:rsid w:val="001E2E6F"/>
    <w:rsid w:val="001E3511"/>
    <w:rsid w:val="001E3642"/>
    <w:rsid w:val="001E3BC5"/>
    <w:rsid w:val="001E3DBD"/>
    <w:rsid w:val="001E4751"/>
    <w:rsid w:val="001E4938"/>
    <w:rsid w:val="001E4CD8"/>
    <w:rsid w:val="001E4FB6"/>
    <w:rsid w:val="001E513B"/>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A99"/>
    <w:rsid w:val="001F2BD3"/>
    <w:rsid w:val="001F2EA1"/>
    <w:rsid w:val="001F337E"/>
    <w:rsid w:val="001F353A"/>
    <w:rsid w:val="001F3603"/>
    <w:rsid w:val="001F386B"/>
    <w:rsid w:val="001F3D89"/>
    <w:rsid w:val="001F4052"/>
    <w:rsid w:val="001F4435"/>
    <w:rsid w:val="001F4FA9"/>
    <w:rsid w:val="001F548A"/>
    <w:rsid w:val="001F552F"/>
    <w:rsid w:val="001F556E"/>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1A7E"/>
    <w:rsid w:val="0020205B"/>
    <w:rsid w:val="0020278D"/>
    <w:rsid w:val="00202C45"/>
    <w:rsid w:val="00202E4A"/>
    <w:rsid w:val="00202FE2"/>
    <w:rsid w:val="00203011"/>
    <w:rsid w:val="002031FC"/>
    <w:rsid w:val="0020332E"/>
    <w:rsid w:val="00203733"/>
    <w:rsid w:val="0020390A"/>
    <w:rsid w:val="00203A4C"/>
    <w:rsid w:val="002041DB"/>
    <w:rsid w:val="0020460C"/>
    <w:rsid w:val="00205553"/>
    <w:rsid w:val="0020587F"/>
    <w:rsid w:val="002059C8"/>
    <w:rsid w:val="00206005"/>
    <w:rsid w:val="002061DA"/>
    <w:rsid w:val="0020661E"/>
    <w:rsid w:val="00206928"/>
    <w:rsid w:val="00206C16"/>
    <w:rsid w:val="00206E82"/>
    <w:rsid w:val="0020726F"/>
    <w:rsid w:val="002073CA"/>
    <w:rsid w:val="002076FD"/>
    <w:rsid w:val="0020775A"/>
    <w:rsid w:val="0020777E"/>
    <w:rsid w:val="0020778C"/>
    <w:rsid w:val="00207D4E"/>
    <w:rsid w:val="00207D67"/>
    <w:rsid w:val="00207ED2"/>
    <w:rsid w:val="00210464"/>
    <w:rsid w:val="002104A5"/>
    <w:rsid w:val="002104FF"/>
    <w:rsid w:val="00210D74"/>
    <w:rsid w:val="00211046"/>
    <w:rsid w:val="002112B2"/>
    <w:rsid w:val="00211AE6"/>
    <w:rsid w:val="00211FE8"/>
    <w:rsid w:val="0021244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492"/>
    <w:rsid w:val="002165C1"/>
    <w:rsid w:val="00216A8E"/>
    <w:rsid w:val="002174EC"/>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98A"/>
    <w:rsid w:val="00223B9B"/>
    <w:rsid w:val="00223C32"/>
    <w:rsid w:val="00223E41"/>
    <w:rsid w:val="00223EC7"/>
    <w:rsid w:val="002240AD"/>
    <w:rsid w:val="002241F7"/>
    <w:rsid w:val="00224234"/>
    <w:rsid w:val="002242F0"/>
    <w:rsid w:val="0022452B"/>
    <w:rsid w:val="00224561"/>
    <w:rsid w:val="00224EDC"/>
    <w:rsid w:val="00224F1D"/>
    <w:rsid w:val="00225CB2"/>
    <w:rsid w:val="00226152"/>
    <w:rsid w:val="002262A7"/>
    <w:rsid w:val="0022721E"/>
    <w:rsid w:val="002275D3"/>
    <w:rsid w:val="00227B32"/>
    <w:rsid w:val="0023007D"/>
    <w:rsid w:val="002302F5"/>
    <w:rsid w:val="00230478"/>
    <w:rsid w:val="0023084B"/>
    <w:rsid w:val="00231311"/>
    <w:rsid w:val="0023151E"/>
    <w:rsid w:val="00231979"/>
    <w:rsid w:val="0023219B"/>
    <w:rsid w:val="002322F1"/>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AE"/>
    <w:rsid w:val="00237BD5"/>
    <w:rsid w:val="00237D72"/>
    <w:rsid w:val="00237EDD"/>
    <w:rsid w:val="00237F7B"/>
    <w:rsid w:val="00240237"/>
    <w:rsid w:val="002408BA"/>
    <w:rsid w:val="00240AE1"/>
    <w:rsid w:val="00240ED3"/>
    <w:rsid w:val="002412A2"/>
    <w:rsid w:val="00241740"/>
    <w:rsid w:val="00241810"/>
    <w:rsid w:val="00242AB5"/>
    <w:rsid w:val="00242CFC"/>
    <w:rsid w:val="00242E04"/>
    <w:rsid w:val="002430F9"/>
    <w:rsid w:val="002432E0"/>
    <w:rsid w:val="002433B4"/>
    <w:rsid w:val="00243622"/>
    <w:rsid w:val="00243640"/>
    <w:rsid w:val="002436B2"/>
    <w:rsid w:val="00243D2B"/>
    <w:rsid w:val="00243E8D"/>
    <w:rsid w:val="00244224"/>
    <w:rsid w:val="00244B26"/>
    <w:rsid w:val="00244B6B"/>
    <w:rsid w:val="002454C8"/>
    <w:rsid w:val="00245790"/>
    <w:rsid w:val="00245971"/>
    <w:rsid w:val="00245CE9"/>
    <w:rsid w:val="00245E00"/>
    <w:rsid w:val="00246012"/>
    <w:rsid w:val="00247B52"/>
    <w:rsid w:val="00247E49"/>
    <w:rsid w:val="00247EB2"/>
    <w:rsid w:val="00250568"/>
    <w:rsid w:val="002507C7"/>
    <w:rsid w:val="002511AF"/>
    <w:rsid w:val="002518DC"/>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58"/>
    <w:rsid w:val="002614DA"/>
    <w:rsid w:val="00261BDD"/>
    <w:rsid w:val="00261C51"/>
    <w:rsid w:val="00261DCD"/>
    <w:rsid w:val="0026285F"/>
    <w:rsid w:val="0026288F"/>
    <w:rsid w:val="00262E05"/>
    <w:rsid w:val="00262E69"/>
    <w:rsid w:val="00263401"/>
    <w:rsid w:val="00263580"/>
    <w:rsid w:val="0026369F"/>
    <w:rsid w:val="002636AB"/>
    <w:rsid w:val="0026373B"/>
    <w:rsid w:val="00263BE7"/>
    <w:rsid w:val="00264677"/>
    <w:rsid w:val="00264A62"/>
    <w:rsid w:val="00265045"/>
    <w:rsid w:val="00265096"/>
    <w:rsid w:val="0026589E"/>
    <w:rsid w:val="002659C1"/>
    <w:rsid w:val="00265D5B"/>
    <w:rsid w:val="002662BA"/>
    <w:rsid w:val="002663DB"/>
    <w:rsid w:val="00266EB3"/>
    <w:rsid w:val="00267693"/>
    <w:rsid w:val="00267CB6"/>
    <w:rsid w:val="00267EF8"/>
    <w:rsid w:val="00270AC9"/>
    <w:rsid w:val="0027138F"/>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3CD"/>
    <w:rsid w:val="002766CD"/>
    <w:rsid w:val="0027678A"/>
    <w:rsid w:val="002770AD"/>
    <w:rsid w:val="00277171"/>
    <w:rsid w:val="002777FF"/>
    <w:rsid w:val="002779C6"/>
    <w:rsid w:val="00277B3D"/>
    <w:rsid w:val="00277BAB"/>
    <w:rsid w:val="0028044C"/>
    <w:rsid w:val="0028048B"/>
    <w:rsid w:val="0028091B"/>
    <w:rsid w:val="00280EEC"/>
    <w:rsid w:val="0028111A"/>
    <w:rsid w:val="002811DD"/>
    <w:rsid w:val="002815BC"/>
    <w:rsid w:val="002815F0"/>
    <w:rsid w:val="0028165D"/>
    <w:rsid w:val="002817EC"/>
    <w:rsid w:val="00281B0A"/>
    <w:rsid w:val="00281F5E"/>
    <w:rsid w:val="002834A1"/>
    <w:rsid w:val="00283592"/>
    <w:rsid w:val="0028363C"/>
    <w:rsid w:val="00283E4F"/>
    <w:rsid w:val="00283FA3"/>
    <w:rsid w:val="002845AC"/>
    <w:rsid w:val="00284B07"/>
    <w:rsid w:val="00285A5B"/>
    <w:rsid w:val="00285C44"/>
    <w:rsid w:val="00285E6C"/>
    <w:rsid w:val="00285F04"/>
    <w:rsid w:val="00286689"/>
    <w:rsid w:val="002868CD"/>
    <w:rsid w:val="00286C19"/>
    <w:rsid w:val="00287075"/>
    <w:rsid w:val="00287146"/>
    <w:rsid w:val="00287609"/>
    <w:rsid w:val="002878A6"/>
    <w:rsid w:val="002879FF"/>
    <w:rsid w:val="00287D08"/>
    <w:rsid w:val="00290136"/>
    <w:rsid w:val="002903D1"/>
    <w:rsid w:val="0029046B"/>
    <w:rsid w:val="002905D9"/>
    <w:rsid w:val="00290935"/>
    <w:rsid w:val="00290BC8"/>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579"/>
    <w:rsid w:val="00296613"/>
    <w:rsid w:val="002972FC"/>
    <w:rsid w:val="00297462"/>
    <w:rsid w:val="00297CA9"/>
    <w:rsid w:val="00297EC6"/>
    <w:rsid w:val="002A0817"/>
    <w:rsid w:val="002A0AED"/>
    <w:rsid w:val="002A1017"/>
    <w:rsid w:val="002A10BB"/>
    <w:rsid w:val="002A13AD"/>
    <w:rsid w:val="002A2754"/>
    <w:rsid w:val="002A289B"/>
    <w:rsid w:val="002A307B"/>
    <w:rsid w:val="002A314B"/>
    <w:rsid w:val="002A36DE"/>
    <w:rsid w:val="002A38F1"/>
    <w:rsid w:val="002A3D58"/>
    <w:rsid w:val="002A3DA4"/>
    <w:rsid w:val="002A3FAF"/>
    <w:rsid w:val="002A4235"/>
    <w:rsid w:val="002A4489"/>
    <w:rsid w:val="002A49A0"/>
    <w:rsid w:val="002A4B40"/>
    <w:rsid w:val="002A4CF9"/>
    <w:rsid w:val="002A4DF9"/>
    <w:rsid w:val="002A5358"/>
    <w:rsid w:val="002A5D8B"/>
    <w:rsid w:val="002A62BB"/>
    <w:rsid w:val="002A67CE"/>
    <w:rsid w:val="002A6829"/>
    <w:rsid w:val="002A6C11"/>
    <w:rsid w:val="002A6C41"/>
    <w:rsid w:val="002A6CDD"/>
    <w:rsid w:val="002A6FC7"/>
    <w:rsid w:val="002A7217"/>
    <w:rsid w:val="002A783B"/>
    <w:rsid w:val="002A7AC5"/>
    <w:rsid w:val="002A7DF3"/>
    <w:rsid w:val="002B00B5"/>
    <w:rsid w:val="002B0CFA"/>
    <w:rsid w:val="002B171F"/>
    <w:rsid w:val="002B184D"/>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4DE5"/>
    <w:rsid w:val="002B509A"/>
    <w:rsid w:val="002B553B"/>
    <w:rsid w:val="002B5706"/>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4A6"/>
    <w:rsid w:val="002C1547"/>
    <w:rsid w:val="002C223F"/>
    <w:rsid w:val="002C25A0"/>
    <w:rsid w:val="002C2715"/>
    <w:rsid w:val="002C282D"/>
    <w:rsid w:val="002C296E"/>
    <w:rsid w:val="002C2E8E"/>
    <w:rsid w:val="002C321C"/>
    <w:rsid w:val="002C3384"/>
    <w:rsid w:val="002C3560"/>
    <w:rsid w:val="002C35FF"/>
    <w:rsid w:val="002C3CBC"/>
    <w:rsid w:val="002C3EFD"/>
    <w:rsid w:val="002C3F7D"/>
    <w:rsid w:val="002C4529"/>
    <w:rsid w:val="002C48F3"/>
    <w:rsid w:val="002C4FEB"/>
    <w:rsid w:val="002C5235"/>
    <w:rsid w:val="002C536C"/>
    <w:rsid w:val="002C555C"/>
    <w:rsid w:val="002C5995"/>
    <w:rsid w:val="002C5B4F"/>
    <w:rsid w:val="002C5BB4"/>
    <w:rsid w:val="002C5DB1"/>
    <w:rsid w:val="002C5F6C"/>
    <w:rsid w:val="002C6693"/>
    <w:rsid w:val="002C729B"/>
    <w:rsid w:val="002C73EA"/>
    <w:rsid w:val="002C7FEF"/>
    <w:rsid w:val="002D04B2"/>
    <w:rsid w:val="002D06AC"/>
    <w:rsid w:val="002D0A8B"/>
    <w:rsid w:val="002D1026"/>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8C4"/>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DA8"/>
    <w:rsid w:val="002E2FCE"/>
    <w:rsid w:val="002E32D3"/>
    <w:rsid w:val="002E3600"/>
    <w:rsid w:val="002E37F7"/>
    <w:rsid w:val="002E3891"/>
    <w:rsid w:val="002E3909"/>
    <w:rsid w:val="002E3E90"/>
    <w:rsid w:val="002E3F9E"/>
    <w:rsid w:val="002E429F"/>
    <w:rsid w:val="002E442A"/>
    <w:rsid w:val="002E479B"/>
    <w:rsid w:val="002E4943"/>
    <w:rsid w:val="002E49CB"/>
    <w:rsid w:val="002E4E56"/>
    <w:rsid w:val="002E52CC"/>
    <w:rsid w:val="002E5485"/>
    <w:rsid w:val="002E5808"/>
    <w:rsid w:val="002E584F"/>
    <w:rsid w:val="002E58C5"/>
    <w:rsid w:val="002E5B9E"/>
    <w:rsid w:val="002E6937"/>
    <w:rsid w:val="002E6B7A"/>
    <w:rsid w:val="002E6DC0"/>
    <w:rsid w:val="002E7001"/>
    <w:rsid w:val="002E7991"/>
    <w:rsid w:val="002E7A32"/>
    <w:rsid w:val="002E7EE9"/>
    <w:rsid w:val="002F0A6E"/>
    <w:rsid w:val="002F0BF5"/>
    <w:rsid w:val="002F16FF"/>
    <w:rsid w:val="002F1ECC"/>
    <w:rsid w:val="002F25E9"/>
    <w:rsid w:val="002F289B"/>
    <w:rsid w:val="002F29FF"/>
    <w:rsid w:val="002F3E23"/>
    <w:rsid w:val="002F4165"/>
    <w:rsid w:val="002F44C2"/>
    <w:rsid w:val="002F4916"/>
    <w:rsid w:val="002F4B98"/>
    <w:rsid w:val="002F4CE0"/>
    <w:rsid w:val="002F4FB6"/>
    <w:rsid w:val="002F507F"/>
    <w:rsid w:val="002F5200"/>
    <w:rsid w:val="002F57C5"/>
    <w:rsid w:val="002F57C9"/>
    <w:rsid w:val="002F5B60"/>
    <w:rsid w:val="002F5CA3"/>
    <w:rsid w:val="002F5DE3"/>
    <w:rsid w:val="002F65D1"/>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637"/>
    <w:rsid w:val="003017BE"/>
    <w:rsid w:val="00301B40"/>
    <w:rsid w:val="00301C03"/>
    <w:rsid w:val="00301EAE"/>
    <w:rsid w:val="0030248A"/>
    <w:rsid w:val="00302572"/>
    <w:rsid w:val="003027A8"/>
    <w:rsid w:val="00302A79"/>
    <w:rsid w:val="00302C18"/>
    <w:rsid w:val="00302C1B"/>
    <w:rsid w:val="00303661"/>
    <w:rsid w:val="00303961"/>
    <w:rsid w:val="00303BD5"/>
    <w:rsid w:val="00303CCE"/>
    <w:rsid w:val="00303E3A"/>
    <w:rsid w:val="00303E4B"/>
    <w:rsid w:val="00304121"/>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1F6F"/>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0D7"/>
    <w:rsid w:val="003177C7"/>
    <w:rsid w:val="00317B03"/>
    <w:rsid w:val="00317B60"/>
    <w:rsid w:val="00317C00"/>
    <w:rsid w:val="00320D1D"/>
    <w:rsid w:val="00320E0A"/>
    <w:rsid w:val="00320E71"/>
    <w:rsid w:val="00321131"/>
    <w:rsid w:val="00321137"/>
    <w:rsid w:val="003217EF"/>
    <w:rsid w:val="00321955"/>
    <w:rsid w:val="003220DC"/>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5CB6"/>
    <w:rsid w:val="003260D0"/>
    <w:rsid w:val="0032673B"/>
    <w:rsid w:val="00327052"/>
    <w:rsid w:val="00327485"/>
    <w:rsid w:val="003274B6"/>
    <w:rsid w:val="003278D9"/>
    <w:rsid w:val="00327FD3"/>
    <w:rsid w:val="0033013A"/>
    <w:rsid w:val="00330302"/>
    <w:rsid w:val="00330504"/>
    <w:rsid w:val="00330A9E"/>
    <w:rsid w:val="00330F50"/>
    <w:rsid w:val="00331509"/>
    <w:rsid w:val="003316FD"/>
    <w:rsid w:val="00331705"/>
    <w:rsid w:val="003319CC"/>
    <w:rsid w:val="00331DF7"/>
    <w:rsid w:val="00332131"/>
    <w:rsid w:val="0033220C"/>
    <w:rsid w:val="00332539"/>
    <w:rsid w:val="003327A3"/>
    <w:rsid w:val="00332914"/>
    <w:rsid w:val="00332B70"/>
    <w:rsid w:val="00332CA3"/>
    <w:rsid w:val="00332CF8"/>
    <w:rsid w:val="003331F6"/>
    <w:rsid w:val="003334C7"/>
    <w:rsid w:val="003335F7"/>
    <w:rsid w:val="0033364B"/>
    <w:rsid w:val="003336C5"/>
    <w:rsid w:val="00334389"/>
    <w:rsid w:val="00334614"/>
    <w:rsid w:val="00334747"/>
    <w:rsid w:val="00334955"/>
    <w:rsid w:val="0033497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2E0"/>
    <w:rsid w:val="003433B9"/>
    <w:rsid w:val="00343B7B"/>
    <w:rsid w:val="003440FE"/>
    <w:rsid w:val="003446A9"/>
    <w:rsid w:val="00344C80"/>
    <w:rsid w:val="00344D5B"/>
    <w:rsid w:val="00344FFD"/>
    <w:rsid w:val="0034545B"/>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163"/>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0C"/>
    <w:rsid w:val="00362D3F"/>
    <w:rsid w:val="00362E3A"/>
    <w:rsid w:val="003630B0"/>
    <w:rsid w:val="00363120"/>
    <w:rsid w:val="00363532"/>
    <w:rsid w:val="003636EA"/>
    <w:rsid w:val="00363763"/>
    <w:rsid w:val="00363BBC"/>
    <w:rsid w:val="00364154"/>
    <w:rsid w:val="003644D6"/>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F8E"/>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F1F"/>
    <w:rsid w:val="00382150"/>
    <w:rsid w:val="00382225"/>
    <w:rsid w:val="003823DC"/>
    <w:rsid w:val="00382667"/>
    <w:rsid w:val="0038300B"/>
    <w:rsid w:val="003832A8"/>
    <w:rsid w:val="003833EC"/>
    <w:rsid w:val="00383499"/>
    <w:rsid w:val="00383D60"/>
    <w:rsid w:val="00383FA3"/>
    <w:rsid w:val="0038434D"/>
    <w:rsid w:val="003845A7"/>
    <w:rsid w:val="003846E5"/>
    <w:rsid w:val="00384EF3"/>
    <w:rsid w:val="00385629"/>
    <w:rsid w:val="003857BF"/>
    <w:rsid w:val="00385DC0"/>
    <w:rsid w:val="003866A9"/>
    <w:rsid w:val="003868F9"/>
    <w:rsid w:val="00386C52"/>
    <w:rsid w:val="00386CB8"/>
    <w:rsid w:val="00386DE5"/>
    <w:rsid w:val="003870F1"/>
    <w:rsid w:val="0038716F"/>
    <w:rsid w:val="00387788"/>
    <w:rsid w:val="00387B23"/>
    <w:rsid w:val="00387F59"/>
    <w:rsid w:val="003901B7"/>
    <w:rsid w:val="00390F45"/>
    <w:rsid w:val="00391137"/>
    <w:rsid w:val="0039179C"/>
    <w:rsid w:val="0039197B"/>
    <w:rsid w:val="00391E78"/>
    <w:rsid w:val="00391F27"/>
    <w:rsid w:val="003920B2"/>
    <w:rsid w:val="00392E40"/>
    <w:rsid w:val="0039303B"/>
    <w:rsid w:val="0039318E"/>
    <w:rsid w:val="00393205"/>
    <w:rsid w:val="003936CD"/>
    <w:rsid w:val="003938BA"/>
    <w:rsid w:val="0039396D"/>
    <w:rsid w:val="00393EA9"/>
    <w:rsid w:val="00394109"/>
    <w:rsid w:val="003947B8"/>
    <w:rsid w:val="00394DEB"/>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D11"/>
    <w:rsid w:val="003A0F29"/>
    <w:rsid w:val="003A13C5"/>
    <w:rsid w:val="003A1988"/>
    <w:rsid w:val="003A19D0"/>
    <w:rsid w:val="003A1ED3"/>
    <w:rsid w:val="003A1F80"/>
    <w:rsid w:val="003A2286"/>
    <w:rsid w:val="003A2A8A"/>
    <w:rsid w:val="003A2A8F"/>
    <w:rsid w:val="003A2B1C"/>
    <w:rsid w:val="003A2BFD"/>
    <w:rsid w:val="003A2D2C"/>
    <w:rsid w:val="003A34C6"/>
    <w:rsid w:val="003A37BF"/>
    <w:rsid w:val="003A3AE7"/>
    <w:rsid w:val="003A3B9B"/>
    <w:rsid w:val="003A3E1D"/>
    <w:rsid w:val="003A444D"/>
    <w:rsid w:val="003A4505"/>
    <w:rsid w:val="003A5365"/>
    <w:rsid w:val="003A546D"/>
    <w:rsid w:val="003A634F"/>
    <w:rsid w:val="003A64FA"/>
    <w:rsid w:val="003A6C67"/>
    <w:rsid w:val="003A6CE9"/>
    <w:rsid w:val="003A6D48"/>
    <w:rsid w:val="003A6ED6"/>
    <w:rsid w:val="003A7910"/>
    <w:rsid w:val="003A79F1"/>
    <w:rsid w:val="003A7D28"/>
    <w:rsid w:val="003A7D9F"/>
    <w:rsid w:val="003A7FB9"/>
    <w:rsid w:val="003B0339"/>
    <w:rsid w:val="003B0406"/>
    <w:rsid w:val="003B061E"/>
    <w:rsid w:val="003B06BF"/>
    <w:rsid w:val="003B0724"/>
    <w:rsid w:val="003B0D7A"/>
    <w:rsid w:val="003B0F7E"/>
    <w:rsid w:val="003B118B"/>
    <w:rsid w:val="003B12B7"/>
    <w:rsid w:val="003B148C"/>
    <w:rsid w:val="003B1774"/>
    <w:rsid w:val="003B1BCF"/>
    <w:rsid w:val="003B2E3A"/>
    <w:rsid w:val="003B2E9B"/>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4E0"/>
    <w:rsid w:val="003B5AD3"/>
    <w:rsid w:val="003B5DE9"/>
    <w:rsid w:val="003B5FA4"/>
    <w:rsid w:val="003B5FBE"/>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CD"/>
    <w:rsid w:val="003C3EDA"/>
    <w:rsid w:val="003C3F27"/>
    <w:rsid w:val="003C4209"/>
    <w:rsid w:val="003C474B"/>
    <w:rsid w:val="003C5099"/>
    <w:rsid w:val="003C50AA"/>
    <w:rsid w:val="003C510E"/>
    <w:rsid w:val="003C5654"/>
    <w:rsid w:val="003C5AF6"/>
    <w:rsid w:val="003C5C56"/>
    <w:rsid w:val="003C62D6"/>
    <w:rsid w:val="003C673F"/>
    <w:rsid w:val="003C6B7E"/>
    <w:rsid w:val="003C70FF"/>
    <w:rsid w:val="003C71FE"/>
    <w:rsid w:val="003C7623"/>
    <w:rsid w:val="003C7B87"/>
    <w:rsid w:val="003D0360"/>
    <w:rsid w:val="003D0CA7"/>
    <w:rsid w:val="003D1288"/>
    <w:rsid w:val="003D12AE"/>
    <w:rsid w:val="003D142B"/>
    <w:rsid w:val="003D1E04"/>
    <w:rsid w:val="003D25C4"/>
    <w:rsid w:val="003D2C4D"/>
    <w:rsid w:val="003D2C78"/>
    <w:rsid w:val="003D3447"/>
    <w:rsid w:val="003D3468"/>
    <w:rsid w:val="003D351B"/>
    <w:rsid w:val="003D357E"/>
    <w:rsid w:val="003D3695"/>
    <w:rsid w:val="003D372B"/>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C9D"/>
    <w:rsid w:val="003E0E29"/>
    <w:rsid w:val="003E106A"/>
    <w:rsid w:val="003E1330"/>
    <w:rsid w:val="003E13A8"/>
    <w:rsid w:val="003E1E9A"/>
    <w:rsid w:val="003E22D4"/>
    <w:rsid w:val="003E24BD"/>
    <w:rsid w:val="003E2990"/>
    <w:rsid w:val="003E2C4B"/>
    <w:rsid w:val="003E313F"/>
    <w:rsid w:val="003E3643"/>
    <w:rsid w:val="003E39F6"/>
    <w:rsid w:val="003E3DC3"/>
    <w:rsid w:val="003E3E59"/>
    <w:rsid w:val="003E3F59"/>
    <w:rsid w:val="003E4121"/>
    <w:rsid w:val="003E4332"/>
    <w:rsid w:val="003E461D"/>
    <w:rsid w:val="003E514F"/>
    <w:rsid w:val="003E5442"/>
    <w:rsid w:val="003E56ED"/>
    <w:rsid w:val="003E5AAB"/>
    <w:rsid w:val="003E5BA6"/>
    <w:rsid w:val="003E5C56"/>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2EFC"/>
    <w:rsid w:val="003F36B9"/>
    <w:rsid w:val="003F385A"/>
    <w:rsid w:val="003F3912"/>
    <w:rsid w:val="003F4168"/>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D02"/>
    <w:rsid w:val="003F7E66"/>
    <w:rsid w:val="004002A8"/>
    <w:rsid w:val="00400352"/>
    <w:rsid w:val="00400760"/>
    <w:rsid w:val="004008E7"/>
    <w:rsid w:val="00400A90"/>
    <w:rsid w:val="0040102D"/>
    <w:rsid w:val="004010B3"/>
    <w:rsid w:val="00401465"/>
    <w:rsid w:val="00401E9C"/>
    <w:rsid w:val="00402188"/>
    <w:rsid w:val="0040281F"/>
    <w:rsid w:val="00402AAA"/>
    <w:rsid w:val="00402F90"/>
    <w:rsid w:val="00403185"/>
    <w:rsid w:val="004038DF"/>
    <w:rsid w:val="004048B1"/>
    <w:rsid w:val="00404F28"/>
    <w:rsid w:val="00405163"/>
    <w:rsid w:val="004053B7"/>
    <w:rsid w:val="00405498"/>
    <w:rsid w:val="00405621"/>
    <w:rsid w:val="0040572F"/>
    <w:rsid w:val="00405BA7"/>
    <w:rsid w:val="00405BAA"/>
    <w:rsid w:val="00406194"/>
    <w:rsid w:val="004062FF"/>
    <w:rsid w:val="0040631B"/>
    <w:rsid w:val="004064E1"/>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0EA"/>
    <w:rsid w:val="004113E2"/>
    <w:rsid w:val="0041166A"/>
    <w:rsid w:val="00411F52"/>
    <w:rsid w:val="00412083"/>
    <w:rsid w:val="00412245"/>
    <w:rsid w:val="004122D4"/>
    <w:rsid w:val="0041287F"/>
    <w:rsid w:val="00412D6D"/>
    <w:rsid w:val="00412DE8"/>
    <w:rsid w:val="00413316"/>
    <w:rsid w:val="004133CE"/>
    <w:rsid w:val="004134DF"/>
    <w:rsid w:val="0041360B"/>
    <w:rsid w:val="00413A88"/>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534"/>
    <w:rsid w:val="00421799"/>
    <w:rsid w:val="004217CA"/>
    <w:rsid w:val="0042191F"/>
    <w:rsid w:val="00421F78"/>
    <w:rsid w:val="00422267"/>
    <w:rsid w:val="0042227F"/>
    <w:rsid w:val="00422C89"/>
    <w:rsid w:val="00422E51"/>
    <w:rsid w:val="00422FA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D6D"/>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884"/>
    <w:rsid w:val="00441A0D"/>
    <w:rsid w:val="00441B87"/>
    <w:rsid w:val="004422DF"/>
    <w:rsid w:val="0044253C"/>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60C"/>
    <w:rsid w:val="00446920"/>
    <w:rsid w:val="00446C85"/>
    <w:rsid w:val="00447351"/>
    <w:rsid w:val="00447B50"/>
    <w:rsid w:val="00447BD5"/>
    <w:rsid w:val="00447C55"/>
    <w:rsid w:val="0045004D"/>
    <w:rsid w:val="00450552"/>
    <w:rsid w:val="00450BFC"/>
    <w:rsid w:val="00450C2B"/>
    <w:rsid w:val="00450E1B"/>
    <w:rsid w:val="004512D8"/>
    <w:rsid w:val="0045153F"/>
    <w:rsid w:val="0045154B"/>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90"/>
    <w:rsid w:val="004627AB"/>
    <w:rsid w:val="0046283F"/>
    <w:rsid w:val="00462F2F"/>
    <w:rsid w:val="004631BC"/>
    <w:rsid w:val="004634CE"/>
    <w:rsid w:val="004635A7"/>
    <w:rsid w:val="00463645"/>
    <w:rsid w:val="00463BC7"/>
    <w:rsid w:val="00463E97"/>
    <w:rsid w:val="004649D9"/>
    <w:rsid w:val="00464D36"/>
    <w:rsid w:val="00464F86"/>
    <w:rsid w:val="0046503A"/>
    <w:rsid w:val="00465244"/>
    <w:rsid w:val="004652D7"/>
    <w:rsid w:val="00465713"/>
    <w:rsid w:val="004659BD"/>
    <w:rsid w:val="00465F2A"/>
    <w:rsid w:val="00466394"/>
    <w:rsid w:val="0046684C"/>
    <w:rsid w:val="004668C7"/>
    <w:rsid w:val="00466A37"/>
    <w:rsid w:val="00466E27"/>
    <w:rsid w:val="004674B9"/>
    <w:rsid w:val="00467962"/>
    <w:rsid w:val="00467FA5"/>
    <w:rsid w:val="00470D63"/>
    <w:rsid w:val="0047107F"/>
    <w:rsid w:val="00471473"/>
    <w:rsid w:val="00471496"/>
    <w:rsid w:val="0047188C"/>
    <w:rsid w:val="00471D90"/>
    <w:rsid w:val="00472154"/>
    <w:rsid w:val="0047291F"/>
    <w:rsid w:val="00472D29"/>
    <w:rsid w:val="00473700"/>
    <w:rsid w:val="00473915"/>
    <w:rsid w:val="004741FF"/>
    <w:rsid w:val="0047431D"/>
    <w:rsid w:val="00474492"/>
    <w:rsid w:val="00474924"/>
    <w:rsid w:val="004749BC"/>
    <w:rsid w:val="00474AB4"/>
    <w:rsid w:val="00474C65"/>
    <w:rsid w:val="0047533C"/>
    <w:rsid w:val="00475575"/>
    <w:rsid w:val="00475DC7"/>
    <w:rsid w:val="00475E92"/>
    <w:rsid w:val="004760C8"/>
    <w:rsid w:val="00476187"/>
    <w:rsid w:val="00476309"/>
    <w:rsid w:val="00476590"/>
    <w:rsid w:val="00476D9E"/>
    <w:rsid w:val="0047707B"/>
    <w:rsid w:val="00477146"/>
    <w:rsid w:val="004772B4"/>
    <w:rsid w:val="004778C7"/>
    <w:rsid w:val="00477A42"/>
    <w:rsid w:val="00480090"/>
    <w:rsid w:val="0048018C"/>
    <w:rsid w:val="0048066C"/>
    <w:rsid w:val="0048087A"/>
    <w:rsid w:val="00480A9E"/>
    <w:rsid w:val="00480DA7"/>
    <w:rsid w:val="0048154D"/>
    <w:rsid w:val="0048157D"/>
    <w:rsid w:val="0048179C"/>
    <w:rsid w:val="00481A57"/>
    <w:rsid w:val="00481FBE"/>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615"/>
    <w:rsid w:val="00485759"/>
    <w:rsid w:val="00485BCA"/>
    <w:rsid w:val="00485D2C"/>
    <w:rsid w:val="00485DBF"/>
    <w:rsid w:val="0048677F"/>
    <w:rsid w:val="00486AF4"/>
    <w:rsid w:val="00486B9D"/>
    <w:rsid w:val="00486F4D"/>
    <w:rsid w:val="004872EB"/>
    <w:rsid w:val="00487851"/>
    <w:rsid w:val="004879B6"/>
    <w:rsid w:val="00487EC0"/>
    <w:rsid w:val="00487EC7"/>
    <w:rsid w:val="00490943"/>
    <w:rsid w:val="00490F9B"/>
    <w:rsid w:val="00491465"/>
    <w:rsid w:val="00491498"/>
    <w:rsid w:val="0049165E"/>
    <w:rsid w:val="0049180E"/>
    <w:rsid w:val="00491A11"/>
    <w:rsid w:val="00491C2A"/>
    <w:rsid w:val="004922A5"/>
    <w:rsid w:val="0049241C"/>
    <w:rsid w:val="004925EC"/>
    <w:rsid w:val="00492C0D"/>
    <w:rsid w:val="00492CD9"/>
    <w:rsid w:val="0049412F"/>
    <w:rsid w:val="00494637"/>
    <w:rsid w:val="0049473E"/>
    <w:rsid w:val="0049493E"/>
    <w:rsid w:val="00494F09"/>
    <w:rsid w:val="004956B2"/>
    <w:rsid w:val="0049587E"/>
    <w:rsid w:val="00495986"/>
    <w:rsid w:val="00496446"/>
    <w:rsid w:val="00496465"/>
    <w:rsid w:val="00496982"/>
    <w:rsid w:val="00496C3E"/>
    <w:rsid w:val="0049713E"/>
    <w:rsid w:val="00497A05"/>
    <w:rsid w:val="004A0535"/>
    <w:rsid w:val="004A0717"/>
    <w:rsid w:val="004A07E7"/>
    <w:rsid w:val="004A0D2A"/>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11B"/>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4DDD"/>
    <w:rsid w:val="004B55DC"/>
    <w:rsid w:val="004B5815"/>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4C"/>
    <w:rsid w:val="004C5CEB"/>
    <w:rsid w:val="004C691B"/>
    <w:rsid w:val="004C7235"/>
    <w:rsid w:val="004C72BA"/>
    <w:rsid w:val="004C72EE"/>
    <w:rsid w:val="004C7366"/>
    <w:rsid w:val="004C77E1"/>
    <w:rsid w:val="004C79EE"/>
    <w:rsid w:val="004C7F52"/>
    <w:rsid w:val="004C7F8E"/>
    <w:rsid w:val="004D0374"/>
    <w:rsid w:val="004D03AF"/>
    <w:rsid w:val="004D078E"/>
    <w:rsid w:val="004D082D"/>
    <w:rsid w:val="004D09B3"/>
    <w:rsid w:val="004D0BB5"/>
    <w:rsid w:val="004D0C39"/>
    <w:rsid w:val="004D0ED6"/>
    <w:rsid w:val="004D1061"/>
    <w:rsid w:val="004D1E13"/>
    <w:rsid w:val="004D2015"/>
    <w:rsid w:val="004D2591"/>
    <w:rsid w:val="004D2824"/>
    <w:rsid w:val="004D2B7A"/>
    <w:rsid w:val="004D2F0B"/>
    <w:rsid w:val="004D36AE"/>
    <w:rsid w:val="004D4063"/>
    <w:rsid w:val="004D4140"/>
    <w:rsid w:val="004D514B"/>
    <w:rsid w:val="004D528E"/>
    <w:rsid w:val="004D55B2"/>
    <w:rsid w:val="004D55FF"/>
    <w:rsid w:val="004D5A45"/>
    <w:rsid w:val="004D5B4D"/>
    <w:rsid w:val="004D5BFF"/>
    <w:rsid w:val="004D5E11"/>
    <w:rsid w:val="004D6506"/>
    <w:rsid w:val="004D6C28"/>
    <w:rsid w:val="004D6FAF"/>
    <w:rsid w:val="004D70A6"/>
    <w:rsid w:val="004D796E"/>
    <w:rsid w:val="004D7BB3"/>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76E"/>
    <w:rsid w:val="004E2AB6"/>
    <w:rsid w:val="004E313A"/>
    <w:rsid w:val="004E3C09"/>
    <w:rsid w:val="004E3CC5"/>
    <w:rsid w:val="004E3F91"/>
    <w:rsid w:val="004E3FF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4B9B"/>
    <w:rsid w:val="004F5160"/>
    <w:rsid w:val="004F5D45"/>
    <w:rsid w:val="004F6035"/>
    <w:rsid w:val="004F6690"/>
    <w:rsid w:val="004F698A"/>
    <w:rsid w:val="004F6BF1"/>
    <w:rsid w:val="004F6F43"/>
    <w:rsid w:val="004F6F5E"/>
    <w:rsid w:val="004F6FA9"/>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B3A"/>
    <w:rsid w:val="00503C15"/>
    <w:rsid w:val="00503CF7"/>
    <w:rsid w:val="00503F00"/>
    <w:rsid w:val="005042D3"/>
    <w:rsid w:val="00504A6A"/>
    <w:rsid w:val="0050537F"/>
    <w:rsid w:val="00505460"/>
    <w:rsid w:val="00505CE1"/>
    <w:rsid w:val="00506058"/>
    <w:rsid w:val="00506259"/>
    <w:rsid w:val="005062DD"/>
    <w:rsid w:val="005063E6"/>
    <w:rsid w:val="0050686D"/>
    <w:rsid w:val="00506A1F"/>
    <w:rsid w:val="005071A3"/>
    <w:rsid w:val="005077C6"/>
    <w:rsid w:val="00507CFB"/>
    <w:rsid w:val="00510245"/>
    <w:rsid w:val="0051067C"/>
    <w:rsid w:val="00510833"/>
    <w:rsid w:val="0051089A"/>
    <w:rsid w:val="005108DA"/>
    <w:rsid w:val="005108EF"/>
    <w:rsid w:val="00510A01"/>
    <w:rsid w:val="00510D27"/>
    <w:rsid w:val="00511120"/>
    <w:rsid w:val="00511156"/>
    <w:rsid w:val="0051118C"/>
    <w:rsid w:val="0051138B"/>
    <w:rsid w:val="00511A66"/>
    <w:rsid w:val="00511E9F"/>
    <w:rsid w:val="00512229"/>
    <w:rsid w:val="00512721"/>
    <w:rsid w:val="00512DFB"/>
    <w:rsid w:val="00512E08"/>
    <w:rsid w:val="005134ED"/>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5EC"/>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60C"/>
    <w:rsid w:val="005256C6"/>
    <w:rsid w:val="00525B0A"/>
    <w:rsid w:val="0052624A"/>
    <w:rsid w:val="00526266"/>
    <w:rsid w:val="00526493"/>
    <w:rsid w:val="0052684A"/>
    <w:rsid w:val="00526A07"/>
    <w:rsid w:val="00526A2E"/>
    <w:rsid w:val="00526EBE"/>
    <w:rsid w:val="00526F6C"/>
    <w:rsid w:val="005276A4"/>
    <w:rsid w:val="00527730"/>
    <w:rsid w:val="005302CE"/>
    <w:rsid w:val="00530BC0"/>
    <w:rsid w:val="005310F3"/>
    <w:rsid w:val="0053160A"/>
    <w:rsid w:val="00531614"/>
    <w:rsid w:val="005319CA"/>
    <w:rsid w:val="00531A3D"/>
    <w:rsid w:val="00531DE9"/>
    <w:rsid w:val="00531F4B"/>
    <w:rsid w:val="00532230"/>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97D"/>
    <w:rsid w:val="005414E2"/>
    <w:rsid w:val="0054160D"/>
    <w:rsid w:val="005416A2"/>
    <w:rsid w:val="00541EB7"/>
    <w:rsid w:val="00542411"/>
    <w:rsid w:val="00542945"/>
    <w:rsid w:val="00542AD5"/>
    <w:rsid w:val="00542B3F"/>
    <w:rsid w:val="00542DE5"/>
    <w:rsid w:val="00542EDE"/>
    <w:rsid w:val="0054302A"/>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2591"/>
    <w:rsid w:val="005528FF"/>
    <w:rsid w:val="005530FE"/>
    <w:rsid w:val="005534BB"/>
    <w:rsid w:val="00553651"/>
    <w:rsid w:val="0055365C"/>
    <w:rsid w:val="00553668"/>
    <w:rsid w:val="005537AE"/>
    <w:rsid w:val="00553ADF"/>
    <w:rsid w:val="005541D4"/>
    <w:rsid w:val="00554A10"/>
    <w:rsid w:val="005550AC"/>
    <w:rsid w:val="00555E4B"/>
    <w:rsid w:val="005565AB"/>
    <w:rsid w:val="00556A21"/>
    <w:rsid w:val="00556E29"/>
    <w:rsid w:val="00556EE7"/>
    <w:rsid w:val="00557053"/>
    <w:rsid w:val="0056060F"/>
    <w:rsid w:val="005613E8"/>
    <w:rsid w:val="0056158C"/>
    <w:rsid w:val="00561622"/>
    <w:rsid w:val="00561625"/>
    <w:rsid w:val="00561816"/>
    <w:rsid w:val="005619B2"/>
    <w:rsid w:val="00561C27"/>
    <w:rsid w:val="0056225F"/>
    <w:rsid w:val="00562414"/>
    <w:rsid w:val="0056255F"/>
    <w:rsid w:val="0056264B"/>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B95"/>
    <w:rsid w:val="00567C62"/>
    <w:rsid w:val="00567C79"/>
    <w:rsid w:val="00570012"/>
    <w:rsid w:val="00570018"/>
    <w:rsid w:val="005704B3"/>
    <w:rsid w:val="005705A3"/>
    <w:rsid w:val="0057129B"/>
    <w:rsid w:val="005715BD"/>
    <w:rsid w:val="00571753"/>
    <w:rsid w:val="00571A81"/>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3B9"/>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94D"/>
    <w:rsid w:val="00583D40"/>
    <w:rsid w:val="00583E2B"/>
    <w:rsid w:val="00583E96"/>
    <w:rsid w:val="005840D6"/>
    <w:rsid w:val="0058480D"/>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3C2D"/>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1F0"/>
    <w:rsid w:val="005A62EA"/>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E3D"/>
    <w:rsid w:val="005B6F7A"/>
    <w:rsid w:val="005B7044"/>
    <w:rsid w:val="005B7246"/>
    <w:rsid w:val="005B72B3"/>
    <w:rsid w:val="005B7339"/>
    <w:rsid w:val="005B79F9"/>
    <w:rsid w:val="005C05A5"/>
    <w:rsid w:val="005C0642"/>
    <w:rsid w:val="005C07A1"/>
    <w:rsid w:val="005C0FC8"/>
    <w:rsid w:val="005C104B"/>
    <w:rsid w:val="005C1BA6"/>
    <w:rsid w:val="005C23E4"/>
    <w:rsid w:val="005C2463"/>
    <w:rsid w:val="005C246E"/>
    <w:rsid w:val="005C2571"/>
    <w:rsid w:val="005C2763"/>
    <w:rsid w:val="005C28E9"/>
    <w:rsid w:val="005C2AAF"/>
    <w:rsid w:val="005C2C1D"/>
    <w:rsid w:val="005C34FA"/>
    <w:rsid w:val="005C382F"/>
    <w:rsid w:val="005C3D75"/>
    <w:rsid w:val="005C4461"/>
    <w:rsid w:val="005C5186"/>
    <w:rsid w:val="005C53F1"/>
    <w:rsid w:val="005C5402"/>
    <w:rsid w:val="005C5DEF"/>
    <w:rsid w:val="005C5ECE"/>
    <w:rsid w:val="005C5ED9"/>
    <w:rsid w:val="005C6825"/>
    <w:rsid w:val="005C6B73"/>
    <w:rsid w:val="005C6BE2"/>
    <w:rsid w:val="005C7A7A"/>
    <w:rsid w:val="005D0397"/>
    <w:rsid w:val="005D0565"/>
    <w:rsid w:val="005D071D"/>
    <w:rsid w:val="005D09B8"/>
    <w:rsid w:val="005D09BD"/>
    <w:rsid w:val="005D0E1C"/>
    <w:rsid w:val="005D1075"/>
    <w:rsid w:val="005D1248"/>
    <w:rsid w:val="005D1255"/>
    <w:rsid w:val="005D12C4"/>
    <w:rsid w:val="005D141F"/>
    <w:rsid w:val="005D1494"/>
    <w:rsid w:val="005D1C5E"/>
    <w:rsid w:val="005D1FD0"/>
    <w:rsid w:val="005D2102"/>
    <w:rsid w:val="005D2885"/>
    <w:rsid w:val="005D304E"/>
    <w:rsid w:val="005D395A"/>
    <w:rsid w:val="005D3E83"/>
    <w:rsid w:val="005D48A2"/>
    <w:rsid w:val="005D497A"/>
    <w:rsid w:val="005D4AA8"/>
    <w:rsid w:val="005D56C5"/>
    <w:rsid w:val="005D59F3"/>
    <w:rsid w:val="005D62B3"/>
    <w:rsid w:val="005D648B"/>
    <w:rsid w:val="005D6CC9"/>
    <w:rsid w:val="005D6F95"/>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E38"/>
    <w:rsid w:val="005F106A"/>
    <w:rsid w:val="005F1726"/>
    <w:rsid w:val="005F1B40"/>
    <w:rsid w:val="005F1F06"/>
    <w:rsid w:val="005F2030"/>
    <w:rsid w:val="005F2104"/>
    <w:rsid w:val="005F2738"/>
    <w:rsid w:val="005F2CD9"/>
    <w:rsid w:val="005F2DD4"/>
    <w:rsid w:val="005F38C8"/>
    <w:rsid w:val="005F40BB"/>
    <w:rsid w:val="005F4CC2"/>
    <w:rsid w:val="005F4DBA"/>
    <w:rsid w:val="005F4FED"/>
    <w:rsid w:val="005F551C"/>
    <w:rsid w:val="005F5CE7"/>
    <w:rsid w:val="005F5D33"/>
    <w:rsid w:val="005F5F36"/>
    <w:rsid w:val="005F618D"/>
    <w:rsid w:val="005F6F53"/>
    <w:rsid w:val="005F73D0"/>
    <w:rsid w:val="005F7458"/>
    <w:rsid w:val="005F7770"/>
    <w:rsid w:val="005F7C8F"/>
    <w:rsid w:val="0060043D"/>
    <w:rsid w:val="0060058E"/>
    <w:rsid w:val="006008D1"/>
    <w:rsid w:val="006009A8"/>
    <w:rsid w:val="00600A7A"/>
    <w:rsid w:val="0060128F"/>
    <w:rsid w:val="00601648"/>
    <w:rsid w:val="00601ECC"/>
    <w:rsid w:val="00602003"/>
    <w:rsid w:val="006023D9"/>
    <w:rsid w:val="0060269A"/>
    <w:rsid w:val="00602739"/>
    <w:rsid w:val="00602916"/>
    <w:rsid w:val="00602979"/>
    <w:rsid w:val="00603085"/>
    <w:rsid w:val="00603830"/>
    <w:rsid w:val="006039C8"/>
    <w:rsid w:val="00603BF1"/>
    <w:rsid w:val="006040D0"/>
    <w:rsid w:val="00604691"/>
    <w:rsid w:val="00604976"/>
    <w:rsid w:val="00604A64"/>
    <w:rsid w:val="00604F9B"/>
    <w:rsid w:val="00605B53"/>
    <w:rsid w:val="00605F62"/>
    <w:rsid w:val="00605F91"/>
    <w:rsid w:val="00606402"/>
    <w:rsid w:val="00606440"/>
    <w:rsid w:val="00606505"/>
    <w:rsid w:val="0060655A"/>
    <w:rsid w:val="00606818"/>
    <w:rsid w:val="00606951"/>
    <w:rsid w:val="00606CC0"/>
    <w:rsid w:val="00606CDD"/>
    <w:rsid w:val="006071AD"/>
    <w:rsid w:val="006072AD"/>
    <w:rsid w:val="00607702"/>
    <w:rsid w:val="0060793A"/>
    <w:rsid w:val="00610620"/>
    <w:rsid w:val="00610A96"/>
    <w:rsid w:val="0061110A"/>
    <w:rsid w:val="006112CD"/>
    <w:rsid w:val="00611A84"/>
    <w:rsid w:val="00611AEA"/>
    <w:rsid w:val="00611B10"/>
    <w:rsid w:val="00611D72"/>
    <w:rsid w:val="00611ED0"/>
    <w:rsid w:val="0061201A"/>
    <w:rsid w:val="006120DB"/>
    <w:rsid w:val="00612230"/>
    <w:rsid w:val="00612DE6"/>
    <w:rsid w:val="00612EAE"/>
    <w:rsid w:val="00613920"/>
    <w:rsid w:val="00613A36"/>
    <w:rsid w:val="00613B4D"/>
    <w:rsid w:val="00614254"/>
    <w:rsid w:val="00614317"/>
    <w:rsid w:val="0061433C"/>
    <w:rsid w:val="006143BD"/>
    <w:rsid w:val="0061440E"/>
    <w:rsid w:val="0061445B"/>
    <w:rsid w:val="006146B5"/>
    <w:rsid w:val="00614C53"/>
    <w:rsid w:val="00615153"/>
    <w:rsid w:val="00615263"/>
    <w:rsid w:val="0061599C"/>
    <w:rsid w:val="00615AD4"/>
    <w:rsid w:val="0061619C"/>
    <w:rsid w:val="0061633B"/>
    <w:rsid w:val="00616BFE"/>
    <w:rsid w:val="00617567"/>
    <w:rsid w:val="00617C5A"/>
    <w:rsid w:val="00617D2D"/>
    <w:rsid w:val="00617D36"/>
    <w:rsid w:val="00617FA5"/>
    <w:rsid w:val="00620A75"/>
    <w:rsid w:val="00621089"/>
    <w:rsid w:val="00621407"/>
    <w:rsid w:val="00621757"/>
    <w:rsid w:val="0062194E"/>
    <w:rsid w:val="00621D27"/>
    <w:rsid w:val="00622B92"/>
    <w:rsid w:val="00622CC0"/>
    <w:rsid w:val="00622E33"/>
    <w:rsid w:val="00622FC5"/>
    <w:rsid w:val="00623C20"/>
    <w:rsid w:val="006243D6"/>
    <w:rsid w:val="00624A25"/>
    <w:rsid w:val="00624C9C"/>
    <w:rsid w:val="00624FB0"/>
    <w:rsid w:val="006254B4"/>
    <w:rsid w:val="006254FD"/>
    <w:rsid w:val="006262CF"/>
    <w:rsid w:val="006266D4"/>
    <w:rsid w:val="006266E1"/>
    <w:rsid w:val="006266FA"/>
    <w:rsid w:val="00627067"/>
    <w:rsid w:val="0062728C"/>
    <w:rsid w:val="00627D68"/>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028"/>
    <w:rsid w:val="00636354"/>
    <w:rsid w:val="00636447"/>
    <w:rsid w:val="00636752"/>
    <w:rsid w:val="00636998"/>
    <w:rsid w:val="00636A17"/>
    <w:rsid w:val="0063703B"/>
    <w:rsid w:val="006378C4"/>
    <w:rsid w:val="00640E50"/>
    <w:rsid w:val="00640EC7"/>
    <w:rsid w:val="00640F46"/>
    <w:rsid w:val="00641975"/>
    <w:rsid w:val="00641FE4"/>
    <w:rsid w:val="006421A8"/>
    <w:rsid w:val="00642290"/>
    <w:rsid w:val="006423EC"/>
    <w:rsid w:val="00642A6F"/>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B76"/>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9DB"/>
    <w:rsid w:val="00654C98"/>
    <w:rsid w:val="00654F06"/>
    <w:rsid w:val="00655501"/>
    <w:rsid w:val="006556BA"/>
    <w:rsid w:val="00655BFD"/>
    <w:rsid w:val="00655E3E"/>
    <w:rsid w:val="00655F1F"/>
    <w:rsid w:val="00655F4D"/>
    <w:rsid w:val="00656718"/>
    <w:rsid w:val="00656BAC"/>
    <w:rsid w:val="00656D73"/>
    <w:rsid w:val="00656FF4"/>
    <w:rsid w:val="00657A05"/>
    <w:rsid w:val="00657E3B"/>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67FAD"/>
    <w:rsid w:val="0067011C"/>
    <w:rsid w:val="006707DC"/>
    <w:rsid w:val="00670C77"/>
    <w:rsid w:val="00670F64"/>
    <w:rsid w:val="00671260"/>
    <w:rsid w:val="006712C2"/>
    <w:rsid w:val="00671492"/>
    <w:rsid w:val="006717E1"/>
    <w:rsid w:val="006718F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4C3"/>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5BFF"/>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57"/>
    <w:rsid w:val="00696530"/>
    <w:rsid w:val="006967A1"/>
    <w:rsid w:val="00696D1D"/>
    <w:rsid w:val="00697477"/>
    <w:rsid w:val="0069749C"/>
    <w:rsid w:val="006979E4"/>
    <w:rsid w:val="00697AB9"/>
    <w:rsid w:val="00697EA6"/>
    <w:rsid w:val="006A0425"/>
    <w:rsid w:val="006A0A16"/>
    <w:rsid w:val="006A0FAB"/>
    <w:rsid w:val="006A14B6"/>
    <w:rsid w:val="006A1992"/>
    <w:rsid w:val="006A1A20"/>
    <w:rsid w:val="006A1B92"/>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1E2"/>
    <w:rsid w:val="006B2C90"/>
    <w:rsid w:val="006B30E7"/>
    <w:rsid w:val="006B3157"/>
    <w:rsid w:val="006B35BB"/>
    <w:rsid w:val="006B36E4"/>
    <w:rsid w:val="006B41FB"/>
    <w:rsid w:val="006B4566"/>
    <w:rsid w:val="006B460D"/>
    <w:rsid w:val="006B460E"/>
    <w:rsid w:val="006B46AE"/>
    <w:rsid w:val="006B47DA"/>
    <w:rsid w:val="006B550D"/>
    <w:rsid w:val="006B5CB2"/>
    <w:rsid w:val="006B5EF9"/>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1FF5"/>
    <w:rsid w:val="006C2524"/>
    <w:rsid w:val="006C2583"/>
    <w:rsid w:val="006C26A7"/>
    <w:rsid w:val="006C2AA5"/>
    <w:rsid w:val="006C2CEA"/>
    <w:rsid w:val="006C30E6"/>
    <w:rsid w:val="006C3273"/>
    <w:rsid w:val="006C3B7C"/>
    <w:rsid w:val="006C3D2F"/>
    <w:rsid w:val="006C457A"/>
    <w:rsid w:val="006C45E9"/>
    <w:rsid w:val="006C45EE"/>
    <w:rsid w:val="006C4C76"/>
    <w:rsid w:val="006C506B"/>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42F"/>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6E8"/>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CA7"/>
    <w:rsid w:val="006E7D6C"/>
    <w:rsid w:val="006F06E8"/>
    <w:rsid w:val="006F08C0"/>
    <w:rsid w:val="006F08EF"/>
    <w:rsid w:val="006F0AA8"/>
    <w:rsid w:val="006F0BCE"/>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89A"/>
    <w:rsid w:val="0070005F"/>
    <w:rsid w:val="0070093E"/>
    <w:rsid w:val="00700C18"/>
    <w:rsid w:val="007010C5"/>
    <w:rsid w:val="007011AB"/>
    <w:rsid w:val="00701595"/>
    <w:rsid w:val="00701BC0"/>
    <w:rsid w:val="00701F5E"/>
    <w:rsid w:val="007023F5"/>
    <w:rsid w:val="00702B73"/>
    <w:rsid w:val="00702D28"/>
    <w:rsid w:val="00703986"/>
    <w:rsid w:val="00703AF1"/>
    <w:rsid w:val="00703BC5"/>
    <w:rsid w:val="00703F6F"/>
    <w:rsid w:val="00704255"/>
    <w:rsid w:val="00704C93"/>
    <w:rsid w:val="00704D0F"/>
    <w:rsid w:val="007054FD"/>
    <w:rsid w:val="00705752"/>
    <w:rsid w:val="00705A9E"/>
    <w:rsid w:val="00705C91"/>
    <w:rsid w:val="00706347"/>
    <w:rsid w:val="0070663E"/>
    <w:rsid w:val="00706747"/>
    <w:rsid w:val="00706F9F"/>
    <w:rsid w:val="007070EE"/>
    <w:rsid w:val="00707264"/>
    <w:rsid w:val="00707373"/>
    <w:rsid w:val="00707B12"/>
    <w:rsid w:val="00707B50"/>
    <w:rsid w:val="007102F2"/>
    <w:rsid w:val="0071108E"/>
    <w:rsid w:val="007112FA"/>
    <w:rsid w:val="007114A6"/>
    <w:rsid w:val="0071172A"/>
    <w:rsid w:val="0071198A"/>
    <w:rsid w:val="00711BDB"/>
    <w:rsid w:val="00711F73"/>
    <w:rsid w:val="007120C9"/>
    <w:rsid w:val="0071253A"/>
    <w:rsid w:val="0071329F"/>
    <w:rsid w:val="00713906"/>
    <w:rsid w:val="00713B45"/>
    <w:rsid w:val="00714FD3"/>
    <w:rsid w:val="0071518E"/>
    <w:rsid w:val="00715204"/>
    <w:rsid w:val="0071530E"/>
    <w:rsid w:val="00715952"/>
    <w:rsid w:val="00715EE8"/>
    <w:rsid w:val="00716795"/>
    <w:rsid w:val="007169A1"/>
    <w:rsid w:val="00716CA0"/>
    <w:rsid w:val="00716DA5"/>
    <w:rsid w:val="007172B7"/>
    <w:rsid w:val="007178CC"/>
    <w:rsid w:val="00717B97"/>
    <w:rsid w:val="00720154"/>
    <w:rsid w:val="007202E0"/>
    <w:rsid w:val="007209C2"/>
    <w:rsid w:val="00720CF3"/>
    <w:rsid w:val="00720D32"/>
    <w:rsid w:val="00720D3D"/>
    <w:rsid w:val="007219AA"/>
    <w:rsid w:val="007219FD"/>
    <w:rsid w:val="00721A9C"/>
    <w:rsid w:val="00722097"/>
    <w:rsid w:val="0072212E"/>
    <w:rsid w:val="007221FA"/>
    <w:rsid w:val="0072239F"/>
    <w:rsid w:val="0072260B"/>
    <w:rsid w:val="00722A0A"/>
    <w:rsid w:val="007230EC"/>
    <w:rsid w:val="00723379"/>
    <w:rsid w:val="007239D7"/>
    <w:rsid w:val="00723CAA"/>
    <w:rsid w:val="007244C5"/>
    <w:rsid w:val="00724536"/>
    <w:rsid w:val="007253F3"/>
    <w:rsid w:val="007258CE"/>
    <w:rsid w:val="00725BC7"/>
    <w:rsid w:val="007261D2"/>
    <w:rsid w:val="00726A4B"/>
    <w:rsid w:val="00726B50"/>
    <w:rsid w:val="00726E5A"/>
    <w:rsid w:val="00727294"/>
    <w:rsid w:val="00727346"/>
    <w:rsid w:val="0072771D"/>
    <w:rsid w:val="00727BF4"/>
    <w:rsid w:val="00727D59"/>
    <w:rsid w:val="00727FEC"/>
    <w:rsid w:val="007312FD"/>
    <w:rsid w:val="00731798"/>
    <w:rsid w:val="007322F9"/>
    <w:rsid w:val="007327DF"/>
    <w:rsid w:val="00732B3E"/>
    <w:rsid w:val="00732B4D"/>
    <w:rsid w:val="00732D19"/>
    <w:rsid w:val="0073302E"/>
    <w:rsid w:val="007334AC"/>
    <w:rsid w:val="00733881"/>
    <w:rsid w:val="00733AA2"/>
    <w:rsid w:val="00733BAD"/>
    <w:rsid w:val="00733CAD"/>
    <w:rsid w:val="00733DB9"/>
    <w:rsid w:val="00733DE8"/>
    <w:rsid w:val="00733F70"/>
    <w:rsid w:val="00733FAF"/>
    <w:rsid w:val="00734267"/>
    <w:rsid w:val="00734307"/>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144"/>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A7F"/>
    <w:rsid w:val="00743C5A"/>
    <w:rsid w:val="00743E88"/>
    <w:rsid w:val="007444C1"/>
    <w:rsid w:val="0074479B"/>
    <w:rsid w:val="00744E89"/>
    <w:rsid w:val="0074545B"/>
    <w:rsid w:val="00745643"/>
    <w:rsid w:val="007458C6"/>
    <w:rsid w:val="007459A9"/>
    <w:rsid w:val="00745DFB"/>
    <w:rsid w:val="00745FA1"/>
    <w:rsid w:val="00746166"/>
    <w:rsid w:val="00746362"/>
    <w:rsid w:val="00746592"/>
    <w:rsid w:val="007474E3"/>
    <w:rsid w:val="007477CB"/>
    <w:rsid w:val="0075075D"/>
    <w:rsid w:val="00750760"/>
    <w:rsid w:val="00750D2B"/>
    <w:rsid w:val="00750DDB"/>
    <w:rsid w:val="00750EAA"/>
    <w:rsid w:val="00750F60"/>
    <w:rsid w:val="00750FCA"/>
    <w:rsid w:val="0075175B"/>
    <w:rsid w:val="00752085"/>
    <w:rsid w:val="007525FC"/>
    <w:rsid w:val="00752726"/>
    <w:rsid w:val="0075295B"/>
    <w:rsid w:val="00753414"/>
    <w:rsid w:val="0075357D"/>
    <w:rsid w:val="007535AA"/>
    <w:rsid w:val="007535DA"/>
    <w:rsid w:val="0075373B"/>
    <w:rsid w:val="007538E8"/>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78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276"/>
    <w:rsid w:val="00765855"/>
    <w:rsid w:val="00765F41"/>
    <w:rsid w:val="00765F49"/>
    <w:rsid w:val="0076606D"/>
    <w:rsid w:val="007660F9"/>
    <w:rsid w:val="007667D9"/>
    <w:rsid w:val="00766982"/>
    <w:rsid w:val="00767205"/>
    <w:rsid w:val="007673BD"/>
    <w:rsid w:val="007673EA"/>
    <w:rsid w:val="0076773C"/>
    <w:rsid w:val="00767852"/>
    <w:rsid w:val="00767D34"/>
    <w:rsid w:val="0077022A"/>
    <w:rsid w:val="0077067E"/>
    <w:rsid w:val="00770D11"/>
    <w:rsid w:val="007712BF"/>
    <w:rsid w:val="0077170E"/>
    <w:rsid w:val="0077186C"/>
    <w:rsid w:val="00771F80"/>
    <w:rsid w:val="0077215A"/>
    <w:rsid w:val="007721D9"/>
    <w:rsid w:val="0077220B"/>
    <w:rsid w:val="00772910"/>
    <w:rsid w:val="00772A08"/>
    <w:rsid w:val="00772BA3"/>
    <w:rsid w:val="00772C6B"/>
    <w:rsid w:val="00773376"/>
    <w:rsid w:val="0077367F"/>
    <w:rsid w:val="0077392D"/>
    <w:rsid w:val="00773C98"/>
    <w:rsid w:val="00773E3E"/>
    <w:rsid w:val="00774EEB"/>
    <w:rsid w:val="007753D6"/>
    <w:rsid w:val="00775452"/>
    <w:rsid w:val="007755A5"/>
    <w:rsid w:val="0077571D"/>
    <w:rsid w:val="007759C3"/>
    <w:rsid w:val="007763B8"/>
    <w:rsid w:val="0077641A"/>
    <w:rsid w:val="00776A64"/>
    <w:rsid w:val="00776ADF"/>
    <w:rsid w:val="00776C58"/>
    <w:rsid w:val="00776E69"/>
    <w:rsid w:val="00777036"/>
    <w:rsid w:val="00777103"/>
    <w:rsid w:val="0077710D"/>
    <w:rsid w:val="007778FA"/>
    <w:rsid w:val="00777DA8"/>
    <w:rsid w:val="00777DC6"/>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9D7"/>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23"/>
    <w:rsid w:val="00786ADC"/>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28B"/>
    <w:rsid w:val="007933F8"/>
    <w:rsid w:val="00793602"/>
    <w:rsid w:val="007939F0"/>
    <w:rsid w:val="00793AC8"/>
    <w:rsid w:val="007943AF"/>
    <w:rsid w:val="007947CB"/>
    <w:rsid w:val="00794808"/>
    <w:rsid w:val="00794D50"/>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2BB"/>
    <w:rsid w:val="007A05FD"/>
    <w:rsid w:val="007A09E6"/>
    <w:rsid w:val="007A1097"/>
    <w:rsid w:val="007A120F"/>
    <w:rsid w:val="007A146A"/>
    <w:rsid w:val="007A1488"/>
    <w:rsid w:val="007A1A56"/>
    <w:rsid w:val="007A22B8"/>
    <w:rsid w:val="007A2603"/>
    <w:rsid w:val="007A2C14"/>
    <w:rsid w:val="007A2C47"/>
    <w:rsid w:val="007A3485"/>
    <w:rsid w:val="007A38DD"/>
    <w:rsid w:val="007A3903"/>
    <w:rsid w:val="007A3B3F"/>
    <w:rsid w:val="007A3FE8"/>
    <w:rsid w:val="007A402E"/>
    <w:rsid w:val="007A424F"/>
    <w:rsid w:val="007A47A1"/>
    <w:rsid w:val="007A47C6"/>
    <w:rsid w:val="007A4821"/>
    <w:rsid w:val="007A4B65"/>
    <w:rsid w:val="007A4BA3"/>
    <w:rsid w:val="007A4C6F"/>
    <w:rsid w:val="007A4DE7"/>
    <w:rsid w:val="007A4E1C"/>
    <w:rsid w:val="007A5758"/>
    <w:rsid w:val="007A5E1C"/>
    <w:rsid w:val="007A63BF"/>
    <w:rsid w:val="007A6488"/>
    <w:rsid w:val="007A713C"/>
    <w:rsid w:val="007A71E7"/>
    <w:rsid w:val="007A766B"/>
    <w:rsid w:val="007A7A5E"/>
    <w:rsid w:val="007A7C12"/>
    <w:rsid w:val="007A7DED"/>
    <w:rsid w:val="007A7DF2"/>
    <w:rsid w:val="007B00D1"/>
    <w:rsid w:val="007B01F0"/>
    <w:rsid w:val="007B03D2"/>
    <w:rsid w:val="007B0B6E"/>
    <w:rsid w:val="007B0F02"/>
    <w:rsid w:val="007B1164"/>
    <w:rsid w:val="007B140D"/>
    <w:rsid w:val="007B1768"/>
    <w:rsid w:val="007B197C"/>
    <w:rsid w:val="007B1F76"/>
    <w:rsid w:val="007B27B4"/>
    <w:rsid w:val="007B2802"/>
    <w:rsid w:val="007B2F0F"/>
    <w:rsid w:val="007B3314"/>
    <w:rsid w:val="007B384D"/>
    <w:rsid w:val="007B3BA0"/>
    <w:rsid w:val="007B4113"/>
    <w:rsid w:val="007B431B"/>
    <w:rsid w:val="007B4412"/>
    <w:rsid w:val="007B47D4"/>
    <w:rsid w:val="007B4823"/>
    <w:rsid w:val="007B4EC0"/>
    <w:rsid w:val="007B5135"/>
    <w:rsid w:val="007B5174"/>
    <w:rsid w:val="007B51F1"/>
    <w:rsid w:val="007B521E"/>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E92"/>
    <w:rsid w:val="007C1100"/>
    <w:rsid w:val="007C11ED"/>
    <w:rsid w:val="007C177D"/>
    <w:rsid w:val="007C1A65"/>
    <w:rsid w:val="007C1D0D"/>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014"/>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CAB"/>
    <w:rsid w:val="007D1D3B"/>
    <w:rsid w:val="007D20E3"/>
    <w:rsid w:val="007D2187"/>
    <w:rsid w:val="007D229D"/>
    <w:rsid w:val="007D25BC"/>
    <w:rsid w:val="007D29CE"/>
    <w:rsid w:val="007D2F8D"/>
    <w:rsid w:val="007D3339"/>
    <w:rsid w:val="007D38AC"/>
    <w:rsid w:val="007D45FF"/>
    <w:rsid w:val="007D4AB6"/>
    <w:rsid w:val="007D4B22"/>
    <w:rsid w:val="007D4E91"/>
    <w:rsid w:val="007D50FD"/>
    <w:rsid w:val="007D5363"/>
    <w:rsid w:val="007D5449"/>
    <w:rsid w:val="007D5534"/>
    <w:rsid w:val="007D5758"/>
    <w:rsid w:val="007D57A1"/>
    <w:rsid w:val="007D5923"/>
    <w:rsid w:val="007D5A97"/>
    <w:rsid w:val="007D5C33"/>
    <w:rsid w:val="007D605B"/>
    <w:rsid w:val="007D6094"/>
    <w:rsid w:val="007D7DE0"/>
    <w:rsid w:val="007D7FEE"/>
    <w:rsid w:val="007E0104"/>
    <w:rsid w:val="007E0493"/>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8E7"/>
    <w:rsid w:val="007E6F77"/>
    <w:rsid w:val="007E7B22"/>
    <w:rsid w:val="007E7BF2"/>
    <w:rsid w:val="007E7E4B"/>
    <w:rsid w:val="007E7F34"/>
    <w:rsid w:val="007F09AD"/>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21A"/>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4B5C"/>
    <w:rsid w:val="00805563"/>
    <w:rsid w:val="00805D15"/>
    <w:rsid w:val="00805E38"/>
    <w:rsid w:val="0080638B"/>
    <w:rsid w:val="00806D44"/>
    <w:rsid w:val="00807076"/>
    <w:rsid w:val="0080709E"/>
    <w:rsid w:val="008072D4"/>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6D4"/>
    <w:rsid w:val="00812815"/>
    <w:rsid w:val="00812942"/>
    <w:rsid w:val="00812A26"/>
    <w:rsid w:val="00812A2A"/>
    <w:rsid w:val="008130E7"/>
    <w:rsid w:val="008134CB"/>
    <w:rsid w:val="0081365B"/>
    <w:rsid w:val="00813897"/>
    <w:rsid w:val="00813B7A"/>
    <w:rsid w:val="008141F0"/>
    <w:rsid w:val="008144C5"/>
    <w:rsid w:val="0081521B"/>
    <w:rsid w:val="00815479"/>
    <w:rsid w:val="00815A5C"/>
    <w:rsid w:val="00815BDC"/>
    <w:rsid w:val="00816E7C"/>
    <w:rsid w:val="008176BB"/>
    <w:rsid w:val="00817873"/>
    <w:rsid w:val="00817CEB"/>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29"/>
    <w:rsid w:val="008236C5"/>
    <w:rsid w:val="008238B0"/>
    <w:rsid w:val="00823A3A"/>
    <w:rsid w:val="00823F98"/>
    <w:rsid w:val="00824171"/>
    <w:rsid w:val="0082438E"/>
    <w:rsid w:val="00824CE1"/>
    <w:rsid w:val="00824E40"/>
    <w:rsid w:val="00824EDE"/>
    <w:rsid w:val="0082545D"/>
    <w:rsid w:val="00825489"/>
    <w:rsid w:val="008259F6"/>
    <w:rsid w:val="00825C51"/>
    <w:rsid w:val="00825D71"/>
    <w:rsid w:val="00825DF1"/>
    <w:rsid w:val="0082647E"/>
    <w:rsid w:val="00826694"/>
    <w:rsid w:val="0082677C"/>
    <w:rsid w:val="008267A5"/>
    <w:rsid w:val="00826FF7"/>
    <w:rsid w:val="008273E7"/>
    <w:rsid w:val="00827625"/>
    <w:rsid w:val="008276D6"/>
    <w:rsid w:val="008276EA"/>
    <w:rsid w:val="00827871"/>
    <w:rsid w:val="00827CEB"/>
    <w:rsid w:val="00827DC6"/>
    <w:rsid w:val="00830017"/>
    <w:rsid w:val="008300F0"/>
    <w:rsid w:val="008303BE"/>
    <w:rsid w:val="00830404"/>
    <w:rsid w:val="008307A6"/>
    <w:rsid w:val="00830B7E"/>
    <w:rsid w:val="00830C6A"/>
    <w:rsid w:val="00830F7A"/>
    <w:rsid w:val="0083118D"/>
    <w:rsid w:val="008311CD"/>
    <w:rsid w:val="00831389"/>
    <w:rsid w:val="008313B0"/>
    <w:rsid w:val="00831538"/>
    <w:rsid w:val="0083185E"/>
    <w:rsid w:val="00831A6B"/>
    <w:rsid w:val="00831F08"/>
    <w:rsid w:val="00831F50"/>
    <w:rsid w:val="0083212F"/>
    <w:rsid w:val="008321FA"/>
    <w:rsid w:val="008329DB"/>
    <w:rsid w:val="00833065"/>
    <w:rsid w:val="008332B4"/>
    <w:rsid w:val="008334B7"/>
    <w:rsid w:val="008336FF"/>
    <w:rsid w:val="00833DD1"/>
    <w:rsid w:val="00834526"/>
    <w:rsid w:val="00834719"/>
    <w:rsid w:val="008349BE"/>
    <w:rsid w:val="008352BE"/>
    <w:rsid w:val="008355B0"/>
    <w:rsid w:val="0083594F"/>
    <w:rsid w:val="00835EDE"/>
    <w:rsid w:val="0083644E"/>
    <w:rsid w:val="00836702"/>
    <w:rsid w:val="00836A4F"/>
    <w:rsid w:val="00836DDA"/>
    <w:rsid w:val="00836EF0"/>
    <w:rsid w:val="008370A9"/>
    <w:rsid w:val="008376D8"/>
    <w:rsid w:val="0083775B"/>
    <w:rsid w:val="00840491"/>
    <w:rsid w:val="00840D81"/>
    <w:rsid w:val="00840DFB"/>
    <w:rsid w:val="00840EEC"/>
    <w:rsid w:val="008411DF"/>
    <w:rsid w:val="008411FB"/>
    <w:rsid w:val="00841202"/>
    <w:rsid w:val="00841303"/>
    <w:rsid w:val="00841F95"/>
    <w:rsid w:val="00842269"/>
    <w:rsid w:val="008423CE"/>
    <w:rsid w:val="0084291E"/>
    <w:rsid w:val="00842D21"/>
    <w:rsid w:val="00842F95"/>
    <w:rsid w:val="00843072"/>
    <w:rsid w:val="008432D3"/>
    <w:rsid w:val="008436A2"/>
    <w:rsid w:val="00843B3D"/>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A6D"/>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31F"/>
    <w:rsid w:val="00855C73"/>
    <w:rsid w:val="00855D27"/>
    <w:rsid w:val="00856840"/>
    <w:rsid w:val="00856B69"/>
    <w:rsid w:val="00857045"/>
    <w:rsid w:val="008577AF"/>
    <w:rsid w:val="008579A6"/>
    <w:rsid w:val="0086000C"/>
    <w:rsid w:val="008601F2"/>
    <w:rsid w:val="008602BB"/>
    <w:rsid w:val="00860AFB"/>
    <w:rsid w:val="00860EA0"/>
    <w:rsid w:val="00860FAB"/>
    <w:rsid w:val="00861101"/>
    <w:rsid w:val="00861311"/>
    <w:rsid w:val="00861AF5"/>
    <w:rsid w:val="00861D8D"/>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1BF"/>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38B"/>
    <w:rsid w:val="008704DF"/>
    <w:rsid w:val="00870765"/>
    <w:rsid w:val="008708C9"/>
    <w:rsid w:val="00870D68"/>
    <w:rsid w:val="00870F09"/>
    <w:rsid w:val="00870F1D"/>
    <w:rsid w:val="008711A4"/>
    <w:rsid w:val="0087121C"/>
    <w:rsid w:val="008715CB"/>
    <w:rsid w:val="00871FF2"/>
    <w:rsid w:val="008721A0"/>
    <w:rsid w:val="008727CD"/>
    <w:rsid w:val="008727D8"/>
    <w:rsid w:val="00872ABD"/>
    <w:rsid w:val="00872B1F"/>
    <w:rsid w:val="008730AA"/>
    <w:rsid w:val="008732E8"/>
    <w:rsid w:val="008732FF"/>
    <w:rsid w:val="00873328"/>
    <w:rsid w:val="0087348D"/>
    <w:rsid w:val="00873EB9"/>
    <w:rsid w:val="008742AF"/>
    <w:rsid w:val="0087485A"/>
    <w:rsid w:val="00874B42"/>
    <w:rsid w:val="00874D8C"/>
    <w:rsid w:val="008759AC"/>
    <w:rsid w:val="00875A2E"/>
    <w:rsid w:val="00875CD3"/>
    <w:rsid w:val="008762A2"/>
    <w:rsid w:val="00876501"/>
    <w:rsid w:val="00876BC7"/>
    <w:rsid w:val="00876EAC"/>
    <w:rsid w:val="0087753B"/>
    <w:rsid w:val="0087766F"/>
    <w:rsid w:val="00877975"/>
    <w:rsid w:val="00880672"/>
    <w:rsid w:val="00880758"/>
    <w:rsid w:val="008811B0"/>
    <w:rsid w:val="008814CC"/>
    <w:rsid w:val="00881C82"/>
    <w:rsid w:val="00881F0A"/>
    <w:rsid w:val="00882A32"/>
    <w:rsid w:val="00883406"/>
    <w:rsid w:val="00883F73"/>
    <w:rsid w:val="0088426E"/>
    <w:rsid w:val="00884348"/>
    <w:rsid w:val="00884773"/>
    <w:rsid w:val="00884D05"/>
    <w:rsid w:val="00884D2F"/>
    <w:rsid w:val="00884DA4"/>
    <w:rsid w:val="00885159"/>
    <w:rsid w:val="00885267"/>
    <w:rsid w:val="008854C4"/>
    <w:rsid w:val="008858A3"/>
    <w:rsid w:val="00885968"/>
    <w:rsid w:val="00885BBF"/>
    <w:rsid w:val="00885F4C"/>
    <w:rsid w:val="008861D3"/>
    <w:rsid w:val="00886B6E"/>
    <w:rsid w:val="00886BDE"/>
    <w:rsid w:val="00886E96"/>
    <w:rsid w:val="00887B32"/>
    <w:rsid w:val="00887CC1"/>
    <w:rsid w:val="00887D0A"/>
    <w:rsid w:val="0089049E"/>
    <w:rsid w:val="008904FA"/>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10E"/>
    <w:rsid w:val="008933FC"/>
    <w:rsid w:val="008934CA"/>
    <w:rsid w:val="00893540"/>
    <w:rsid w:val="00893609"/>
    <w:rsid w:val="00893E62"/>
    <w:rsid w:val="008948B8"/>
    <w:rsid w:val="00895015"/>
    <w:rsid w:val="008952B3"/>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7E0"/>
    <w:rsid w:val="008A19D3"/>
    <w:rsid w:val="008A1EF0"/>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6F0"/>
    <w:rsid w:val="008A6926"/>
    <w:rsid w:val="008A6A68"/>
    <w:rsid w:val="008A6A80"/>
    <w:rsid w:val="008A6B1C"/>
    <w:rsid w:val="008A7031"/>
    <w:rsid w:val="008A759D"/>
    <w:rsid w:val="008A79F0"/>
    <w:rsid w:val="008A7C31"/>
    <w:rsid w:val="008B035B"/>
    <w:rsid w:val="008B044F"/>
    <w:rsid w:val="008B0618"/>
    <w:rsid w:val="008B0C16"/>
    <w:rsid w:val="008B12AF"/>
    <w:rsid w:val="008B133E"/>
    <w:rsid w:val="008B140D"/>
    <w:rsid w:val="008B1836"/>
    <w:rsid w:val="008B1A1D"/>
    <w:rsid w:val="008B1B28"/>
    <w:rsid w:val="008B1F69"/>
    <w:rsid w:val="008B1FC0"/>
    <w:rsid w:val="008B1FE2"/>
    <w:rsid w:val="008B2035"/>
    <w:rsid w:val="008B2488"/>
    <w:rsid w:val="008B3EB8"/>
    <w:rsid w:val="008B43D4"/>
    <w:rsid w:val="008B4600"/>
    <w:rsid w:val="008B4650"/>
    <w:rsid w:val="008B4C88"/>
    <w:rsid w:val="008B4D0A"/>
    <w:rsid w:val="008B4D8B"/>
    <w:rsid w:val="008B4FF4"/>
    <w:rsid w:val="008B5950"/>
    <w:rsid w:val="008B5BFA"/>
    <w:rsid w:val="008B61AB"/>
    <w:rsid w:val="008B62D8"/>
    <w:rsid w:val="008B6359"/>
    <w:rsid w:val="008B64BF"/>
    <w:rsid w:val="008B65D8"/>
    <w:rsid w:val="008B6F4B"/>
    <w:rsid w:val="008B7302"/>
    <w:rsid w:val="008B7EEF"/>
    <w:rsid w:val="008C01E9"/>
    <w:rsid w:val="008C02D6"/>
    <w:rsid w:val="008C06D4"/>
    <w:rsid w:val="008C07EB"/>
    <w:rsid w:val="008C0821"/>
    <w:rsid w:val="008C0A56"/>
    <w:rsid w:val="008C0CF5"/>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7E"/>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72"/>
    <w:rsid w:val="008D30FD"/>
    <w:rsid w:val="008D3196"/>
    <w:rsid w:val="008D3312"/>
    <w:rsid w:val="008D3324"/>
    <w:rsid w:val="008D3406"/>
    <w:rsid w:val="008D3726"/>
    <w:rsid w:val="008D3D69"/>
    <w:rsid w:val="008D4368"/>
    <w:rsid w:val="008D4676"/>
    <w:rsid w:val="008D4A26"/>
    <w:rsid w:val="008D4D17"/>
    <w:rsid w:val="008D4DB0"/>
    <w:rsid w:val="008D53C7"/>
    <w:rsid w:val="008D53EE"/>
    <w:rsid w:val="008D5511"/>
    <w:rsid w:val="008D5930"/>
    <w:rsid w:val="008D5F36"/>
    <w:rsid w:val="008D6084"/>
    <w:rsid w:val="008D62ED"/>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606"/>
    <w:rsid w:val="008E6A3D"/>
    <w:rsid w:val="008E6B33"/>
    <w:rsid w:val="008E6D8A"/>
    <w:rsid w:val="008E77A1"/>
    <w:rsid w:val="008E78E9"/>
    <w:rsid w:val="008E7C9D"/>
    <w:rsid w:val="008F0236"/>
    <w:rsid w:val="008F0554"/>
    <w:rsid w:val="008F06A2"/>
    <w:rsid w:val="008F0A90"/>
    <w:rsid w:val="008F0B33"/>
    <w:rsid w:val="008F0CD7"/>
    <w:rsid w:val="008F0D5D"/>
    <w:rsid w:val="008F10CE"/>
    <w:rsid w:val="008F13DB"/>
    <w:rsid w:val="008F15EA"/>
    <w:rsid w:val="008F16D5"/>
    <w:rsid w:val="008F257C"/>
    <w:rsid w:val="008F27C7"/>
    <w:rsid w:val="008F286B"/>
    <w:rsid w:val="008F339C"/>
    <w:rsid w:val="008F3AD8"/>
    <w:rsid w:val="008F3DCC"/>
    <w:rsid w:val="008F4787"/>
    <w:rsid w:val="008F4C6F"/>
    <w:rsid w:val="008F4D3D"/>
    <w:rsid w:val="008F4E79"/>
    <w:rsid w:val="008F4E88"/>
    <w:rsid w:val="008F50A6"/>
    <w:rsid w:val="008F51FC"/>
    <w:rsid w:val="008F5280"/>
    <w:rsid w:val="008F581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C8"/>
    <w:rsid w:val="00901348"/>
    <w:rsid w:val="0090177D"/>
    <w:rsid w:val="00901A42"/>
    <w:rsid w:val="00901CD1"/>
    <w:rsid w:val="00901D90"/>
    <w:rsid w:val="009026C9"/>
    <w:rsid w:val="00902DB3"/>
    <w:rsid w:val="009031E8"/>
    <w:rsid w:val="00903B1A"/>
    <w:rsid w:val="009040AA"/>
    <w:rsid w:val="00904F14"/>
    <w:rsid w:val="00905016"/>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347"/>
    <w:rsid w:val="0091535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46"/>
    <w:rsid w:val="00922660"/>
    <w:rsid w:val="009228CE"/>
    <w:rsid w:val="00922B08"/>
    <w:rsid w:val="00922C1B"/>
    <w:rsid w:val="00922DF8"/>
    <w:rsid w:val="00923921"/>
    <w:rsid w:val="00923981"/>
    <w:rsid w:val="009241E5"/>
    <w:rsid w:val="009247D8"/>
    <w:rsid w:val="00924BB6"/>
    <w:rsid w:val="00924BFF"/>
    <w:rsid w:val="00924D79"/>
    <w:rsid w:val="00924DFE"/>
    <w:rsid w:val="009255EB"/>
    <w:rsid w:val="00925652"/>
    <w:rsid w:val="00925EA0"/>
    <w:rsid w:val="009260F5"/>
    <w:rsid w:val="00926150"/>
    <w:rsid w:val="00926221"/>
    <w:rsid w:val="00926340"/>
    <w:rsid w:val="00926B1B"/>
    <w:rsid w:val="00926C43"/>
    <w:rsid w:val="00927A7F"/>
    <w:rsid w:val="00927C36"/>
    <w:rsid w:val="00930297"/>
    <w:rsid w:val="00930413"/>
    <w:rsid w:val="009304ED"/>
    <w:rsid w:val="0093064D"/>
    <w:rsid w:val="009307B8"/>
    <w:rsid w:val="00930CD3"/>
    <w:rsid w:val="00931185"/>
    <w:rsid w:val="0093183F"/>
    <w:rsid w:val="00931850"/>
    <w:rsid w:val="0093220A"/>
    <w:rsid w:val="00932326"/>
    <w:rsid w:val="0093234A"/>
    <w:rsid w:val="00932722"/>
    <w:rsid w:val="009329EE"/>
    <w:rsid w:val="00932B0C"/>
    <w:rsid w:val="00932DED"/>
    <w:rsid w:val="009331EA"/>
    <w:rsid w:val="009336CF"/>
    <w:rsid w:val="00933714"/>
    <w:rsid w:val="00933732"/>
    <w:rsid w:val="009337C6"/>
    <w:rsid w:val="00933BEE"/>
    <w:rsid w:val="00934640"/>
    <w:rsid w:val="009347B4"/>
    <w:rsid w:val="00934E7D"/>
    <w:rsid w:val="00934EB8"/>
    <w:rsid w:val="00935830"/>
    <w:rsid w:val="00935A91"/>
    <w:rsid w:val="00935D9C"/>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745"/>
    <w:rsid w:val="00944072"/>
    <w:rsid w:val="009440E7"/>
    <w:rsid w:val="009445E0"/>
    <w:rsid w:val="00944F33"/>
    <w:rsid w:val="00944FA0"/>
    <w:rsid w:val="0094513E"/>
    <w:rsid w:val="0094554E"/>
    <w:rsid w:val="00945E56"/>
    <w:rsid w:val="00945EF1"/>
    <w:rsid w:val="00946639"/>
    <w:rsid w:val="0094690E"/>
    <w:rsid w:val="0094707D"/>
    <w:rsid w:val="009472D7"/>
    <w:rsid w:val="00947B3D"/>
    <w:rsid w:val="00947CF4"/>
    <w:rsid w:val="00950559"/>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B12"/>
    <w:rsid w:val="00953625"/>
    <w:rsid w:val="009536CB"/>
    <w:rsid w:val="00953E72"/>
    <w:rsid w:val="00953F59"/>
    <w:rsid w:val="00954751"/>
    <w:rsid w:val="00954AD6"/>
    <w:rsid w:val="00954CD6"/>
    <w:rsid w:val="00954D1C"/>
    <w:rsid w:val="00954E80"/>
    <w:rsid w:val="00954ED4"/>
    <w:rsid w:val="009557CE"/>
    <w:rsid w:val="0095589F"/>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A97"/>
    <w:rsid w:val="00961F8C"/>
    <w:rsid w:val="009620B0"/>
    <w:rsid w:val="009621A5"/>
    <w:rsid w:val="009623CA"/>
    <w:rsid w:val="009624A3"/>
    <w:rsid w:val="0096287B"/>
    <w:rsid w:val="009628F7"/>
    <w:rsid w:val="00963167"/>
    <w:rsid w:val="009637FD"/>
    <w:rsid w:val="00963DD1"/>
    <w:rsid w:val="0096411E"/>
    <w:rsid w:val="0096416C"/>
    <w:rsid w:val="0096535C"/>
    <w:rsid w:val="009656E6"/>
    <w:rsid w:val="00965706"/>
    <w:rsid w:val="009658AB"/>
    <w:rsid w:val="00965BD5"/>
    <w:rsid w:val="00965C39"/>
    <w:rsid w:val="00965CE0"/>
    <w:rsid w:val="00965E31"/>
    <w:rsid w:val="009661BD"/>
    <w:rsid w:val="00966A50"/>
    <w:rsid w:val="00966CA6"/>
    <w:rsid w:val="00966ED7"/>
    <w:rsid w:val="00967322"/>
    <w:rsid w:val="00967ADB"/>
    <w:rsid w:val="00967CBE"/>
    <w:rsid w:val="0097010A"/>
    <w:rsid w:val="009706D4"/>
    <w:rsid w:val="00970B6A"/>
    <w:rsid w:val="00970CC4"/>
    <w:rsid w:val="00970D7B"/>
    <w:rsid w:val="00971436"/>
    <w:rsid w:val="009722E7"/>
    <w:rsid w:val="0097275D"/>
    <w:rsid w:val="00972956"/>
    <w:rsid w:val="00972B1E"/>
    <w:rsid w:val="00972B31"/>
    <w:rsid w:val="00972B40"/>
    <w:rsid w:val="00972B93"/>
    <w:rsid w:val="00972C5B"/>
    <w:rsid w:val="00972F49"/>
    <w:rsid w:val="00973700"/>
    <w:rsid w:val="00973960"/>
    <w:rsid w:val="00973C50"/>
    <w:rsid w:val="00974840"/>
    <w:rsid w:val="00974BA2"/>
    <w:rsid w:val="0097539B"/>
    <w:rsid w:val="00975C91"/>
    <w:rsid w:val="00975D72"/>
    <w:rsid w:val="00976770"/>
    <w:rsid w:val="009767AD"/>
    <w:rsid w:val="00976B89"/>
    <w:rsid w:val="00977318"/>
    <w:rsid w:val="0097757C"/>
    <w:rsid w:val="0097796E"/>
    <w:rsid w:val="00977FB6"/>
    <w:rsid w:val="0098053B"/>
    <w:rsid w:val="009807C6"/>
    <w:rsid w:val="00980ACA"/>
    <w:rsid w:val="00980F14"/>
    <w:rsid w:val="0098125C"/>
    <w:rsid w:val="0098146B"/>
    <w:rsid w:val="00981877"/>
    <w:rsid w:val="00981DA7"/>
    <w:rsid w:val="0098258E"/>
    <w:rsid w:val="00982725"/>
    <w:rsid w:val="009828BD"/>
    <w:rsid w:val="009829FD"/>
    <w:rsid w:val="00982A6F"/>
    <w:rsid w:val="00982F90"/>
    <w:rsid w:val="00983984"/>
    <w:rsid w:val="00983BA8"/>
    <w:rsid w:val="00983C3B"/>
    <w:rsid w:val="0098472B"/>
    <w:rsid w:val="00984AA6"/>
    <w:rsid w:val="00984DC5"/>
    <w:rsid w:val="00984DFF"/>
    <w:rsid w:val="0098555E"/>
    <w:rsid w:val="009856E1"/>
    <w:rsid w:val="009857FB"/>
    <w:rsid w:val="009863AF"/>
    <w:rsid w:val="00986423"/>
    <w:rsid w:val="00986472"/>
    <w:rsid w:val="009866B2"/>
    <w:rsid w:val="00986D0E"/>
    <w:rsid w:val="00986E15"/>
    <w:rsid w:val="009871C5"/>
    <w:rsid w:val="00987366"/>
    <w:rsid w:val="0098742C"/>
    <w:rsid w:val="0098765F"/>
    <w:rsid w:val="00987688"/>
    <w:rsid w:val="00987A47"/>
    <w:rsid w:val="00987CE8"/>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2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53"/>
    <w:rsid w:val="009A2189"/>
    <w:rsid w:val="009A228A"/>
    <w:rsid w:val="009A253C"/>
    <w:rsid w:val="009A2627"/>
    <w:rsid w:val="009A28F9"/>
    <w:rsid w:val="009A2E7A"/>
    <w:rsid w:val="009A2F7F"/>
    <w:rsid w:val="009A347B"/>
    <w:rsid w:val="009A39B3"/>
    <w:rsid w:val="009A3A46"/>
    <w:rsid w:val="009A4302"/>
    <w:rsid w:val="009A5178"/>
    <w:rsid w:val="009A5451"/>
    <w:rsid w:val="009A5D79"/>
    <w:rsid w:val="009A608A"/>
    <w:rsid w:val="009A62E0"/>
    <w:rsid w:val="009A6354"/>
    <w:rsid w:val="009A64BF"/>
    <w:rsid w:val="009A69D0"/>
    <w:rsid w:val="009A6BD5"/>
    <w:rsid w:val="009A6BEE"/>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A7C"/>
    <w:rsid w:val="009B31D6"/>
    <w:rsid w:val="009B385E"/>
    <w:rsid w:val="009B3AE9"/>
    <w:rsid w:val="009B4456"/>
    <w:rsid w:val="009B4E07"/>
    <w:rsid w:val="009B528B"/>
    <w:rsid w:val="009B5C61"/>
    <w:rsid w:val="009B5CA5"/>
    <w:rsid w:val="009B5EB0"/>
    <w:rsid w:val="009B5F86"/>
    <w:rsid w:val="009B630C"/>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36B"/>
    <w:rsid w:val="009C256D"/>
    <w:rsid w:val="009C3555"/>
    <w:rsid w:val="009C3562"/>
    <w:rsid w:val="009C379A"/>
    <w:rsid w:val="009C37C7"/>
    <w:rsid w:val="009C38A5"/>
    <w:rsid w:val="009C3936"/>
    <w:rsid w:val="009C3B7F"/>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5EB2"/>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9AC"/>
    <w:rsid w:val="009E2E04"/>
    <w:rsid w:val="009E2F3B"/>
    <w:rsid w:val="009E3169"/>
    <w:rsid w:val="009E3419"/>
    <w:rsid w:val="009E3528"/>
    <w:rsid w:val="009E3B07"/>
    <w:rsid w:val="009E3BBC"/>
    <w:rsid w:val="009E3C3B"/>
    <w:rsid w:val="009E44A1"/>
    <w:rsid w:val="009E4848"/>
    <w:rsid w:val="009E4D3F"/>
    <w:rsid w:val="009E4F96"/>
    <w:rsid w:val="009E520E"/>
    <w:rsid w:val="009E54A0"/>
    <w:rsid w:val="009E5513"/>
    <w:rsid w:val="009E5A1A"/>
    <w:rsid w:val="009E5D41"/>
    <w:rsid w:val="009E6606"/>
    <w:rsid w:val="009E681A"/>
    <w:rsid w:val="009E6953"/>
    <w:rsid w:val="009E6B76"/>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2F37"/>
    <w:rsid w:val="009F30F1"/>
    <w:rsid w:val="009F3538"/>
    <w:rsid w:val="009F3846"/>
    <w:rsid w:val="009F3EBC"/>
    <w:rsid w:val="009F40DE"/>
    <w:rsid w:val="009F4174"/>
    <w:rsid w:val="009F4633"/>
    <w:rsid w:val="009F4EA8"/>
    <w:rsid w:val="009F53CA"/>
    <w:rsid w:val="009F55AF"/>
    <w:rsid w:val="009F5832"/>
    <w:rsid w:val="009F5AD9"/>
    <w:rsid w:val="009F5CF0"/>
    <w:rsid w:val="009F5E97"/>
    <w:rsid w:val="009F61A9"/>
    <w:rsid w:val="009F650C"/>
    <w:rsid w:val="009F68BB"/>
    <w:rsid w:val="009F6BAE"/>
    <w:rsid w:val="009F6F55"/>
    <w:rsid w:val="009F71DE"/>
    <w:rsid w:val="009F71EF"/>
    <w:rsid w:val="009F7316"/>
    <w:rsid w:val="009F7423"/>
    <w:rsid w:val="009F7B97"/>
    <w:rsid w:val="00A00531"/>
    <w:rsid w:val="00A014C6"/>
    <w:rsid w:val="00A01FAF"/>
    <w:rsid w:val="00A025B3"/>
    <w:rsid w:val="00A0276E"/>
    <w:rsid w:val="00A02793"/>
    <w:rsid w:val="00A028C3"/>
    <w:rsid w:val="00A0310E"/>
    <w:rsid w:val="00A03AC7"/>
    <w:rsid w:val="00A0424C"/>
    <w:rsid w:val="00A04265"/>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2E71"/>
    <w:rsid w:val="00A13280"/>
    <w:rsid w:val="00A13568"/>
    <w:rsid w:val="00A139AC"/>
    <w:rsid w:val="00A13CE0"/>
    <w:rsid w:val="00A1416B"/>
    <w:rsid w:val="00A1431F"/>
    <w:rsid w:val="00A14B4E"/>
    <w:rsid w:val="00A14C73"/>
    <w:rsid w:val="00A15676"/>
    <w:rsid w:val="00A159CE"/>
    <w:rsid w:val="00A15B5A"/>
    <w:rsid w:val="00A16110"/>
    <w:rsid w:val="00A16239"/>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453"/>
    <w:rsid w:val="00A2376F"/>
    <w:rsid w:val="00A2431B"/>
    <w:rsid w:val="00A246E5"/>
    <w:rsid w:val="00A2472D"/>
    <w:rsid w:val="00A247FD"/>
    <w:rsid w:val="00A24900"/>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6F23"/>
    <w:rsid w:val="00A2728E"/>
    <w:rsid w:val="00A27543"/>
    <w:rsid w:val="00A275DF"/>
    <w:rsid w:val="00A278A4"/>
    <w:rsid w:val="00A27A41"/>
    <w:rsid w:val="00A3009A"/>
    <w:rsid w:val="00A3084E"/>
    <w:rsid w:val="00A30995"/>
    <w:rsid w:val="00A309BA"/>
    <w:rsid w:val="00A30ABB"/>
    <w:rsid w:val="00A30E97"/>
    <w:rsid w:val="00A311E7"/>
    <w:rsid w:val="00A3137B"/>
    <w:rsid w:val="00A31534"/>
    <w:rsid w:val="00A31BA7"/>
    <w:rsid w:val="00A31DAF"/>
    <w:rsid w:val="00A31FF7"/>
    <w:rsid w:val="00A32357"/>
    <w:rsid w:val="00A324D5"/>
    <w:rsid w:val="00A3254C"/>
    <w:rsid w:val="00A3277A"/>
    <w:rsid w:val="00A330A3"/>
    <w:rsid w:val="00A33AF9"/>
    <w:rsid w:val="00A33B2D"/>
    <w:rsid w:val="00A33BC4"/>
    <w:rsid w:val="00A33F26"/>
    <w:rsid w:val="00A3438C"/>
    <w:rsid w:val="00A34864"/>
    <w:rsid w:val="00A348E4"/>
    <w:rsid w:val="00A357B2"/>
    <w:rsid w:val="00A357C3"/>
    <w:rsid w:val="00A359E3"/>
    <w:rsid w:val="00A35B40"/>
    <w:rsid w:val="00A35B83"/>
    <w:rsid w:val="00A35C07"/>
    <w:rsid w:val="00A35CF8"/>
    <w:rsid w:val="00A35E11"/>
    <w:rsid w:val="00A35EDB"/>
    <w:rsid w:val="00A36B36"/>
    <w:rsid w:val="00A36EC4"/>
    <w:rsid w:val="00A36FD3"/>
    <w:rsid w:val="00A373E0"/>
    <w:rsid w:val="00A37894"/>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B9A"/>
    <w:rsid w:val="00A440D7"/>
    <w:rsid w:val="00A44135"/>
    <w:rsid w:val="00A4454A"/>
    <w:rsid w:val="00A44B1D"/>
    <w:rsid w:val="00A44E9B"/>
    <w:rsid w:val="00A45099"/>
    <w:rsid w:val="00A45858"/>
    <w:rsid w:val="00A45D29"/>
    <w:rsid w:val="00A45EA1"/>
    <w:rsid w:val="00A45FF5"/>
    <w:rsid w:val="00A4684E"/>
    <w:rsid w:val="00A46CA7"/>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93"/>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A1D"/>
    <w:rsid w:val="00A61B2C"/>
    <w:rsid w:val="00A61B81"/>
    <w:rsid w:val="00A61DDD"/>
    <w:rsid w:val="00A61EF7"/>
    <w:rsid w:val="00A62811"/>
    <w:rsid w:val="00A62870"/>
    <w:rsid w:val="00A631C8"/>
    <w:rsid w:val="00A63574"/>
    <w:rsid w:val="00A63E8C"/>
    <w:rsid w:val="00A63EEE"/>
    <w:rsid w:val="00A64417"/>
    <w:rsid w:val="00A64C9F"/>
    <w:rsid w:val="00A653F3"/>
    <w:rsid w:val="00A665C7"/>
    <w:rsid w:val="00A66C93"/>
    <w:rsid w:val="00A66EEC"/>
    <w:rsid w:val="00A66F00"/>
    <w:rsid w:val="00A67702"/>
    <w:rsid w:val="00A67DAF"/>
    <w:rsid w:val="00A67E3F"/>
    <w:rsid w:val="00A70707"/>
    <w:rsid w:val="00A70ECB"/>
    <w:rsid w:val="00A70F74"/>
    <w:rsid w:val="00A712F7"/>
    <w:rsid w:val="00A7140F"/>
    <w:rsid w:val="00A71437"/>
    <w:rsid w:val="00A716D4"/>
    <w:rsid w:val="00A717BC"/>
    <w:rsid w:val="00A7235A"/>
    <w:rsid w:val="00A72531"/>
    <w:rsid w:val="00A7303D"/>
    <w:rsid w:val="00A73291"/>
    <w:rsid w:val="00A7334C"/>
    <w:rsid w:val="00A73467"/>
    <w:rsid w:val="00A73809"/>
    <w:rsid w:val="00A73A1E"/>
    <w:rsid w:val="00A73A43"/>
    <w:rsid w:val="00A73CFF"/>
    <w:rsid w:val="00A73D3B"/>
    <w:rsid w:val="00A73E27"/>
    <w:rsid w:val="00A7415E"/>
    <w:rsid w:val="00A75345"/>
    <w:rsid w:val="00A7545C"/>
    <w:rsid w:val="00A754ED"/>
    <w:rsid w:val="00A756AD"/>
    <w:rsid w:val="00A75C7D"/>
    <w:rsid w:val="00A762AF"/>
    <w:rsid w:val="00A7645D"/>
    <w:rsid w:val="00A7655A"/>
    <w:rsid w:val="00A76EC8"/>
    <w:rsid w:val="00A77466"/>
    <w:rsid w:val="00A774B8"/>
    <w:rsid w:val="00A77520"/>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2F58"/>
    <w:rsid w:val="00A83517"/>
    <w:rsid w:val="00A8379A"/>
    <w:rsid w:val="00A842B9"/>
    <w:rsid w:val="00A84362"/>
    <w:rsid w:val="00A84AB7"/>
    <w:rsid w:val="00A84FBB"/>
    <w:rsid w:val="00A85143"/>
    <w:rsid w:val="00A85F86"/>
    <w:rsid w:val="00A86220"/>
    <w:rsid w:val="00A86289"/>
    <w:rsid w:val="00A8674C"/>
    <w:rsid w:val="00A86B00"/>
    <w:rsid w:val="00A87080"/>
    <w:rsid w:val="00A8747A"/>
    <w:rsid w:val="00A876D0"/>
    <w:rsid w:val="00A8778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2A6"/>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718"/>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8B"/>
    <w:rsid w:val="00AB5AAB"/>
    <w:rsid w:val="00AB5BFC"/>
    <w:rsid w:val="00AB5C7E"/>
    <w:rsid w:val="00AB60B0"/>
    <w:rsid w:val="00AB62DB"/>
    <w:rsid w:val="00AB644B"/>
    <w:rsid w:val="00AB6775"/>
    <w:rsid w:val="00AB75FC"/>
    <w:rsid w:val="00AB780B"/>
    <w:rsid w:val="00AB7F96"/>
    <w:rsid w:val="00AC0148"/>
    <w:rsid w:val="00AC0287"/>
    <w:rsid w:val="00AC0635"/>
    <w:rsid w:val="00AC0A16"/>
    <w:rsid w:val="00AC138D"/>
    <w:rsid w:val="00AC17A3"/>
    <w:rsid w:val="00AC19F7"/>
    <w:rsid w:val="00AC1FFA"/>
    <w:rsid w:val="00AC22F9"/>
    <w:rsid w:val="00AC28FE"/>
    <w:rsid w:val="00AC297B"/>
    <w:rsid w:val="00AC3575"/>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D"/>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8AA"/>
    <w:rsid w:val="00AE0962"/>
    <w:rsid w:val="00AE0A91"/>
    <w:rsid w:val="00AE0FCB"/>
    <w:rsid w:val="00AE188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1CD"/>
    <w:rsid w:val="00AE53B1"/>
    <w:rsid w:val="00AE5A7C"/>
    <w:rsid w:val="00AE6090"/>
    <w:rsid w:val="00AE6236"/>
    <w:rsid w:val="00AE6583"/>
    <w:rsid w:val="00AE6630"/>
    <w:rsid w:val="00AE6724"/>
    <w:rsid w:val="00AE6BCD"/>
    <w:rsid w:val="00AE710C"/>
    <w:rsid w:val="00AE7375"/>
    <w:rsid w:val="00AE76F3"/>
    <w:rsid w:val="00AE779C"/>
    <w:rsid w:val="00AE77D6"/>
    <w:rsid w:val="00AE7911"/>
    <w:rsid w:val="00AF0002"/>
    <w:rsid w:val="00AF0481"/>
    <w:rsid w:val="00AF0AEB"/>
    <w:rsid w:val="00AF0C58"/>
    <w:rsid w:val="00AF1079"/>
    <w:rsid w:val="00AF17D4"/>
    <w:rsid w:val="00AF18BF"/>
    <w:rsid w:val="00AF1D5E"/>
    <w:rsid w:val="00AF203B"/>
    <w:rsid w:val="00AF2484"/>
    <w:rsid w:val="00AF2BC0"/>
    <w:rsid w:val="00AF3C95"/>
    <w:rsid w:val="00AF49EA"/>
    <w:rsid w:val="00AF4F20"/>
    <w:rsid w:val="00AF4F66"/>
    <w:rsid w:val="00AF5647"/>
    <w:rsid w:val="00AF56B7"/>
    <w:rsid w:val="00AF5AFE"/>
    <w:rsid w:val="00AF625D"/>
    <w:rsid w:val="00AF666D"/>
    <w:rsid w:val="00AF6804"/>
    <w:rsid w:val="00AF6840"/>
    <w:rsid w:val="00AF6AA5"/>
    <w:rsid w:val="00AF6AB0"/>
    <w:rsid w:val="00AF6DE2"/>
    <w:rsid w:val="00AF70AF"/>
    <w:rsid w:val="00AF7210"/>
    <w:rsid w:val="00AF72E1"/>
    <w:rsid w:val="00AF7582"/>
    <w:rsid w:val="00AF7C79"/>
    <w:rsid w:val="00B00433"/>
    <w:rsid w:val="00B0085C"/>
    <w:rsid w:val="00B00AFA"/>
    <w:rsid w:val="00B017B0"/>
    <w:rsid w:val="00B017D8"/>
    <w:rsid w:val="00B01A56"/>
    <w:rsid w:val="00B01C64"/>
    <w:rsid w:val="00B01E19"/>
    <w:rsid w:val="00B01E99"/>
    <w:rsid w:val="00B02271"/>
    <w:rsid w:val="00B025A5"/>
    <w:rsid w:val="00B03365"/>
    <w:rsid w:val="00B0383E"/>
    <w:rsid w:val="00B03852"/>
    <w:rsid w:val="00B03B76"/>
    <w:rsid w:val="00B03C53"/>
    <w:rsid w:val="00B03D71"/>
    <w:rsid w:val="00B04E88"/>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60C"/>
    <w:rsid w:val="00B1175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23"/>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95"/>
    <w:rsid w:val="00B20DA0"/>
    <w:rsid w:val="00B20DB6"/>
    <w:rsid w:val="00B21420"/>
    <w:rsid w:val="00B21455"/>
    <w:rsid w:val="00B2149A"/>
    <w:rsid w:val="00B2158E"/>
    <w:rsid w:val="00B217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5C0B"/>
    <w:rsid w:val="00B26305"/>
    <w:rsid w:val="00B26A62"/>
    <w:rsid w:val="00B26AD4"/>
    <w:rsid w:val="00B26C91"/>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AD0"/>
    <w:rsid w:val="00B30B20"/>
    <w:rsid w:val="00B30EA5"/>
    <w:rsid w:val="00B30ED2"/>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7EC"/>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595"/>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7E0"/>
    <w:rsid w:val="00B64CD9"/>
    <w:rsid w:val="00B65160"/>
    <w:rsid w:val="00B6549C"/>
    <w:rsid w:val="00B6553F"/>
    <w:rsid w:val="00B6561B"/>
    <w:rsid w:val="00B6566B"/>
    <w:rsid w:val="00B65C8D"/>
    <w:rsid w:val="00B65DA8"/>
    <w:rsid w:val="00B65EFE"/>
    <w:rsid w:val="00B65FC4"/>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0F4D"/>
    <w:rsid w:val="00B81AA9"/>
    <w:rsid w:val="00B81EC8"/>
    <w:rsid w:val="00B82061"/>
    <w:rsid w:val="00B8243C"/>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6A87"/>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1655"/>
    <w:rsid w:val="00BA269A"/>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8B3"/>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350"/>
    <w:rsid w:val="00BB4405"/>
    <w:rsid w:val="00BB450E"/>
    <w:rsid w:val="00BB4B4F"/>
    <w:rsid w:val="00BB506D"/>
    <w:rsid w:val="00BB5913"/>
    <w:rsid w:val="00BB5B40"/>
    <w:rsid w:val="00BB5B68"/>
    <w:rsid w:val="00BB5B8A"/>
    <w:rsid w:val="00BB5FB5"/>
    <w:rsid w:val="00BB6023"/>
    <w:rsid w:val="00BB6DCE"/>
    <w:rsid w:val="00BB7012"/>
    <w:rsid w:val="00BB766C"/>
    <w:rsid w:val="00BB79AA"/>
    <w:rsid w:val="00BB7EEF"/>
    <w:rsid w:val="00BC0244"/>
    <w:rsid w:val="00BC0602"/>
    <w:rsid w:val="00BC0DC9"/>
    <w:rsid w:val="00BC0FB0"/>
    <w:rsid w:val="00BC15FC"/>
    <w:rsid w:val="00BC1BF9"/>
    <w:rsid w:val="00BC1F14"/>
    <w:rsid w:val="00BC2134"/>
    <w:rsid w:val="00BC2C8D"/>
    <w:rsid w:val="00BC2F40"/>
    <w:rsid w:val="00BC37BA"/>
    <w:rsid w:val="00BC3C04"/>
    <w:rsid w:val="00BC3F46"/>
    <w:rsid w:val="00BC4020"/>
    <w:rsid w:val="00BC47F7"/>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84"/>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2BCC"/>
    <w:rsid w:val="00BD34BB"/>
    <w:rsid w:val="00BD356A"/>
    <w:rsid w:val="00BD36AC"/>
    <w:rsid w:val="00BD3A9D"/>
    <w:rsid w:val="00BD41E1"/>
    <w:rsid w:val="00BD476F"/>
    <w:rsid w:val="00BD484E"/>
    <w:rsid w:val="00BD4BC3"/>
    <w:rsid w:val="00BD4C55"/>
    <w:rsid w:val="00BD4CC0"/>
    <w:rsid w:val="00BD4F6D"/>
    <w:rsid w:val="00BD4FE9"/>
    <w:rsid w:val="00BD5111"/>
    <w:rsid w:val="00BD59B9"/>
    <w:rsid w:val="00BD59EE"/>
    <w:rsid w:val="00BD5AD4"/>
    <w:rsid w:val="00BD5E7E"/>
    <w:rsid w:val="00BD5F88"/>
    <w:rsid w:val="00BD5F8E"/>
    <w:rsid w:val="00BD5FCA"/>
    <w:rsid w:val="00BD64F1"/>
    <w:rsid w:val="00BD653D"/>
    <w:rsid w:val="00BD6855"/>
    <w:rsid w:val="00BD6B18"/>
    <w:rsid w:val="00BD6D85"/>
    <w:rsid w:val="00BD6DEA"/>
    <w:rsid w:val="00BD78E7"/>
    <w:rsid w:val="00BD7BBA"/>
    <w:rsid w:val="00BD7C73"/>
    <w:rsid w:val="00BE01AD"/>
    <w:rsid w:val="00BE04A5"/>
    <w:rsid w:val="00BE0A86"/>
    <w:rsid w:val="00BE0BE3"/>
    <w:rsid w:val="00BE0BEA"/>
    <w:rsid w:val="00BE148B"/>
    <w:rsid w:val="00BE1950"/>
    <w:rsid w:val="00BE1A72"/>
    <w:rsid w:val="00BE2571"/>
    <w:rsid w:val="00BE2751"/>
    <w:rsid w:val="00BE2793"/>
    <w:rsid w:val="00BE27D3"/>
    <w:rsid w:val="00BE28E7"/>
    <w:rsid w:val="00BE2A06"/>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CFD"/>
    <w:rsid w:val="00BE6DFC"/>
    <w:rsid w:val="00BE7094"/>
    <w:rsid w:val="00BE7160"/>
    <w:rsid w:val="00BE7455"/>
    <w:rsid w:val="00BE764D"/>
    <w:rsid w:val="00BE780B"/>
    <w:rsid w:val="00BE7B3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92F"/>
    <w:rsid w:val="00BF5D87"/>
    <w:rsid w:val="00BF5E1E"/>
    <w:rsid w:val="00BF5ECF"/>
    <w:rsid w:val="00BF65CD"/>
    <w:rsid w:val="00BF6E39"/>
    <w:rsid w:val="00BF730C"/>
    <w:rsid w:val="00BF759E"/>
    <w:rsid w:val="00BF7E75"/>
    <w:rsid w:val="00BF7F62"/>
    <w:rsid w:val="00C00A4F"/>
    <w:rsid w:val="00C01033"/>
    <w:rsid w:val="00C012F5"/>
    <w:rsid w:val="00C014C4"/>
    <w:rsid w:val="00C01980"/>
    <w:rsid w:val="00C02627"/>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539"/>
    <w:rsid w:val="00C07BA7"/>
    <w:rsid w:val="00C07BE0"/>
    <w:rsid w:val="00C07EB0"/>
    <w:rsid w:val="00C07EFB"/>
    <w:rsid w:val="00C07F68"/>
    <w:rsid w:val="00C101EC"/>
    <w:rsid w:val="00C10568"/>
    <w:rsid w:val="00C1061F"/>
    <w:rsid w:val="00C1090A"/>
    <w:rsid w:val="00C109A6"/>
    <w:rsid w:val="00C11023"/>
    <w:rsid w:val="00C11036"/>
    <w:rsid w:val="00C111ED"/>
    <w:rsid w:val="00C11813"/>
    <w:rsid w:val="00C12492"/>
    <w:rsid w:val="00C12DE9"/>
    <w:rsid w:val="00C1322C"/>
    <w:rsid w:val="00C132C8"/>
    <w:rsid w:val="00C1346B"/>
    <w:rsid w:val="00C134BA"/>
    <w:rsid w:val="00C136AC"/>
    <w:rsid w:val="00C140F7"/>
    <w:rsid w:val="00C142D3"/>
    <w:rsid w:val="00C14361"/>
    <w:rsid w:val="00C14669"/>
    <w:rsid w:val="00C146B2"/>
    <w:rsid w:val="00C14DD9"/>
    <w:rsid w:val="00C150EB"/>
    <w:rsid w:val="00C1526E"/>
    <w:rsid w:val="00C15A13"/>
    <w:rsid w:val="00C15D91"/>
    <w:rsid w:val="00C15DF5"/>
    <w:rsid w:val="00C162AA"/>
    <w:rsid w:val="00C162BC"/>
    <w:rsid w:val="00C16533"/>
    <w:rsid w:val="00C165B7"/>
    <w:rsid w:val="00C1677A"/>
    <w:rsid w:val="00C167F8"/>
    <w:rsid w:val="00C170C0"/>
    <w:rsid w:val="00C1725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7B6"/>
    <w:rsid w:val="00C30987"/>
    <w:rsid w:val="00C30AFA"/>
    <w:rsid w:val="00C30B58"/>
    <w:rsid w:val="00C30D8E"/>
    <w:rsid w:val="00C30DEB"/>
    <w:rsid w:val="00C30E89"/>
    <w:rsid w:val="00C31358"/>
    <w:rsid w:val="00C31439"/>
    <w:rsid w:val="00C31C12"/>
    <w:rsid w:val="00C31E6E"/>
    <w:rsid w:val="00C324FF"/>
    <w:rsid w:val="00C325C9"/>
    <w:rsid w:val="00C32704"/>
    <w:rsid w:val="00C32969"/>
    <w:rsid w:val="00C32A12"/>
    <w:rsid w:val="00C32AF1"/>
    <w:rsid w:val="00C3322C"/>
    <w:rsid w:val="00C3344C"/>
    <w:rsid w:val="00C34A5D"/>
    <w:rsid w:val="00C34D97"/>
    <w:rsid w:val="00C34EAD"/>
    <w:rsid w:val="00C34F0D"/>
    <w:rsid w:val="00C3507E"/>
    <w:rsid w:val="00C35370"/>
    <w:rsid w:val="00C359E1"/>
    <w:rsid w:val="00C35AC0"/>
    <w:rsid w:val="00C35BCB"/>
    <w:rsid w:val="00C35FAE"/>
    <w:rsid w:val="00C36164"/>
    <w:rsid w:val="00C362EF"/>
    <w:rsid w:val="00C36605"/>
    <w:rsid w:val="00C36B01"/>
    <w:rsid w:val="00C36BCF"/>
    <w:rsid w:val="00C36C82"/>
    <w:rsid w:val="00C37BB6"/>
    <w:rsid w:val="00C37D0B"/>
    <w:rsid w:val="00C37DBE"/>
    <w:rsid w:val="00C40160"/>
    <w:rsid w:val="00C4027A"/>
    <w:rsid w:val="00C4097C"/>
    <w:rsid w:val="00C40BD7"/>
    <w:rsid w:val="00C40EFB"/>
    <w:rsid w:val="00C40FD6"/>
    <w:rsid w:val="00C41864"/>
    <w:rsid w:val="00C41CD3"/>
    <w:rsid w:val="00C4238C"/>
    <w:rsid w:val="00C42B7C"/>
    <w:rsid w:val="00C42CCE"/>
    <w:rsid w:val="00C42D07"/>
    <w:rsid w:val="00C434B3"/>
    <w:rsid w:val="00C4364B"/>
    <w:rsid w:val="00C4367A"/>
    <w:rsid w:val="00C439CC"/>
    <w:rsid w:val="00C43C5C"/>
    <w:rsid w:val="00C43E12"/>
    <w:rsid w:val="00C443F2"/>
    <w:rsid w:val="00C448BB"/>
    <w:rsid w:val="00C44E9F"/>
    <w:rsid w:val="00C450A2"/>
    <w:rsid w:val="00C4516D"/>
    <w:rsid w:val="00C455E7"/>
    <w:rsid w:val="00C4577D"/>
    <w:rsid w:val="00C45EDF"/>
    <w:rsid w:val="00C46590"/>
    <w:rsid w:val="00C4688E"/>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5DE"/>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0A3B"/>
    <w:rsid w:val="00C60F37"/>
    <w:rsid w:val="00C61126"/>
    <w:rsid w:val="00C61257"/>
    <w:rsid w:val="00C6136E"/>
    <w:rsid w:val="00C617D8"/>
    <w:rsid w:val="00C61968"/>
    <w:rsid w:val="00C61B60"/>
    <w:rsid w:val="00C6361D"/>
    <w:rsid w:val="00C63817"/>
    <w:rsid w:val="00C63B82"/>
    <w:rsid w:val="00C63B87"/>
    <w:rsid w:val="00C63BB3"/>
    <w:rsid w:val="00C63C0B"/>
    <w:rsid w:val="00C6414B"/>
    <w:rsid w:val="00C6414E"/>
    <w:rsid w:val="00C64269"/>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0C2"/>
    <w:rsid w:val="00C72389"/>
    <w:rsid w:val="00C72D39"/>
    <w:rsid w:val="00C72E75"/>
    <w:rsid w:val="00C734A5"/>
    <w:rsid w:val="00C7376F"/>
    <w:rsid w:val="00C73B96"/>
    <w:rsid w:val="00C73C80"/>
    <w:rsid w:val="00C73DC6"/>
    <w:rsid w:val="00C73FD8"/>
    <w:rsid w:val="00C74A5B"/>
    <w:rsid w:val="00C74D6F"/>
    <w:rsid w:val="00C74F0C"/>
    <w:rsid w:val="00C74F1F"/>
    <w:rsid w:val="00C756C4"/>
    <w:rsid w:val="00C75A98"/>
    <w:rsid w:val="00C75B01"/>
    <w:rsid w:val="00C75BFB"/>
    <w:rsid w:val="00C75E0F"/>
    <w:rsid w:val="00C7618A"/>
    <w:rsid w:val="00C76228"/>
    <w:rsid w:val="00C762BE"/>
    <w:rsid w:val="00C763B6"/>
    <w:rsid w:val="00C7658F"/>
    <w:rsid w:val="00C765D7"/>
    <w:rsid w:val="00C766E2"/>
    <w:rsid w:val="00C77B9A"/>
    <w:rsid w:val="00C80C33"/>
    <w:rsid w:val="00C80F2F"/>
    <w:rsid w:val="00C82E93"/>
    <w:rsid w:val="00C8378D"/>
    <w:rsid w:val="00C83B22"/>
    <w:rsid w:val="00C845B7"/>
    <w:rsid w:val="00C858A1"/>
    <w:rsid w:val="00C85DD4"/>
    <w:rsid w:val="00C8600E"/>
    <w:rsid w:val="00C86505"/>
    <w:rsid w:val="00C86F92"/>
    <w:rsid w:val="00C8742E"/>
    <w:rsid w:val="00C87484"/>
    <w:rsid w:val="00C874D1"/>
    <w:rsid w:val="00C876B5"/>
    <w:rsid w:val="00C902AA"/>
    <w:rsid w:val="00C904DF"/>
    <w:rsid w:val="00C9058E"/>
    <w:rsid w:val="00C909AB"/>
    <w:rsid w:val="00C91540"/>
    <w:rsid w:val="00C9158B"/>
    <w:rsid w:val="00C916D5"/>
    <w:rsid w:val="00C91703"/>
    <w:rsid w:val="00C91B1E"/>
    <w:rsid w:val="00C91C4E"/>
    <w:rsid w:val="00C91CF5"/>
    <w:rsid w:val="00C920F6"/>
    <w:rsid w:val="00C923FF"/>
    <w:rsid w:val="00C92C19"/>
    <w:rsid w:val="00C9345A"/>
    <w:rsid w:val="00C935B8"/>
    <w:rsid w:val="00C93AA0"/>
    <w:rsid w:val="00C94090"/>
    <w:rsid w:val="00C942E4"/>
    <w:rsid w:val="00C94437"/>
    <w:rsid w:val="00C949F5"/>
    <w:rsid w:val="00C94FBE"/>
    <w:rsid w:val="00C95433"/>
    <w:rsid w:val="00C95448"/>
    <w:rsid w:val="00C955D1"/>
    <w:rsid w:val="00C95AB8"/>
    <w:rsid w:val="00C95F0C"/>
    <w:rsid w:val="00C96891"/>
    <w:rsid w:val="00C96993"/>
    <w:rsid w:val="00C96D6C"/>
    <w:rsid w:val="00C96ED9"/>
    <w:rsid w:val="00C96EE5"/>
    <w:rsid w:val="00C97601"/>
    <w:rsid w:val="00C97657"/>
    <w:rsid w:val="00C97C97"/>
    <w:rsid w:val="00CA0DBB"/>
    <w:rsid w:val="00CA1166"/>
    <w:rsid w:val="00CA1566"/>
    <w:rsid w:val="00CA1759"/>
    <w:rsid w:val="00CA18A7"/>
    <w:rsid w:val="00CA1A2F"/>
    <w:rsid w:val="00CA1C75"/>
    <w:rsid w:val="00CA1D01"/>
    <w:rsid w:val="00CA1DB7"/>
    <w:rsid w:val="00CA1F0E"/>
    <w:rsid w:val="00CA2A66"/>
    <w:rsid w:val="00CA2AD6"/>
    <w:rsid w:val="00CA2EF4"/>
    <w:rsid w:val="00CA2FBC"/>
    <w:rsid w:val="00CA3229"/>
    <w:rsid w:val="00CA34F9"/>
    <w:rsid w:val="00CA4545"/>
    <w:rsid w:val="00CA4884"/>
    <w:rsid w:val="00CA59B8"/>
    <w:rsid w:val="00CA6653"/>
    <w:rsid w:val="00CA6EE9"/>
    <w:rsid w:val="00CA70BD"/>
    <w:rsid w:val="00CA7624"/>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002"/>
    <w:rsid w:val="00CB74C3"/>
    <w:rsid w:val="00CB77DC"/>
    <w:rsid w:val="00CB7E6A"/>
    <w:rsid w:val="00CB7ECA"/>
    <w:rsid w:val="00CB7F5E"/>
    <w:rsid w:val="00CC0119"/>
    <w:rsid w:val="00CC0231"/>
    <w:rsid w:val="00CC091C"/>
    <w:rsid w:val="00CC0B00"/>
    <w:rsid w:val="00CC10BA"/>
    <w:rsid w:val="00CC1112"/>
    <w:rsid w:val="00CC11E1"/>
    <w:rsid w:val="00CC1266"/>
    <w:rsid w:val="00CC13D8"/>
    <w:rsid w:val="00CC18C6"/>
    <w:rsid w:val="00CC1AFD"/>
    <w:rsid w:val="00CC2284"/>
    <w:rsid w:val="00CC24B4"/>
    <w:rsid w:val="00CC29B3"/>
    <w:rsid w:val="00CC2BDE"/>
    <w:rsid w:val="00CC2F9B"/>
    <w:rsid w:val="00CC31EC"/>
    <w:rsid w:val="00CC38BA"/>
    <w:rsid w:val="00CC3CB9"/>
    <w:rsid w:val="00CC3CFB"/>
    <w:rsid w:val="00CC43B2"/>
    <w:rsid w:val="00CC4D9D"/>
    <w:rsid w:val="00CC4F39"/>
    <w:rsid w:val="00CC54F6"/>
    <w:rsid w:val="00CC5A45"/>
    <w:rsid w:val="00CC5BE8"/>
    <w:rsid w:val="00CC5D68"/>
    <w:rsid w:val="00CC65DB"/>
    <w:rsid w:val="00CC673D"/>
    <w:rsid w:val="00CC67D4"/>
    <w:rsid w:val="00CC6E76"/>
    <w:rsid w:val="00CC731B"/>
    <w:rsid w:val="00CC7676"/>
    <w:rsid w:val="00CC7832"/>
    <w:rsid w:val="00CC7B75"/>
    <w:rsid w:val="00CC7BC7"/>
    <w:rsid w:val="00CC7E21"/>
    <w:rsid w:val="00CC7FEC"/>
    <w:rsid w:val="00CD02E6"/>
    <w:rsid w:val="00CD0E01"/>
    <w:rsid w:val="00CD102F"/>
    <w:rsid w:val="00CD1112"/>
    <w:rsid w:val="00CD1386"/>
    <w:rsid w:val="00CD17F9"/>
    <w:rsid w:val="00CD1A91"/>
    <w:rsid w:val="00CD1F29"/>
    <w:rsid w:val="00CD2779"/>
    <w:rsid w:val="00CD29BA"/>
    <w:rsid w:val="00CD2E4B"/>
    <w:rsid w:val="00CD3AB1"/>
    <w:rsid w:val="00CD3CE5"/>
    <w:rsid w:val="00CD3CEB"/>
    <w:rsid w:val="00CD3F3A"/>
    <w:rsid w:val="00CD420A"/>
    <w:rsid w:val="00CD42BB"/>
    <w:rsid w:val="00CD42D7"/>
    <w:rsid w:val="00CD4323"/>
    <w:rsid w:val="00CD490E"/>
    <w:rsid w:val="00CD4964"/>
    <w:rsid w:val="00CD5284"/>
    <w:rsid w:val="00CD58CA"/>
    <w:rsid w:val="00CD5946"/>
    <w:rsid w:val="00CD5BD2"/>
    <w:rsid w:val="00CD6279"/>
    <w:rsid w:val="00CD63DA"/>
    <w:rsid w:val="00CD6A39"/>
    <w:rsid w:val="00CD6B96"/>
    <w:rsid w:val="00CD6CA0"/>
    <w:rsid w:val="00CD7156"/>
    <w:rsid w:val="00CD71C6"/>
    <w:rsid w:val="00CE00D1"/>
    <w:rsid w:val="00CE035E"/>
    <w:rsid w:val="00CE0C01"/>
    <w:rsid w:val="00CE0F1A"/>
    <w:rsid w:val="00CE12F3"/>
    <w:rsid w:val="00CE1328"/>
    <w:rsid w:val="00CE1BBC"/>
    <w:rsid w:val="00CE1CBE"/>
    <w:rsid w:val="00CE1D3C"/>
    <w:rsid w:val="00CE1F5A"/>
    <w:rsid w:val="00CE209D"/>
    <w:rsid w:val="00CE272F"/>
    <w:rsid w:val="00CE277A"/>
    <w:rsid w:val="00CE2BC5"/>
    <w:rsid w:val="00CE2D3B"/>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91E"/>
    <w:rsid w:val="00CE7A9A"/>
    <w:rsid w:val="00CE7BD0"/>
    <w:rsid w:val="00CE7E48"/>
    <w:rsid w:val="00CE7EDB"/>
    <w:rsid w:val="00CF0247"/>
    <w:rsid w:val="00CF036F"/>
    <w:rsid w:val="00CF063E"/>
    <w:rsid w:val="00CF065E"/>
    <w:rsid w:val="00CF12E0"/>
    <w:rsid w:val="00CF1F26"/>
    <w:rsid w:val="00CF1F40"/>
    <w:rsid w:val="00CF26A1"/>
    <w:rsid w:val="00CF2886"/>
    <w:rsid w:val="00CF2ABF"/>
    <w:rsid w:val="00CF2AF3"/>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469"/>
    <w:rsid w:val="00D01545"/>
    <w:rsid w:val="00D01806"/>
    <w:rsid w:val="00D018FD"/>
    <w:rsid w:val="00D01B4F"/>
    <w:rsid w:val="00D02183"/>
    <w:rsid w:val="00D02410"/>
    <w:rsid w:val="00D026E7"/>
    <w:rsid w:val="00D0293F"/>
    <w:rsid w:val="00D02A71"/>
    <w:rsid w:val="00D02F06"/>
    <w:rsid w:val="00D030D5"/>
    <w:rsid w:val="00D03164"/>
    <w:rsid w:val="00D033CA"/>
    <w:rsid w:val="00D038E4"/>
    <w:rsid w:val="00D039FC"/>
    <w:rsid w:val="00D03D23"/>
    <w:rsid w:val="00D0452E"/>
    <w:rsid w:val="00D04896"/>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07FD7"/>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30F"/>
    <w:rsid w:val="00D175A9"/>
    <w:rsid w:val="00D17673"/>
    <w:rsid w:val="00D17F9A"/>
    <w:rsid w:val="00D2011A"/>
    <w:rsid w:val="00D2073F"/>
    <w:rsid w:val="00D20BB8"/>
    <w:rsid w:val="00D214E7"/>
    <w:rsid w:val="00D215CD"/>
    <w:rsid w:val="00D21CA0"/>
    <w:rsid w:val="00D21CD3"/>
    <w:rsid w:val="00D21E8A"/>
    <w:rsid w:val="00D225F4"/>
    <w:rsid w:val="00D2267C"/>
    <w:rsid w:val="00D22895"/>
    <w:rsid w:val="00D22DC6"/>
    <w:rsid w:val="00D23005"/>
    <w:rsid w:val="00D2333E"/>
    <w:rsid w:val="00D23C4B"/>
    <w:rsid w:val="00D23D0E"/>
    <w:rsid w:val="00D24D9F"/>
    <w:rsid w:val="00D255E1"/>
    <w:rsid w:val="00D25604"/>
    <w:rsid w:val="00D25B8C"/>
    <w:rsid w:val="00D26691"/>
    <w:rsid w:val="00D26AC5"/>
    <w:rsid w:val="00D26FC2"/>
    <w:rsid w:val="00D270B3"/>
    <w:rsid w:val="00D27135"/>
    <w:rsid w:val="00D2725B"/>
    <w:rsid w:val="00D27FDA"/>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C02"/>
    <w:rsid w:val="00D37D9C"/>
    <w:rsid w:val="00D37DE1"/>
    <w:rsid w:val="00D37F3A"/>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73B"/>
    <w:rsid w:val="00D47C8E"/>
    <w:rsid w:val="00D47D53"/>
    <w:rsid w:val="00D47FF7"/>
    <w:rsid w:val="00D500BD"/>
    <w:rsid w:val="00D503C0"/>
    <w:rsid w:val="00D508D4"/>
    <w:rsid w:val="00D50917"/>
    <w:rsid w:val="00D51001"/>
    <w:rsid w:val="00D5135F"/>
    <w:rsid w:val="00D519BB"/>
    <w:rsid w:val="00D51DD0"/>
    <w:rsid w:val="00D5273C"/>
    <w:rsid w:val="00D532EB"/>
    <w:rsid w:val="00D53636"/>
    <w:rsid w:val="00D536EF"/>
    <w:rsid w:val="00D538D4"/>
    <w:rsid w:val="00D538D8"/>
    <w:rsid w:val="00D54DA7"/>
    <w:rsid w:val="00D54DBF"/>
    <w:rsid w:val="00D5556B"/>
    <w:rsid w:val="00D55628"/>
    <w:rsid w:val="00D55663"/>
    <w:rsid w:val="00D5594A"/>
    <w:rsid w:val="00D56808"/>
    <w:rsid w:val="00D56812"/>
    <w:rsid w:val="00D56992"/>
    <w:rsid w:val="00D57193"/>
    <w:rsid w:val="00D573B4"/>
    <w:rsid w:val="00D5745E"/>
    <w:rsid w:val="00D57B31"/>
    <w:rsid w:val="00D60069"/>
    <w:rsid w:val="00D60652"/>
    <w:rsid w:val="00D60692"/>
    <w:rsid w:val="00D6071B"/>
    <w:rsid w:val="00D607FB"/>
    <w:rsid w:val="00D60E1B"/>
    <w:rsid w:val="00D60FA5"/>
    <w:rsid w:val="00D610F3"/>
    <w:rsid w:val="00D6110B"/>
    <w:rsid w:val="00D61148"/>
    <w:rsid w:val="00D6183E"/>
    <w:rsid w:val="00D619CF"/>
    <w:rsid w:val="00D61ABC"/>
    <w:rsid w:val="00D61BDD"/>
    <w:rsid w:val="00D61CA4"/>
    <w:rsid w:val="00D620D0"/>
    <w:rsid w:val="00D6249A"/>
    <w:rsid w:val="00D62C04"/>
    <w:rsid w:val="00D6301D"/>
    <w:rsid w:val="00D632E4"/>
    <w:rsid w:val="00D63416"/>
    <w:rsid w:val="00D63796"/>
    <w:rsid w:val="00D639B5"/>
    <w:rsid w:val="00D63A6C"/>
    <w:rsid w:val="00D63D48"/>
    <w:rsid w:val="00D63D83"/>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8F6"/>
    <w:rsid w:val="00D779E9"/>
    <w:rsid w:val="00D77C22"/>
    <w:rsid w:val="00D77C87"/>
    <w:rsid w:val="00D77DA6"/>
    <w:rsid w:val="00D80648"/>
    <w:rsid w:val="00D809C1"/>
    <w:rsid w:val="00D80B5C"/>
    <w:rsid w:val="00D80D2C"/>
    <w:rsid w:val="00D80DD3"/>
    <w:rsid w:val="00D81894"/>
    <w:rsid w:val="00D82181"/>
    <w:rsid w:val="00D824DF"/>
    <w:rsid w:val="00D82A76"/>
    <w:rsid w:val="00D82B60"/>
    <w:rsid w:val="00D82C6F"/>
    <w:rsid w:val="00D83191"/>
    <w:rsid w:val="00D831F1"/>
    <w:rsid w:val="00D8336B"/>
    <w:rsid w:val="00D835C6"/>
    <w:rsid w:val="00D835CD"/>
    <w:rsid w:val="00D8389F"/>
    <w:rsid w:val="00D83BD4"/>
    <w:rsid w:val="00D83BFB"/>
    <w:rsid w:val="00D841D6"/>
    <w:rsid w:val="00D84410"/>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A4"/>
    <w:rsid w:val="00D910FE"/>
    <w:rsid w:val="00D9150D"/>
    <w:rsid w:val="00D918CA"/>
    <w:rsid w:val="00D91CEB"/>
    <w:rsid w:val="00D91F7E"/>
    <w:rsid w:val="00D9209C"/>
    <w:rsid w:val="00D920D6"/>
    <w:rsid w:val="00D921BE"/>
    <w:rsid w:val="00D921DC"/>
    <w:rsid w:val="00D92719"/>
    <w:rsid w:val="00D92B1C"/>
    <w:rsid w:val="00D931C3"/>
    <w:rsid w:val="00D93CC6"/>
    <w:rsid w:val="00D93E1C"/>
    <w:rsid w:val="00D943AD"/>
    <w:rsid w:val="00D94F7E"/>
    <w:rsid w:val="00D9517F"/>
    <w:rsid w:val="00D95B90"/>
    <w:rsid w:val="00D972DF"/>
    <w:rsid w:val="00D97459"/>
    <w:rsid w:val="00D9746A"/>
    <w:rsid w:val="00D97B01"/>
    <w:rsid w:val="00D97C41"/>
    <w:rsid w:val="00DA0378"/>
    <w:rsid w:val="00DA0680"/>
    <w:rsid w:val="00DA07B0"/>
    <w:rsid w:val="00DA09FE"/>
    <w:rsid w:val="00DA0CF1"/>
    <w:rsid w:val="00DA0D82"/>
    <w:rsid w:val="00DA0F6A"/>
    <w:rsid w:val="00DA1542"/>
    <w:rsid w:val="00DA172A"/>
    <w:rsid w:val="00DA1753"/>
    <w:rsid w:val="00DA1F6B"/>
    <w:rsid w:val="00DA1F8E"/>
    <w:rsid w:val="00DA25CA"/>
    <w:rsid w:val="00DA2779"/>
    <w:rsid w:val="00DA2863"/>
    <w:rsid w:val="00DA2A2F"/>
    <w:rsid w:val="00DA2BA1"/>
    <w:rsid w:val="00DA2D38"/>
    <w:rsid w:val="00DA41DF"/>
    <w:rsid w:val="00DA42A8"/>
    <w:rsid w:val="00DA49C5"/>
    <w:rsid w:val="00DA4A20"/>
    <w:rsid w:val="00DA4F0F"/>
    <w:rsid w:val="00DA5902"/>
    <w:rsid w:val="00DA6459"/>
    <w:rsid w:val="00DA64FC"/>
    <w:rsid w:val="00DA670C"/>
    <w:rsid w:val="00DA6961"/>
    <w:rsid w:val="00DA6A1D"/>
    <w:rsid w:val="00DA6F2A"/>
    <w:rsid w:val="00DA70A2"/>
    <w:rsid w:val="00DA75D8"/>
    <w:rsid w:val="00DA7A4B"/>
    <w:rsid w:val="00DA7ACC"/>
    <w:rsid w:val="00DB04ED"/>
    <w:rsid w:val="00DB0F93"/>
    <w:rsid w:val="00DB17F5"/>
    <w:rsid w:val="00DB19B1"/>
    <w:rsid w:val="00DB1E2A"/>
    <w:rsid w:val="00DB230F"/>
    <w:rsid w:val="00DB278D"/>
    <w:rsid w:val="00DB2A8D"/>
    <w:rsid w:val="00DB2AD1"/>
    <w:rsid w:val="00DB2F5C"/>
    <w:rsid w:val="00DB38A0"/>
    <w:rsid w:val="00DB3C59"/>
    <w:rsid w:val="00DB3CBC"/>
    <w:rsid w:val="00DB4024"/>
    <w:rsid w:val="00DB4162"/>
    <w:rsid w:val="00DB49DE"/>
    <w:rsid w:val="00DB4BD2"/>
    <w:rsid w:val="00DB4EA5"/>
    <w:rsid w:val="00DB5230"/>
    <w:rsid w:val="00DB571D"/>
    <w:rsid w:val="00DB59FD"/>
    <w:rsid w:val="00DB5A9B"/>
    <w:rsid w:val="00DB5C10"/>
    <w:rsid w:val="00DB5CCA"/>
    <w:rsid w:val="00DB60EF"/>
    <w:rsid w:val="00DB62AD"/>
    <w:rsid w:val="00DB6631"/>
    <w:rsid w:val="00DB67A2"/>
    <w:rsid w:val="00DB690A"/>
    <w:rsid w:val="00DB6E34"/>
    <w:rsid w:val="00DB6FB9"/>
    <w:rsid w:val="00DB7354"/>
    <w:rsid w:val="00DB768E"/>
    <w:rsid w:val="00DB79DF"/>
    <w:rsid w:val="00DB79E5"/>
    <w:rsid w:val="00DB7B81"/>
    <w:rsid w:val="00DB7BC4"/>
    <w:rsid w:val="00DC02B2"/>
    <w:rsid w:val="00DC04E1"/>
    <w:rsid w:val="00DC12E8"/>
    <w:rsid w:val="00DC1A8B"/>
    <w:rsid w:val="00DC1D59"/>
    <w:rsid w:val="00DC206C"/>
    <w:rsid w:val="00DC228D"/>
    <w:rsid w:val="00DC2482"/>
    <w:rsid w:val="00DC25CF"/>
    <w:rsid w:val="00DC2C7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7E8"/>
    <w:rsid w:val="00DC4B81"/>
    <w:rsid w:val="00DC4B93"/>
    <w:rsid w:val="00DC4D5A"/>
    <w:rsid w:val="00DC50C6"/>
    <w:rsid w:val="00DC5F11"/>
    <w:rsid w:val="00DC5FAE"/>
    <w:rsid w:val="00DC62BC"/>
    <w:rsid w:val="00DC6901"/>
    <w:rsid w:val="00DC6A43"/>
    <w:rsid w:val="00DC6BD0"/>
    <w:rsid w:val="00DC6C10"/>
    <w:rsid w:val="00DC71F7"/>
    <w:rsid w:val="00DC7205"/>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02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334D"/>
    <w:rsid w:val="00DF37D5"/>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DF7EFB"/>
    <w:rsid w:val="00E00725"/>
    <w:rsid w:val="00E008B2"/>
    <w:rsid w:val="00E00B08"/>
    <w:rsid w:val="00E00D33"/>
    <w:rsid w:val="00E011D4"/>
    <w:rsid w:val="00E02965"/>
    <w:rsid w:val="00E03055"/>
    <w:rsid w:val="00E03063"/>
    <w:rsid w:val="00E03599"/>
    <w:rsid w:val="00E03B69"/>
    <w:rsid w:val="00E0438E"/>
    <w:rsid w:val="00E04631"/>
    <w:rsid w:val="00E04B16"/>
    <w:rsid w:val="00E04FDF"/>
    <w:rsid w:val="00E05618"/>
    <w:rsid w:val="00E05786"/>
    <w:rsid w:val="00E05EB7"/>
    <w:rsid w:val="00E062E4"/>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187"/>
    <w:rsid w:val="00E202D0"/>
    <w:rsid w:val="00E2047C"/>
    <w:rsid w:val="00E204C3"/>
    <w:rsid w:val="00E20680"/>
    <w:rsid w:val="00E20C81"/>
    <w:rsid w:val="00E214EE"/>
    <w:rsid w:val="00E21688"/>
    <w:rsid w:val="00E22111"/>
    <w:rsid w:val="00E222FC"/>
    <w:rsid w:val="00E223D9"/>
    <w:rsid w:val="00E225F6"/>
    <w:rsid w:val="00E2263F"/>
    <w:rsid w:val="00E228F3"/>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5C47"/>
    <w:rsid w:val="00E262B3"/>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3F09"/>
    <w:rsid w:val="00E34147"/>
    <w:rsid w:val="00E34CB6"/>
    <w:rsid w:val="00E34D35"/>
    <w:rsid w:val="00E3515A"/>
    <w:rsid w:val="00E3585C"/>
    <w:rsid w:val="00E35F9D"/>
    <w:rsid w:val="00E3606E"/>
    <w:rsid w:val="00E368B6"/>
    <w:rsid w:val="00E36E2C"/>
    <w:rsid w:val="00E36ECB"/>
    <w:rsid w:val="00E3707E"/>
    <w:rsid w:val="00E371AD"/>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3F81"/>
    <w:rsid w:val="00E450C1"/>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00E"/>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1F"/>
    <w:rsid w:val="00E60BE7"/>
    <w:rsid w:val="00E60DA7"/>
    <w:rsid w:val="00E60DE1"/>
    <w:rsid w:val="00E60DF1"/>
    <w:rsid w:val="00E61262"/>
    <w:rsid w:val="00E6130D"/>
    <w:rsid w:val="00E614CE"/>
    <w:rsid w:val="00E620C5"/>
    <w:rsid w:val="00E62139"/>
    <w:rsid w:val="00E6239D"/>
    <w:rsid w:val="00E626BE"/>
    <w:rsid w:val="00E62825"/>
    <w:rsid w:val="00E62974"/>
    <w:rsid w:val="00E62C88"/>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044"/>
    <w:rsid w:val="00E66F17"/>
    <w:rsid w:val="00E672F0"/>
    <w:rsid w:val="00E67381"/>
    <w:rsid w:val="00E67BA4"/>
    <w:rsid w:val="00E70A71"/>
    <w:rsid w:val="00E70F61"/>
    <w:rsid w:val="00E712F5"/>
    <w:rsid w:val="00E71BF1"/>
    <w:rsid w:val="00E71D0B"/>
    <w:rsid w:val="00E72054"/>
    <w:rsid w:val="00E7246B"/>
    <w:rsid w:val="00E72FBA"/>
    <w:rsid w:val="00E73199"/>
    <w:rsid w:val="00E73266"/>
    <w:rsid w:val="00E7339D"/>
    <w:rsid w:val="00E7362F"/>
    <w:rsid w:val="00E739B0"/>
    <w:rsid w:val="00E74013"/>
    <w:rsid w:val="00E741AB"/>
    <w:rsid w:val="00E743A9"/>
    <w:rsid w:val="00E74A3E"/>
    <w:rsid w:val="00E74C1E"/>
    <w:rsid w:val="00E74CBF"/>
    <w:rsid w:val="00E74FC7"/>
    <w:rsid w:val="00E75F2E"/>
    <w:rsid w:val="00E75FFA"/>
    <w:rsid w:val="00E76018"/>
    <w:rsid w:val="00E7623A"/>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A5B"/>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1EC3"/>
    <w:rsid w:val="00E92BD6"/>
    <w:rsid w:val="00E92DEA"/>
    <w:rsid w:val="00E93029"/>
    <w:rsid w:val="00E9381A"/>
    <w:rsid w:val="00E93D98"/>
    <w:rsid w:val="00E9404C"/>
    <w:rsid w:val="00E95021"/>
    <w:rsid w:val="00E95025"/>
    <w:rsid w:val="00E95227"/>
    <w:rsid w:val="00E95576"/>
    <w:rsid w:val="00E958A6"/>
    <w:rsid w:val="00E9636B"/>
    <w:rsid w:val="00E96576"/>
    <w:rsid w:val="00E966BB"/>
    <w:rsid w:val="00E96D09"/>
    <w:rsid w:val="00E96FED"/>
    <w:rsid w:val="00E97776"/>
    <w:rsid w:val="00E979FE"/>
    <w:rsid w:val="00EA08B3"/>
    <w:rsid w:val="00EA09C8"/>
    <w:rsid w:val="00EA0AC5"/>
    <w:rsid w:val="00EA0F13"/>
    <w:rsid w:val="00EA114B"/>
    <w:rsid w:val="00EA1178"/>
    <w:rsid w:val="00EA1449"/>
    <w:rsid w:val="00EA152D"/>
    <w:rsid w:val="00EA1822"/>
    <w:rsid w:val="00EA182F"/>
    <w:rsid w:val="00EA19E3"/>
    <w:rsid w:val="00EA1BEA"/>
    <w:rsid w:val="00EA1D08"/>
    <w:rsid w:val="00EA2415"/>
    <w:rsid w:val="00EA28ED"/>
    <w:rsid w:val="00EA29DF"/>
    <w:rsid w:val="00EA3073"/>
    <w:rsid w:val="00EA3163"/>
    <w:rsid w:val="00EA3433"/>
    <w:rsid w:val="00EA3498"/>
    <w:rsid w:val="00EA397A"/>
    <w:rsid w:val="00EA3AED"/>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061A"/>
    <w:rsid w:val="00EB09C1"/>
    <w:rsid w:val="00EB0A9F"/>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6D4D"/>
    <w:rsid w:val="00EB6D71"/>
    <w:rsid w:val="00EB74D6"/>
    <w:rsid w:val="00EB7608"/>
    <w:rsid w:val="00EB760C"/>
    <w:rsid w:val="00EC07D1"/>
    <w:rsid w:val="00EC08F4"/>
    <w:rsid w:val="00EC0A69"/>
    <w:rsid w:val="00EC0D4A"/>
    <w:rsid w:val="00EC1303"/>
    <w:rsid w:val="00EC1A00"/>
    <w:rsid w:val="00EC1C96"/>
    <w:rsid w:val="00EC1D38"/>
    <w:rsid w:val="00EC3971"/>
    <w:rsid w:val="00EC39A2"/>
    <w:rsid w:val="00EC4250"/>
    <w:rsid w:val="00EC446D"/>
    <w:rsid w:val="00EC483B"/>
    <w:rsid w:val="00EC4911"/>
    <w:rsid w:val="00EC50C9"/>
    <w:rsid w:val="00EC51B4"/>
    <w:rsid w:val="00EC5523"/>
    <w:rsid w:val="00EC563C"/>
    <w:rsid w:val="00EC5C13"/>
    <w:rsid w:val="00EC5C28"/>
    <w:rsid w:val="00EC5EE0"/>
    <w:rsid w:val="00EC5FDC"/>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6E6"/>
    <w:rsid w:val="00ED2A41"/>
    <w:rsid w:val="00ED2EB8"/>
    <w:rsid w:val="00ED34F6"/>
    <w:rsid w:val="00ED35C0"/>
    <w:rsid w:val="00ED3758"/>
    <w:rsid w:val="00ED3911"/>
    <w:rsid w:val="00ED3DA0"/>
    <w:rsid w:val="00ED3FC6"/>
    <w:rsid w:val="00ED42F0"/>
    <w:rsid w:val="00ED477D"/>
    <w:rsid w:val="00ED47B6"/>
    <w:rsid w:val="00ED4E4B"/>
    <w:rsid w:val="00ED4F76"/>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095"/>
    <w:rsid w:val="00ED744E"/>
    <w:rsid w:val="00ED750B"/>
    <w:rsid w:val="00ED7CF4"/>
    <w:rsid w:val="00ED7D94"/>
    <w:rsid w:val="00EE081C"/>
    <w:rsid w:val="00EE0BDC"/>
    <w:rsid w:val="00EE0CC9"/>
    <w:rsid w:val="00EE10E5"/>
    <w:rsid w:val="00EE1603"/>
    <w:rsid w:val="00EE1A55"/>
    <w:rsid w:val="00EE2121"/>
    <w:rsid w:val="00EE2153"/>
    <w:rsid w:val="00EE2380"/>
    <w:rsid w:val="00EE2D15"/>
    <w:rsid w:val="00EE32D8"/>
    <w:rsid w:val="00EE36B2"/>
    <w:rsid w:val="00EE3A69"/>
    <w:rsid w:val="00EE3D13"/>
    <w:rsid w:val="00EE3D35"/>
    <w:rsid w:val="00EE3EBB"/>
    <w:rsid w:val="00EE43E9"/>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4F"/>
    <w:rsid w:val="00EF3458"/>
    <w:rsid w:val="00EF373E"/>
    <w:rsid w:val="00EF3D3F"/>
    <w:rsid w:val="00EF3F56"/>
    <w:rsid w:val="00EF430B"/>
    <w:rsid w:val="00EF460B"/>
    <w:rsid w:val="00EF563F"/>
    <w:rsid w:val="00EF5733"/>
    <w:rsid w:val="00EF5823"/>
    <w:rsid w:val="00EF6341"/>
    <w:rsid w:val="00EF6562"/>
    <w:rsid w:val="00EF682B"/>
    <w:rsid w:val="00EF692B"/>
    <w:rsid w:val="00EF7A5F"/>
    <w:rsid w:val="00F004EB"/>
    <w:rsid w:val="00F00518"/>
    <w:rsid w:val="00F0072E"/>
    <w:rsid w:val="00F009B0"/>
    <w:rsid w:val="00F01211"/>
    <w:rsid w:val="00F016CC"/>
    <w:rsid w:val="00F018EC"/>
    <w:rsid w:val="00F0199C"/>
    <w:rsid w:val="00F019CB"/>
    <w:rsid w:val="00F01A49"/>
    <w:rsid w:val="00F01E54"/>
    <w:rsid w:val="00F01E57"/>
    <w:rsid w:val="00F01F96"/>
    <w:rsid w:val="00F028E1"/>
    <w:rsid w:val="00F02C1C"/>
    <w:rsid w:val="00F02C33"/>
    <w:rsid w:val="00F02D86"/>
    <w:rsid w:val="00F03856"/>
    <w:rsid w:val="00F038E2"/>
    <w:rsid w:val="00F038F7"/>
    <w:rsid w:val="00F03C63"/>
    <w:rsid w:val="00F04172"/>
    <w:rsid w:val="00F041AE"/>
    <w:rsid w:val="00F041BD"/>
    <w:rsid w:val="00F04535"/>
    <w:rsid w:val="00F048BD"/>
    <w:rsid w:val="00F04D17"/>
    <w:rsid w:val="00F05063"/>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0D4"/>
    <w:rsid w:val="00F11189"/>
    <w:rsid w:val="00F11349"/>
    <w:rsid w:val="00F11738"/>
    <w:rsid w:val="00F1181C"/>
    <w:rsid w:val="00F11892"/>
    <w:rsid w:val="00F11CCD"/>
    <w:rsid w:val="00F12357"/>
    <w:rsid w:val="00F124C4"/>
    <w:rsid w:val="00F128E3"/>
    <w:rsid w:val="00F12D17"/>
    <w:rsid w:val="00F12FE6"/>
    <w:rsid w:val="00F1300C"/>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1F38"/>
    <w:rsid w:val="00F2284B"/>
    <w:rsid w:val="00F22851"/>
    <w:rsid w:val="00F229EB"/>
    <w:rsid w:val="00F22A98"/>
    <w:rsid w:val="00F233FC"/>
    <w:rsid w:val="00F23E78"/>
    <w:rsid w:val="00F23EA0"/>
    <w:rsid w:val="00F23FFD"/>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2C5"/>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532"/>
    <w:rsid w:val="00F33D77"/>
    <w:rsid w:val="00F33DEA"/>
    <w:rsid w:val="00F33E93"/>
    <w:rsid w:val="00F3465B"/>
    <w:rsid w:val="00F34A54"/>
    <w:rsid w:val="00F34EAC"/>
    <w:rsid w:val="00F3523F"/>
    <w:rsid w:val="00F35510"/>
    <w:rsid w:val="00F35840"/>
    <w:rsid w:val="00F3585E"/>
    <w:rsid w:val="00F35D9B"/>
    <w:rsid w:val="00F35FDF"/>
    <w:rsid w:val="00F368D7"/>
    <w:rsid w:val="00F36C78"/>
    <w:rsid w:val="00F375AE"/>
    <w:rsid w:val="00F40403"/>
    <w:rsid w:val="00F40AB4"/>
    <w:rsid w:val="00F41112"/>
    <w:rsid w:val="00F411B4"/>
    <w:rsid w:val="00F413B4"/>
    <w:rsid w:val="00F41594"/>
    <w:rsid w:val="00F4185B"/>
    <w:rsid w:val="00F418D3"/>
    <w:rsid w:val="00F41B0E"/>
    <w:rsid w:val="00F42107"/>
    <w:rsid w:val="00F42A49"/>
    <w:rsid w:val="00F42A7A"/>
    <w:rsid w:val="00F42EFD"/>
    <w:rsid w:val="00F43039"/>
    <w:rsid w:val="00F440C9"/>
    <w:rsid w:val="00F440EE"/>
    <w:rsid w:val="00F44818"/>
    <w:rsid w:val="00F44E19"/>
    <w:rsid w:val="00F451F3"/>
    <w:rsid w:val="00F4541A"/>
    <w:rsid w:val="00F45C9E"/>
    <w:rsid w:val="00F45CA1"/>
    <w:rsid w:val="00F45D62"/>
    <w:rsid w:val="00F45E25"/>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7ED"/>
    <w:rsid w:val="00F5592B"/>
    <w:rsid w:val="00F55D52"/>
    <w:rsid w:val="00F55E20"/>
    <w:rsid w:val="00F560C2"/>
    <w:rsid w:val="00F560F9"/>
    <w:rsid w:val="00F56360"/>
    <w:rsid w:val="00F568C1"/>
    <w:rsid w:val="00F569C8"/>
    <w:rsid w:val="00F56C33"/>
    <w:rsid w:val="00F56D14"/>
    <w:rsid w:val="00F56D6F"/>
    <w:rsid w:val="00F56DE0"/>
    <w:rsid w:val="00F56FD2"/>
    <w:rsid w:val="00F57133"/>
    <w:rsid w:val="00F5713F"/>
    <w:rsid w:val="00F5764A"/>
    <w:rsid w:val="00F57931"/>
    <w:rsid w:val="00F57F09"/>
    <w:rsid w:val="00F60202"/>
    <w:rsid w:val="00F60818"/>
    <w:rsid w:val="00F6092F"/>
    <w:rsid w:val="00F6094E"/>
    <w:rsid w:val="00F60AB8"/>
    <w:rsid w:val="00F60BCE"/>
    <w:rsid w:val="00F6141B"/>
    <w:rsid w:val="00F6158A"/>
    <w:rsid w:val="00F619F6"/>
    <w:rsid w:val="00F61ADE"/>
    <w:rsid w:val="00F62154"/>
    <w:rsid w:val="00F62FAC"/>
    <w:rsid w:val="00F6308E"/>
    <w:rsid w:val="00F630AA"/>
    <w:rsid w:val="00F6337E"/>
    <w:rsid w:val="00F63E68"/>
    <w:rsid w:val="00F63EC8"/>
    <w:rsid w:val="00F640CB"/>
    <w:rsid w:val="00F6440A"/>
    <w:rsid w:val="00F64AC8"/>
    <w:rsid w:val="00F64D45"/>
    <w:rsid w:val="00F64D52"/>
    <w:rsid w:val="00F64F51"/>
    <w:rsid w:val="00F64F6D"/>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694"/>
    <w:rsid w:val="00F75E2C"/>
    <w:rsid w:val="00F760EE"/>
    <w:rsid w:val="00F76223"/>
    <w:rsid w:val="00F76B07"/>
    <w:rsid w:val="00F76D9B"/>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0EC1"/>
    <w:rsid w:val="00F9198D"/>
    <w:rsid w:val="00F91B15"/>
    <w:rsid w:val="00F91B7E"/>
    <w:rsid w:val="00F92016"/>
    <w:rsid w:val="00F92453"/>
    <w:rsid w:val="00F925B4"/>
    <w:rsid w:val="00F925F6"/>
    <w:rsid w:val="00F93AA3"/>
    <w:rsid w:val="00F94191"/>
    <w:rsid w:val="00F9443B"/>
    <w:rsid w:val="00F949D5"/>
    <w:rsid w:val="00F94CA5"/>
    <w:rsid w:val="00F952C5"/>
    <w:rsid w:val="00F953FE"/>
    <w:rsid w:val="00F956E0"/>
    <w:rsid w:val="00F96AB2"/>
    <w:rsid w:val="00F97540"/>
    <w:rsid w:val="00F9777B"/>
    <w:rsid w:val="00F979B0"/>
    <w:rsid w:val="00F97F2D"/>
    <w:rsid w:val="00F97FB0"/>
    <w:rsid w:val="00FA0BCC"/>
    <w:rsid w:val="00FA1070"/>
    <w:rsid w:val="00FA107A"/>
    <w:rsid w:val="00FA164F"/>
    <w:rsid w:val="00FA165E"/>
    <w:rsid w:val="00FA1AB5"/>
    <w:rsid w:val="00FA1ACB"/>
    <w:rsid w:val="00FA1BB5"/>
    <w:rsid w:val="00FA1FDF"/>
    <w:rsid w:val="00FA21F4"/>
    <w:rsid w:val="00FA26F2"/>
    <w:rsid w:val="00FA2F3A"/>
    <w:rsid w:val="00FA2FAE"/>
    <w:rsid w:val="00FA304B"/>
    <w:rsid w:val="00FA3214"/>
    <w:rsid w:val="00FA397C"/>
    <w:rsid w:val="00FA3D5B"/>
    <w:rsid w:val="00FA3E89"/>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3A77"/>
    <w:rsid w:val="00FB409D"/>
    <w:rsid w:val="00FB4272"/>
    <w:rsid w:val="00FB546C"/>
    <w:rsid w:val="00FB580C"/>
    <w:rsid w:val="00FB584F"/>
    <w:rsid w:val="00FB5D61"/>
    <w:rsid w:val="00FB6343"/>
    <w:rsid w:val="00FB6A75"/>
    <w:rsid w:val="00FB6BF7"/>
    <w:rsid w:val="00FB721B"/>
    <w:rsid w:val="00FB746B"/>
    <w:rsid w:val="00FB74A0"/>
    <w:rsid w:val="00FB7D96"/>
    <w:rsid w:val="00FC0142"/>
    <w:rsid w:val="00FC03A1"/>
    <w:rsid w:val="00FC05AE"/>
    <w:rsid w:val="00FC0623"/>
    <w:rsid w:val="00FC1D06"/>
    <w:rsid w:val="00FC1F16"/>
    <w:rsid w:val="00FC1FB3"/>
    <w:rsid w:val="00FC2855"/>
    <w:rsid w:val="00FC2977"/>
    <w:rsid w:val="00FC2A10"/>
    <w:rsid w:val="00FC317B"/>
    <w:rsid w:val="00FC32B0"/>
    <w:rsid w:val="00FC33B1"/>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BE6"/>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35F"/>
    <w:rsid w:val="00FD245D"/>
    <w:rsid w:val="00FD296C"/>
    <w:rsid w:val="00FD315A"/>
    <w:rsid w:val="00FD31A5"/>
    <w:rsid w:val="00FD3281"/>
    <w:rsid w:val="00FD3406"/>
    <w:rsid w:val="00FD3499"/>
    <w:rsid w:val="00FD370A"/>
    <w:rsid w:val="00FD376D"/>
    <w:rsid w:val="00FD3BEE"/>
    <w:rsid w:val="00FD3D3D"/>
    <w:rsid w:val="00FD3F5A"/>
    <w:rsid w:val="00FD4795"/>
    <w:rsid w:val="00FD49B4"/>
    <w:rsid w:val="00FD49CE"/>
    <w:rsid w:val="00FD4B84"/>
    <w:rsid w:val="00FD5F8B"/>
    <w:rsid w:val="00FD61E3"/>
    <w:rsid w:val="00FD6751"/>
    <w:rsid w:val="00FD6D64"/>
    <w:rsid w:val="00FD701C"/>
    <w:rsid w:val="00FD76D9"/>
    <w:rsid w:val="00FD78CB"/>
    <w:rsid w:val="00FD7DCF"/>
    <w:rsid w:val="00FD7F1A"/>
    <w:rsid w:val="00FE00DF"/>
    <w:rsid w:val="00FE01E9"/>
    <w:rsid w:val="00FE0547"/>
    <w:rsid w:val="00FE0888"/>
    <w:rsid w:val="00FE0AF7"/>
    <w:rsid w:val="00FE1448"/>
    <w:rsid w:val="00FE144F"/>
    <w:rsid w:val="00FE1B15"/>
    <w:rsid w:val="00FE203D"/>
    <w:rsid w:val="00FE22B4"/>
    <w:rsid w:val="00FE22B8"/>
    <w:rsid w:val="00FE31A3"/>
    <w:rsid w:val="00FE31B9"/>
    <w:rsid w:val="00FE3716"/>
    <w:rsid w:val="00FE37FF"/>
    <w:rsid w:val="00FE389E"/>
    <w:rsid w:val="00FE449C"/>
    <w:rsid w:val="00FE46D9"/>
    <w:rsid w:val="00FE4949"/>
    <w:rsid w:val="00FE4B78"/>
    <w:rsid w:val="00FE4B9D"/>
    <w:rsid w:val="00FE55DF"/>
    <w:rsid w:val="00FE5641"/>
    <w:rsid w:val="00FE5A58"/>
    <w:rsid w:val="00FE5CAA"/>
    <w:rsid w:val="00FE62C5"/>
    <w:rsid w:val="00FE6915"/>
    <w:rsid w:val="00FE6E29"/>
    <w:rsid w:val="00FE72AE"/>
    <w:rsid w:val="00FE7BC4"/>
    <w:rsid w:val="00FF0690"/>
    <w:rsid w:val="00FF0A09"/>
    <w:rsid w:val="00FF0BE3"/>
    <w:rsid w:val="00FF0BE5"/>
    <w:rsid w:val="00FF0BF3"/>
    <w:rsid w:val="00FF11C6"/>
    <w:rsid w:val="00FF1384"/>
    <w:rsid w:val="00FF1AEB"/>
    <w:rsid w:val="00FF1B34"/>
    <w:rsid w:val="00FF2495"/>
    <w:rsid w:val="00FF2AC3"/>
    <w:rsid w:val="00FF2EC4"/>
    <w:rsid w:val="00FF34A8"/>
    <w:rsid w:val="00FF3625"/>
    <w:rsid w:val="00FF36AA"/>
    <w:rsid w:val="00FF3D9F"/>
    <w:rsid w:val="00FF4055"/>
    <w:rsid w:val="00FF4786"/>
    <w:rsid w:val="00FF4978"/>
    <w:rsid w:val="00FF4BA5"/>
    <w:rsid w:val="00FF4D59"/>
    <w:rsid w:val="00FF4F4F"/>
    <w:rsid w:val="00FF5169"/>
    <w:rsid w:val="00FF5328"/>
    <w:rsid w:val="00FF5399"/>
    <w:rsid w:val="00FF58A7"/>
    <w:rsid w:val="00FF646E"/>
    <w:rsid w:val="00FF6A50"/>
    <w:rsid w:val="00FF6D0F"/>
    <w:rsid w:val="00FF6DB4"/>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DF629F6"/>
  <w15:docId w15:val="{15D17F99-90EA-4EF0-956C-0014E55A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93838" w:themeColor="text1"/>
        <w:sz w:val="24"/>
        <w:szCs w:val="24"/>
        <w:lang w:val="en-AU" w:eastAsia="en-AU" w:bidi="ar-SA"/>
      </w:rPr>
    </w:rPrDefault>
    <w:pPrDefault>
      <w:pPr>
        <w:spacing w:after="200" w:line="276"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B12"/>
  </w:style>
  <w:style w:type="paragraph" w:styleId="Heading1">
    <w:name w:val="heading 1"/>
    <w:basedOn w:val="Normal"/>
    <w:next w:val="BodyText"/>
    <w:link w:val="Heading1Char"/>
    <w:qFormat/>
    <w:rsid w:val="00216492"/>
    <w:pPr>
      <w:keepNext/>
      <w:keepLines/>
      <w:spacing w:before="360" w:after="360" w:line="440" w:lineRule="exact"/>
      <w:outlineLvl w:val="0"/>
    </w:pPr>
    <w:rPr>
      <w:b/>
      <w:bCs/>
      <w:color w:val="201547"/>
      <w:kern w:val="32"/>
      <w:sz w:val="40"/>
      <w:szCs w:val="32"/>
    </w:rPr>
  </w:style>
  <w:style w:type="paragraph" w:styleId="Heading2">
    <w:name w:val="heading 2"/>
    <w:basedOn w:val="Normal"/>
    <w:next w:val="BodyText"/>
    <w:link w:val="Heading2Char"/>
    <w:qFormat/>
    <w:rsid w:val="00020E68"/>
    <w:pPr>
      <w:keepNext/>
      <w:keepLines/>
      <w:tabs>
        <w:tab w:val="left" w:pos="1418"/>
        <w:tab w:val="left" w:pos="1701"/>
        <w:tab w:val="left" w:pos="1985"/>
      </w:tabs>
      <w:spacing w:before="280" w:after="240" w:line="280" w:lineRule="exact"/>
      <w:outlineLvl w:val="1"/>
    </w:pPr>
    <w:rPr>
      <w:b/>
      <w:bCs/>
      <w:iCs/>
      <w:color w:val="201547"/>
      <w:kern w:val="20"/>
      <w:sz w:val="28"/>
      <w:szCs w:val="28"/>
    </w:rPr>
  </w:style>
  <w:style w:type="paragraph" w:styleId="Heading3">
    <w:name w:val="heading 3"/>
    <w:basedOn w:val="Normal"/>
    <w:next w:val="BodyText"/>
    <w:link w:val="Heading3Char"/>
    <w:qFormat/>
    <w:rsid w:val="006C1FF5"/>
    <w:pPr>
      <w:keepNext/>
      <w:keepLines/>
      <w:tabs>
        <w:tab w:val="left" w:pos="1418"/>
        <w:tab w:val="left" w:pos="1701"/>
        <w:tab w:val="left" w:pos="1985"/>
      </w:tabs>
      <w:spacing w:before="240" w:after="24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39383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2174E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39383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39383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A16239"/>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855C73"/>
    <w:pPr>
      <w:spacing w:after="40" w:line="200" w:lineRule="atLeast"/>
      <w:jc w:val="right"/>
    </w:pPr>
    <w:rPr>
      <w:spacing w:val="2"/>
      <w:sz w:val="20"/>
    </w:rPr>
  </w:style>
  <w:style w:type="table" w:styleId="TableGrid">
    <w:name w:val="Table Grid"/>
    <w:basedOn w:val="TableNormal"/>
    <w:rsid w:val="00760786"/>
    <w:pPr>
      <w:keepLines/>
      <w:spacing w:before="60" w:after="60" w:line="240" w:lineRule="atLeast"/>
      <w:ind w:left="113" w:right="113"/>
    </w:pPr>
    <w:rPr>
      <w:rFonts w:cs="Times New Roman"/>
    </w:rPr>
    <w:tblPr>
      <w:tblStyleColBandSize w:val="1"/>
      <w:tblBorders>
        <w:top w:val="single" w:sz="8" w:space="0" w:color="393838" w:themeColor="text2"/>
        <w:left w:val="single" w:sz="8" w:space="0" w:color="393838" w:themeColor="text2"/>
        <w:bottom w:val="single" w:sz="8" w:space="0" w:color="393838" w:themeColor="text2"/>
        <w:right w:val="single" w:sz="8" w:space="0" w:color="393838" w:themeColor="text2"/>
        <w:insideH w:val="single" w:sz="8" w:space="0" w:color="393838" w:themeColor="text2"/>
        <w:insideV w:val="single" w:sz="8" w:space="0" w:color="393838" w:themeColor="text2"/>
      </w:tblBorders>
      <w:tblCellMar>
        <w:left w:w="0" w:type="dxa"/>
        <w:right w:w="0" w:type="dxa"/>
      </w:tblCellMar>
    </w:tblPr>
    <w:tcPr>
      <w:vAlign w:val="center"/>
    </w:tc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393838" w:themeFill="text2"/>
      </w:tcPr>
    </w:tblStylePr>
    <w:tblStylePr w:type="lastRow">
      <w:rPr>
        <w:b w:val="0"/>
      </w:rPr>
    </w:tblStylePr>
    <w:tblStylePr w:type="lastCol">
      <w:pPr>
        <w:jc w:val="left"/>
      </w:pPr>
    </w:tblStylePr>
    <w:tblStylePr w:type="band1Vert">
      <w:tblPr/>
      <w:tcPr>
        <w:shd w:val="clear" w:color="auto" w:fill="E9E9E9"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4F4E4E" w:themeColor="accent1"/>
    </w:rPr>
  </w:style>
  <w:style w:type="paragraph" w:customStyle="1" w:styleId="FootnoteSeparator">
    <w:name w:val="Footnote Separator"/>
    <w:basedOn w:val="Normal"/>
    <w:unhideWhenUsed/>
    <w:rsid w:val="0086233C"/>
    <w:pPr>
      <w:pBdr>
        <w:top w:val="dotted" w:sz="8" w:space="0" w:color="393838"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087389"/>
    <w:pPr>
      <w:numPr>
        <w:numId w:val="14"/>
      </w:numPr>
      <w:tabs>
        <w:tab w:val="left" w:pos="340"/>
      </w:tabs>
      <w:spacing w:before="120" w:after="120" w:line="360" w:lineRule="auto"/>
      <w:contextualSpacing/>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67322"/>
    <w:pPr>
      <w:spacing w:before="60" w:after="120" w:line="276" w:lineRule="auto"/>
    </w:pPr>
    <w:rPr>
      <w:rFonts w:cs="Times New Roman"/>
      <w:lang w:eastAsia="en-US"/>
    </w:rPr>
  </w:style>
  <w:style w:type="character" w:customStyle="1" w:styleId="BodyTextChar">
    <w:name w:val="Body Text Char"/>
    <w:basedOn w:val="DefaultParagraphFont"/>
    <w:link w:val="BodyText"/>
    <w:rsid w:val="00967322"/>
    <w:rPr>
      <w:rFonts w:cs="Times New Roman"/>
      <w:lang w:eastAsia="en-US"/>
    </w:rPr>
  </w:style>
  <w:style w:type="paragraph" w:customStyle="1" w:styleId="Footnotes">
    <w:name w:val="Footnotes"/>
    <w:basedOn w:val="Normal"/>
    <w:rsid w:val="00952B12"/>
    <w:pPr>
      <w:keepLines/>
      <w:numPr>
        <w:numId w:val="6"/>
      </w:numPr>
      <w:spacing w:before="60" w:after="100" w:afterAutospacing="1" w:line="180" w:lineRule="exact"/>
    </w:pPr>
    <w:rPr>
      <w:sz w:val="20"/>
    </w:rPr>
  </w:style>
  <w:style w:type="paragraph" w:customStyle="1" w:styleId="TableHeadingLeft">
    <w:name w:val="Table Heading Left"/>
    <w:basedOn w:val="TableTextLeft"/>
    <w:qFormat/>
    <w:rsid w:val="003E3DC3"/>
    <w:pPr>
      <w:keepNext/>
      <w:keepLines/>
      <w:spacing w:line="240" w:lineRule="atLeast"/>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A16239"/>
    <w:rPr>
      <w:color w:val="0070C0"/>
      <w:u w:val="non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93838"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B061A"/>
    <w:pPr>
      <w:numPr>
        <w:numId w:val="7"/>
      </w:numPr>
      <w:spacing w:before="120" w:after="120" w:line="360" w:lineRule="auto"/>
      <w:contextualSpacing/>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sz w:val="32"/>
    </w:rPr>
  </w:style>
  <w:style w:type="paragraph" w:customStyle="1" w:styleId="TableTextLeft">
    <w:name w:val="Table Text Left"/>
    <w:basedOn w:val="Normal"/>
    <w:link w:val="TableTextLeftChar"/>
    <w:qFormat/>
    <w:rsid w:val="00952B12"/>
    <w:pPr>
      <w:spacing w:before="60" w:after="60" w:line="220" w:lineRule="atLeast"/>
      <w:ind w:left="113" w:right="113"/>
    </w:p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A16239"/>
    <w:pPr>
      <w:spacing w:before="170" w:after="20" w:line="170" w:lineRule="atLeast"/>
    </w:pPr>
    <w:rPr>
      <w:b/>
      <w:sz w:val="22"/>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55C73"/>
    <w:pPr>
      <w:tabs>
        <w:tab w:val="right" w:leader="dot" w:pos="9582"/>
      </w:tabs>
      <w:spacing w:before="240" w:after="60"/>
      <w:ind w:right="851"/>
    </w:pPr>
    <w:rPr>
      <w:b/>
      <w:noProof/>
      <w:color w:val="393838" w:themeColor="text2"/>
      <w:sz w:val="28"/>
    </w:rPr>
  </w:style>
  <w:style w:type="paragraph" w:styleId="TOCHeading">
    <w:name w:val="TOC Heading"/>
    <w:basedOn w:val="Normal"/>
    <w:uiPriority w:val="99"/>
    <w:rsid w:val="002174E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393838" w:themeColor="text2"/>
      <w:sz w:val="40"/>
      <w:szCs w:val="40"/>
    </w:rPr>
  </w:style>
  <w:style w:type="paragraph" w:styleId="TOC2">
    <w:name w:val="toc 2"/>
    <w:basedOn w:val="Normal"/>
    <w:next w:val="Normal"/>
    <w:uiPriority w:val="39"/>
    <w:rsid w:val="00320E71"/>
    <w:pPr>
      <w:tabs>
        <w:tab w:val="right" w:leader="dot" w:pos="9582"/>
      </w:tabs>
      <w:spacing w:before="120" w:after="60"/>
      <w:ind w:right="851"/>
    </w:pPr>
    <w:rPr>
      <w:noProof/>
      <w:sz w:val="28"/>
      <w:szCs w:val="28"/>
    </w:rPr>
  </w:style>
  <w:style w:type="paragraph" w:styleId="TOC3">
    <w:name w:val="toc 3"/>
    <w:basedOn w:val="Normal"/>
    <w:next w:val="Normal"/>
    <w:uiPriority w:val="39"/>
    <w:rsid w:val="00855C73"/>
    <w:pPr>
      <w:tabs>
        <w:tab w:val="right" w:leader="dot" w:pos="9582"/>
      </w:tabs>
      <w:spacing w:before="60" w:after="60"/>
      <w:ind w:right="851"/>
    </w:pPr>
    <w:rPr>
      <w:rFonts w:eastAsiaTheme="minorEastAsia" w:cstheme="minorBidi"/>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393838" w:themeColor="text2"/>
      <w:szCs w:val="32"/>
    </w:rPr>
  </w:style>
  <w:style w:type="paragraph" w:customStyle="1" w:styleId="BodyText12ptBefore">
    <w:name w:val="Body Text 12pt Before"/>
    <w:basedOn w:val="BodyText"/>
    <w:next w:val="BodyTex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39383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393838"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393838" w:themeColor="text2"/>
    </w:rPr>
  </w:style>
  <w:style w:type="character" w:customStyle="1" w:styleId="Bold">
    <w:name w:val="Bold"/>
    <w:rsid w:val="00855C73"/>
    <w:rPr>
      <w:rFonts w:ascii="Arial" w:hAnsi="Arial"/>
      <w:b/>
      <w:i w:val="0"/>
      <w:sz w:val="20"/>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39383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39383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4F4E4E" w:themeColor="accent1" w:frame="1"/>
        <w:left w:val="single" w:sz="2" w:space="10" w:color="4F4E4E" w:themeColor="accent1" w:frame="1"/>
        <w:bottom w:val="single" w:sz="2" w:space="10" w:color="4F4E4E" w:themeColor="accent1" w:frame="1"/>
        <w:right w:val="single" w:sz="2" w:space="10" w:color="4F4E4E" w:themeColor="accent1" w:frame="1"/>
      </w:pBdr>
      <w:ind w:left="1152" w:right="1152"/>
    </w:pPr>
    <w:rPr>
      <w:rFonts w:eastAsiaTheme="minorEastAsia" w:cstheme="minorBidi"/>
      <w:i/>
      <w:iCs/>
      <w:color w:val="393838" w:themeColor="text2"/>
    </w:rPr>
  </w:style>
  <w:style w:type="paragraph" w:styleId="IntenseQuote">
    <w:name w:val="Intense Quote"/>
    <w:basedOn w:val="Normal"/>
    <w:next w:val="Normal"/>
    <w:link w:val="IntenseQuoteChar"/>
    <w:semiHidden/>
    <w:rsid w:val="00315585"/>
    <w:pPr>
      <w:pBdr>
        <w:bottom w:val="single" w:sz="4" w:space="4" w:color="4F4E4E" w:themeColor="accent1"/>
      </w:pBdr>
      <w:spacing w:before="200" w:after="280"/>
      <w:ind w:left="936" w:right="936"/>
    </w:pPr>
    <w:rPr>
      <w:b/>
      <w:bCs/>
      <w:i/>
      <w:iCs/>
      <w:color w:val="E9E9E9"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9E9E9"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A16239"/>
    <w:pPr>
      <w:spacing w:before="60" w:after="60" w:line="180" w:lineRule="atLeast"/>
    </w:pPr>
    <w:rPr>
      <w:b/>
      <w:i/>
    </w:rPr>
  </w:style>
  <w:style w:type="paragraph" w:customStyle="1" w:styleId="xDisclaimerText">
    <w:name w:val="xDisclaimer Text"/>
    <w:basedOn w:val="xContactDetails"/>
    <w:rsid w:val="00A16239"/>
    <w:pPr>
      <w:spacing w:before="0" w:after="0" w:line="175" w:lineRule="atLeast"/>
      <w:ind w:left="0" w:right="0"/>
      <w:contextualSpacing w:val="0"/>
    </w:pPr>
    <w:rPr>
      <w:sz w:val="20"/>
    </w:rPr>
  </w:style>
  <w:style w:type="paragraph" w:customStyle="1" w:styleId="IntroFeatureText">
    <w:name w:val="Intro/Feature Text"/>
    <w:basedOn w:val="Normal"/>
    <w:next w:val="BodyText"/>
    <w:qFormat/>
    <w:rsid w:val="00F124C4"/>
    <w:pPr>
      <w:spacing w:before="60" w:after="180" w:line="360" w:lineRule="exact"/>
    </w:pPr>
    <w:rPr>
      <w:color w:val="39383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393838" w:themeColor="text2"/>
        <w:left w:val="single" w:sz="4" w:space="0" w:color="393838" w:themeColor="text2"/>
        <w:bottom w:val="single" w:sz="4" w:space="0" w:color="393838" w:themeColor="text2"/>
        <w:right w:val="single" w:sz="4" w:space="0" w:color="39383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2174E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2174EC"/>
    <w:pPr>
      <w:keepLines/>
      <w:pageBreakBefore/>
      <w:framePr w:w="11906" w:h="1701" w:hSpace="11339" w:wrap="around" w:vAnchor="page" w:hAnchor="page" w:xAlign="right" w:y="1"/>
      <w:spacing w:before="1300"/>
      <w:ind w:left="3969" w:right="1134"/>
      <w:jc w:val="right"/>
      <w:outlineLvl w:val="4"/>
    </w:pPr>
    <w:rPr>
      <w:b/>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C2786"/>
    <w:pPr>
      <w:spacing w:line="240" w:lineRule="auto"/>
    </w:pPr>
    <w:rPr>
      <w:color w:val="FFFFFF"/>
    </w:rPr>
    <w:tblPr>
      <w:tblCellMar>
        <w:top w:w="227" w:type="dxa"/>
        <w:left w:w="0" w:type="dxa"/>
        <w:bottom w:w="227" w:type="dxa"/>
        <w:right w:w="0" w:type="dxa"/>
      </w:tblCellMar>
    </w:tblPr>
    <w:tcPr>
      <w:shd w:val="clear" w:color="auto" w:fill="393838"/>
    </w:tcPr>
  </w:style>
  <w:style w:type="paragraph" w:customStyle="1" w:styleId="BodyText100ThemeColour">
    <w:name w:val="Body Text 100% Theme Colour"/>
    <w:basedOn w:val="BodyText"/>
    <w:rsid w:val="00096B2D"/>
    <w:rPr>
      <w:color w:val="393838" w:themeColor="text2"/>
    </w:rPr>
  </w:style>
  <w:style w:type="paragraph" w:customStyle="1" w:styleId="CaptionImageorFigure">
    <w:name w:val="Caption Image or Figure"/>
    <w:basedOn w:val="Caption"/>
    <w:qFormat/>
    <w:rsid w:val="007B2F0F"/>
    <w:pPr>
      <w:spacing w:before="240" w:after="120"/>
    </w:pPr>
    <w:rPr>
      <w:sz w:val="22"/>
    </w:rPr>
  </w:style>
  <w:style w:type="paragraph" w:customStyle="1" w:styleId="PhotoCredit">
    <w:name w:val="Photo Credit"/>
    <w:basedOn w:val="CaptionDescriptive"/>
    <w:next w:val="BodyText"/>
    <w:qFormat/>
    <w:rsid w:val="00952B12"/>
    <w:rPr>
      <w:i w:val="0"/>
      <w:sz w:val="24"/>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FE0547"/>
    <w:pPr>
      <w:numPr>
        <w:numId w:val="17"/>
      </w:numPr>
      <w:spacing w:before="40" w:after="120"/>
      <w:ind w:left="1094" w:hanging="357"/>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A16239"/>
    <w:pPr>
      <w:spacing w:before="40" w:after="40" w:line="220" w:lineRule="atLeast"/>
    </w:pPr>
    <w:rPr>
      <w:sz w:val="22"/>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A0CF1"/>
    <w:pPr>
      <w:spacing w:before="120" w:after="120" w:line="220" w:lineRule="atLeast"/>
    </w:pPr>
  </w:style>
  <w:style w:type="paragraph" w:customStyle="1" w:styleId="xWeb">
    <w:name w:val="xWeb"/>
    <w:basedOn w:val="Normal"/>
    <w:semiHidden/>
    <w:qFormat/>
    <w:rsid w:val="001B758A"/>
    <w:pPr>
      <w:spacing w:line="240" w:lineRule="auto"/>
    </w:pPr>
    <w:rPr>
      <w:b/>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style>
  <w:style w:type="paragraph" w:customStyle="1" w:styleId="xAccessibilityHeading">
    <w:name w:val="xAccessibility Heading"/>
    <w:basedOn w:val="Normal"/>
    <w:semiHidden/>
    <w:qFormat/>
    <w:rsid w:val="0086451D"/>
    <w:pPr>
      <w:spacing w:before="170" w:after="20" w:line="300" w:lineRule="exact"/>
    </w:pPr>
    <w:rPr>
      <w:b/>
    </w:rPr>
  </w:style>
  <w:style w:type="paragraph" w:customStyle="1" w:styleId="FooterEvenPageNumber">
    <w:name w:val="Footer Even Page Number"/>
    <w:basedOn w:val="FooterEven"/>
    <w:rsid w:val="001748A0"/>
    <w:pPr>
      <w:framePr w:wrap="around" w:vAnchor="page" w:hAnchor="margin" w:yAlign="bottom"/>
    </w:pPr>
    <w:rPr>
      <w:b/>
      <w:color w:val="4F4E4E" w:themeColor="accent1"/>
    </w:rPr>
  </w:style>
  <w:style w:type="character" w:customStyle="1" w:styleId="Heading2Char">
    <w:name w:val="Heading 2 Char"/>
    <w:basedOn w:val="DefaultParagraphFont"/>
    <w:link w:val="Heading2"/>
    <w:rsid w:val="00020E68"/>
    <w:rPr>
      <w:b/>
      <w:bCs/>
      <w:iCs/>
      <w:color w:val="201547"/>
      <w:kern w:val="20"/>
      <w:sz w:val="28"/>
      <w:szCs w:val="28"/>
    </w:rPr>
  </w:style>
  <w:style w:type="character" w:customStyle="1" w:styleId="Heading1Char">
    <w:name w:val="Heading 1 Char"/>
    <w:basedOn w:val="DefaultParagraphFont"/>
    <w:link w:val="Heading1"/>
    <w:rsid w:val="00216492"/>
    <w:rPr>
      <w:b/>
      <w:bCs/>
      <w:color w:val="201547"/>
      <w:kern w:val="32"/>
      <w:sz w:val="40"/>
      <w:szCs w:val="32"/>
    </w:rPr>
  </w:style>
  <w:style w:type="character" w:customStyle="1" w:styleId="Heading3Char">
    <w:name w:val="Heading 3 Char"/>
    <w:basedOn w:val="DefaultParagraphFont"/>
    <w:link w:val="Heading3"/>
    <w:rsid w:val="006C1FF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basedOn w:val="DefaultParagraphFont"/>
    <w:link w:val="TableTextLeft"/>
    <w:rsid w:val="00952B12"/>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4F4E4E"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6" w:themeFill="text1" w:themeFillTint="33"/>
    </w:tcPr>
    <w:tblStylePr w:type="firstRow">
      <w:rPr>
        <w:b/>
        <w:bCs/>
      </w:rPr>
      <w:tblPr/>
      <w:tcPr>
        <w:shd w:val="clear" w:color="auto" w:fill="B0AEAE" w:themeFill="text1" w:themeFillTint="66"/>
      </w:tcPr>
    </w:tblStylePr>
    <w:tblStylePr w:type="lastRow">
      <w:rPr>
        <w:b/>
        <w:bCs/>
        <w:color w:val="393838" w:themeColor="text1"/>
      </w:rPr>
      <w:tblPr/>
      <w:tcPr>
        <w:shd w:val="clear" w:color="auto" w:fill="B0AEAE" w:themeFill="text1" w:themeFillTint="66"/>
      </w:tcPr>
    </w:tblStylePr>
    <w:tblStylePr w:type="firstCol">
      <w:rPr>
        <w:color w:val="FFFFFF" w:themeColor="background1"/>
      </w:rPr>
      <w:tblPr/>
      <w:tcPr>
        <w:shd w:val="clear" w:color="auto" w:fill="2A2929" w:themeFill="text1" w:themeFillShade="BF"/>
      </w:tcPr>
    </w:tblStylePr>
    <w:tblStylePr w:type="lastCol">
      <w:rPr>
        <w:color w:val="FFFFFF" w:themeColor="background1"/>
      </w:rPr>
      <w:tblPr/>
      <w:tcPr>
        <w:shd w:val="clear" w:color="auto" w:fill="2A2929" w:themeFill="text1" w:themeFillShade="BF"/>
      </w:tc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CDBDB" w:themeFill="accent1" w:themeFillTint="33"/>
    </w:tcPr>
    <w:tblStylePr w:type="firstRow">
      <w:rPr>
        <w:b/>
        <w:bCs/>
      </w:rPr>
      <w:tblPr/>
      <w:tcPr>
        <w:shd w:val="clear" w:color="auto" w:fill="B8B7B7" w:themeFill="accent1" w:themeFillTint="66"/>
      </w:tcPr>
    </w:tblStylePr>
    <w:tblStylePr w:type="lastRow">
      <w:rPr>
        <w:b/>
        <w:bCs/>
        <w:color w:val="393838" w:themeColor="text1"/>
      </w:rPr>
      <w:tblPr/>
      <w:tcPr>
        <w:shd w:val="clear" w:color="auto" w:fill="B8B7B7" w:themeFill="accent1" w:themeFillTint="66"/>
      </w:tcPr>
    </w:tblStylePr>
    <w:tblStylePr w:type="firstCol">
      <w:rPr>
        <w:color w:val="FFFFFF" w:themeColor="background1"/>
      </w:rPr>
      <w:tblPr/>
      <w:tcPr>
        <w:shd w:val="clear" w:color="auto" w:fill="3B3A3A" w:themeFill="accent1" w:themeFillShade="BF"/>
      </w:tcPr>
    </w:tblStylePr>
    <w:tblStylePr w:type="lastCol">
      <w:rPr>
        <w:color w:val="FFFFFF" w:themeColor="background1"/>
      </w:rPr>
      <w:tblPr/>
      <w:tcPr>
        <w:shd w:val="clear" w:color="auto" w:fill="3B3A3A" w:themeFill="accent1" w:themeFillShade="BF"/>
      </w:tc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4E4" w:themeFill="accent2" w:themeFillTint="33"/>
    </w:tcPr>
    <w:tblStylePr w:type="firstRow">
      <w:rPr>
        <w:b/>
        <w:bCs/>
      </w:rPr>
      <w:tblPr/>
      <w:tcPr>
        <w:shd w:val="clear" w:color="auto" w:fill="CAC9C9" w:themeFill="accent2" w:themeFillTint="66"/>
      </w:tcPr>
    </w:tblStylePr>
    <w:tblStylePr w:type="lastRow">
      <w:rPr>
        <w:b/>
        <w:bCs/>
        <w:color w:val="393838" w:themeColor="text1"/>
      </w:rPr>
      <w:tblPr/>
      <w:tcPr>
        <w:shd w:val="clear" w:color="auto" w:fill="CAC9C9" w:themeFill="accent2" w:themeFillTint="66"/>
      </w:tcPr>
    </w:tblStylePr>
    <w:tblStylePr w:type="firstCol">
      <w:rPr>
        <w:color w:val="FFFFFF" w:themeColor="background1"/>
      </w:rPr>
      <w:tblPr/>
      <w:tcPr>
        <w:shd w:val="clear" w:color="auto" w:fill="5C5B5B" w:themeFill="accent2" w:themeFillShade="BF"/>
      </w:tcPr>
    </w:tblStylePr>
    <w:tblStylePr w:type="lastCol">
      <w:rPr>
        <w:color w:val="FFFFFF" w:themeColor="background1"/>
      </w:rPr>
      <w:tblPr/>
      <w:tcPr>
        <w:shd w:val="clear" w:color="auto" w:fill="5C5B5B" w:themeFill="accent2" w:themeFillShade="BF"/>
      </w:tc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393838" w:themeColor="text1"/>
      </w:rPr>
      <w:tblPr/>
      <w:tcPr>
        <w:shd w:val="clear" w:color="auto" w:fill="DBDBDB" w:themeFill="accent3" w:themeFillTint="66"/>
      </w:tcPr>
    </w:tblStylePr>
    <w:tblStylePr w:type="firstCol">
      <w:rPr>
        <w:color w:val="FFFFFF" w:themeColor="background1"/>
      </w:rPr>
      <w:tblPr/>
      <w:tcPr>
        <w:shd w:val="clear" w:color="auto" w:fill="7D7D7C" w:themeFill="accent3" w:themeFillShade="BF"/>
      </w:tcPr>
    </w:tblStylePr>
    <w:tblStylePr w:type="lastCol">
      <w:rPr>
        <w:color w:val="FFFFFF" w:themeColor="background1"/>
      </w:rPr>
      <w:tblPr/>
      <w:tcPr>
        <w:shd w:val="clear" w:color="auto" w:fill="7D7D7C" w:themeFill="accent3" w:themeFillShade="BF"/>
      </w:tc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3D2D2" w:themeFill="accent4" w:themeFillTint="33"/>
    </w:tcPr>
    <w:tblStylePr w:type="firstRow">
      <w:rPr>
        <w:b/>
        <w:bCs/>
      </w:rPr>
      <w:tblPr/>
      <w:tcPr>
        <w:shd w:val="clear" w:color="auto" w:fill="A8A5A5" w:themeFill="accent4" w:themeFillTint="66"/>
      </w:tcPr>
    </w:tblStylePr>
    <w:tblStylePr w:type="lastRow">
      <w:rPr>
        <w:b/>
        <w:bCs/>
        <w:color w:val="393838" w:themeColor="text1"/>
      </w:rPr>
      <w:tblPr/>
      <w:tcPr>
        <w:shd w:val="clear" w:color="auto" w:fill="A8A5A5" w:themeFill="accent4" w:themeFillTint="66"/>
      </w:tcPr>
    </w:tblStylePr>
    <w:tblStylePr w:type="firstCol">
      <w:rPr>
        <w:color w:val="FFFFFF" w:themeColor="background1"/>
      </w:rPr>
      <w:tblPr/>
      <w:tcPr>
        <w:shd w:val="clear" w:color="auto" w:fill="1A1919" w:themeFill="accent4" w:themeFillShade="BF"/>
      </w:tcPr>
    </w:tblStylePr>
    <w:tblStylePr w:type="lastCol">
      <w:rPr>
        <w:color w:val="FFFFFF" w:themeColor="background1"/>
      </w:rPr>
      <w:tblPr/>
      <w:tcPr>
        <w:shd w:val="clear" w:color="auto" w:fill="1A1919" w:themeFill="accent4" w:themeFillShade="BF"/>
      </w:tc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DFDF" w:themeFill="accent5" w:themeFillTint="33"/>
    </w:tcPr>
    <w:tblStylePr w:type="firstRow">
      <w:rPr>
        <w:b/>
        <w:bCs/>
      </w:rPr>
      <w:tblPr/>
      <w:tcPr>
        <w:shd w:val="clear" w:color="auto" w:fill="C1C0C0" w:themeFill="accent5" w:themeFillTint="66"/>
      </w:tcPr>
    </w:tblStylePr>
    <w:tblStylePr w:type="lastRow">
      <w:rPr>
        <w:b/>
        <w:bCs/>
        <w:color w:val="393838" w:themeColor="text1"/>
      </w:rPr>
      <w:tblPr/>
      <w:tcPr>
        <w:shd w:val="clear" w:color="auto" w:fill="C1C0C0" w:themeFill="accent5" w:themeFillTint="66"/>
      </w:tcPr>
    </w:tblStylePr>
    <w:tblStylePr w:type="firstCol">
      <w:rPr>
        <w:color w:val="FFFFFF" w:themeColor="background1"/>
      </w:rPr>
      <w:tblPr/>
      <w:tcPr>
        <w:shd w:val="clear" w:color="auto" w:fill="4B4A4A" w:themeFill="accent5" w:themeFillShade="BF"/>
      </w:tcPr>
    </w:tblStylePr>
    <w:tblStylePr w:type="lastCol">
      <w:rPr>
        <w:color w:val="FFFFFF" w:themeColor="background1"/>
      </w:rPr>
      <w:tblPr/>
      <w:tcPr>
        <w:shd w:val="clear" w:color="auto" w:fill="4B4A4A" w:themeFill="accent5" w:themeFillShade="BF"/>
      </w:tc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9E8E8" w:themeFill="accent6" w:themeFillTint="33"/>
    </w:tcPr>
    <w:tblStylePr w:type="firstRow">
      <w:rPr>
        <w:b/>
        <w:bCs/>
      </w:rPr>
      <w:tblPr/>
      <w:tcPr>
        <w:shd w:val="clear" w:color="auto" w:fill="D3D2D2" w:themeFill="accent6" w:themeFillTint="66"/>
      </w:tcPr>
    </w:tblStylePr>
    <w:tblStylePr w:type="lastRow">
      <w:rPr>
        <w:b/>
        <w:bCs/>
        <w:color w:val="393838" w:themeColor="text1"/>
      </w:rPr>
      <w:tblPr/>
      <w:tcPr>
        <w:shd w:val="clear" w:color="auto" w:fill="D3D2D2" w:themeFill="accent6" w:themeFillTint="66"/>
      </w:tcPr>
    </w:tblStylePr>
    <w:tblStylePr w:type="firstCol">
      <w:rPr>
        <w:color w:val="FFFFFF" w:themeColor="background1"/>
      </w:rPr>
      <w:tblPr/>
      <w:tcPr>
        <w:shd w:val="clear" w:color="auto" w:fill="6C6B6B" w:themeFill="accent6" w:themeFillShade="BF"/>
      </w:tcPr>
    </w:tblStylePr>
    <w:tblStylePr w:type="lastCol">
      <w:rPr>
        <w:color w:val="FFFFFF" w:themeColor="background1"/>
      </w:rPr>
      <w:tblPr/>
      <w:tcPr>
        <w:shd w:val="clear" w:color="auto" w:fill="6C6B6B" w:themeFill="accent6" w:themeFillShade="BF"/>
      </w:tc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DCD" w:themeFill="text1" w:themeFillTint="3F"/>
      </w:tcPr>
    </w:tblStylePr>
    <w:tblStylePr w:type="band1Horz">
      <w:tblPr/>
      <w:tcPr>
        <w:shd w:val="clear" w:color="auto" w:fill="D7D6D6"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EDEDED" w:themeFill="accen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1" w:themeFillTint="3F"/>
      </w:tcPr>
    </w:tblStylePr>
    <w:tblStylePr w:type="band1Horz">
      <w:tblPr/>
      <w:tcPr>
        <w:shd w:val="clear" w:color="auto" w:fill="DCDBD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2F1F1" w:themeFill="accent2"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4E4E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1B1B1B" w:themeFill="accent4" w:themeFillShade="CC"/>
      </w:tcPr>
    </w:tblStylePr>
    <w:tblStylePr w:type="lastRow">
      <w:rPr>
        <w:b/>
        <w:bCs/>
        <w:color w:val="1B1B1B" w:themeColor="accent4"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9E9E9" w:themeFill="accent4" w:themeFillTint="19"/>
    </w:tcPr>
    <w:tblStylePr w:type="firstRow">
      <w:rPr>
        <w:b/>
        <w:bCs/>
        <w:color w:val="FFFFFF" w:themeColor="background1"/>
      </w:rPr>
      <w:tblPr/>
      <w:tcPr>
        <w:tcBorders>
          <w:bottom w:val="single" w:sz="12" w:space="0" w:color="FFFFFF" w:themeColor="background1"/>
        </w:tcBorders>
        <w:shd w:val="clear" w:color="auto" w:fill="858584" w:themeFill="accent3" w:themeFillShade="CC"/>
      </w:tcPr>
    </w:tblStylePr>
    <w:tblStylePr w:type="lastRow">
      <w:rPr>
        <w:b/>
        <w:bCs/>
        <w:color w:val="858584" w:themeColor="accent3"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accent4" w:themeFillTint="3F"/>
      </w:tcPr>
    </w:tblStylePr>
    <w:tblStylePr w:type="band1Horz">
      <w:tblPr/>
      <w:tcPr>
        <w:shd w:val="clear" w:color="auto" w:fill="D3D2D2"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0EFEF" w:themeFill="accent5" w:themeFillTint="19"/>
    </w:tcPr>
    <w:tblStylePr w:type="firstRow">
      <w:rPr>
        <w:b/>
        <w:bCs/>
        <w:color w:val="FFFFFF" w:themeColor="background1"/>
      </w:rPr>
      <w:tblPr/>
      <w:tcPr>
        <w:tcBorders>
          <w:bottom w:val="single" w:sz="12" w:space="0" w:color="FFFFFF" w:themeColor="background1"/>
        </w:tcBorders>
        <w:shd w:val="clear" w:color="auto" w:fill="737373" w:themeFill="accent6" w:themeFillShade="CC"/>
      </w:tcPr>
    </w:tblStylePr>
    <w:tblStylePr w:type="lastRow">
      <w:rPr>
        <w:b/>
        <w:bCs/>
        <w:color w:val="737373" w:themeColor="accent6"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8" w:themeFill="accent5" w:themeFillTint="3F"/>
      </w:tcPr>
    </w:tblStylePr>
    <w:tblStylePr w:type="band1Horz">
      <w:tblPr/>
      <w:tcPr>
        <w:shd w:val="clear" w:color="auto" w:fill="E0DFDF"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4F4F4" w:themeFill="accent6" w:themeFillTint="19"/>
    </w:tcPr>
    <w:tblStylePr w:type="firstRow">
      <w:rPr>
        <w:b/>
        <w:bCs/>
        <w:color w:val="FFFFFF" w:themeColor="background1"/>
      </w:rPr>
      <w:tblPr/>
      <w:tcPr>
        <w:tcBorders>
          <w:bottom w:val="single" w:sz="12" w:space="0" w:color="FFFFFF" w:themeColor="background1"/>
        </w:tcBorders>
        <w:shd w:val="clear" w:color="auto" w:fill="505050" w:themeFill="accent5" w:themeFillShade="CC"/>
      </w:tcPr>
    </w:tblStylePr>
    <w:tblStylePr w:type="lastRow">
      <w:rPr>
        <w:b/>
        <w:bCs/>
        <w:color w:val="505050" w:themeColor="accent5"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6" w:themeFillTint="3F"/>
      </w:tcPr>
    </w:tblStylePr>
    <w:tblStylePr w:type="band1Horz">
      <w:tblPr/>
      <w:tcPr>
        <w:shd w:val="clear" w:color="auto" w:fill="E9E8E8"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393838" w:themeColor="text1"/>
        <w:bottom w:val="single" w:sz="4" w:space="0" w:color="393838" w:themeColor="text1"/>
        <w:right w:val="single" w:sz="4" w:space="0" w:color="393838"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2121" w:themeFill="text1" w:themeFillShade="99"/>
      </w:tcPr>
    </w:tblStylePr>
    <w:tblStylePr w:type="firstCol">
      <w:rPr>
        <w:color w:val="FFFFFF" w:themeColor="background1"/>
      </w:rPr>
      <w:tblPr/>
      <w:tcPr>
        <w:tcBorders>
          <w:top w:val="nil"/>
          <w:left w:val="nil"/>
          <w:bottom w:val="nil"/>
          <w:right w:val="nil"/>
          <w:insideH w:val="single" w:sz="4" w:space="0" w:color="222121" w:themeColor="text1" w:themeShade="99"/>
          <w:insideV w:val="nil"/>
        </w:tcBorders>
        <w:shd w:val="clear" w:color="auto" w:fill="22212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A2929" w:themeFill="text1" w:themeFillShade="BF"/>
      </w:tcPr>
    </w:tblStylePr>
    <w:tblStylePr w:type="band1Vert">
      <w:tblPr/>
      <w:tcPr>
        <w:shd w:val="clear" w:color="auto" w:fill="B0AEAE" w:themeFill="text1" w:themeFillTint="66"/>
      </w:tcPr>
    </w:tblStylePr>
    <w:tblStylePr w:type="band1Horz">
      <w:tblPr/>
      <w:tcPr>
        <w:shd w:val="clear" w:color="auto" w:fill="9D9B9B" w:themeFill="text1" w:themeFillTint="7F"/>
      </w:tcPr>
    </w:tblStylePr>
    <w:tblStylePr w:type="neCell">
      <w:rPr>
        <w:color w:val="393838" w:themeColor="text1"/>
      </w:rPr>
    </w:tblStylePr>
    <w:tblStylePr w:type="nwCell">
      <w:rPr>
        <w:color w:val="393838"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4F4E4E" w:themeColor="accent1"/>
        <w:bottom w:val="single" w:sz="4" w:space="0" w:color="4F4E4E" w:themeColor="accent1"/>
        <w:right w:val="single" w:sz="4" w:space="0" w:color="4F4E4E" w:themeColor="accent1"/>
        <w:insideH w:val="single" w:sz="4" w:space="0" w:color="FFFFFF" w:themeColor="background1"/>
        <w:insideV w:val="single" w:sz="4" w:space="0" w:color="FFFFFF" w:themeColor="background1"/>
      </w:tblBorders>
    </w:tblPr>
    <w:tcPr>
      <w:shd w:val="clear" w:color="auto" w:fill="EDEDED" w:themeFill="accen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2E2E" w:themeFill="accent1" w:themeFillShade="99"/>
      </w:tcPr>
    </w:tblStylePr>
    <w:tblStylePr w:type="firstCol">
      <w:rPr>
        <w:color w:val="FFFFFF" w:themeColor="background1"/>
      </w:rPr>
      <w:tblPr/>
      <w:tcPr>
        <w:tcBorders>
          <w:top w:val="nil"/>
          <w:left w:val="nil"/>
          <w:bottom w:val="nil"/>
          <w:right w:val="nil"/>
          <w:insideH w:val="single" w:sz="4" w:space="0" w:color="2F2E2E" w:themeColor="accent1" w:themeShade="99"/>
          <w:insideV w:val="nil"/>
        </w:tcBorders>
        <w:shd w:val="clear" w:color="auto" w:fill="2F2E2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2E2E" w:themeFill="accent1" w:themeFillShade="99"/>
      </w:tcPr>
    </w:tblStylePr>
    <w:tblStylePr w:type="band1Vert">
      <w:tblPr/>
      <w:tcPr>
        <w:shd w:val="clear" w:color="auto" w:fill="B8B7B7" w:themeFill="accent1" w:themeFillTint="66"/>
      </w:tcPr>
    </w:tblStylePr>
    <w:tblStylePr w:type="band1Horz">
      <w:tblPr/>
      <w:tcPr>
        <w:shd w:val="clear" w:color="auto" w:fill="A7A6A6" w:themeFill="accent1" w:themeFillTint="7F"/>
      </w:tcPr>
    </w:tblStylePr>
    <w:tblStylePr w:type="neCell">
      <w:rPr>
        <w:color w:val="393838" w:themeColor="text1"/>
      </w:rPr>
    </w:tblStylePr>
    <w:tblStylePr w:type="nwCell">
      <w:rPr>
        <w:color w:val="393838"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7B7A7A" w:themeColor="accent2"/>
        <w:bottom w:val="single" w:sz="4" w:space="0" w:color="7B7A7A" w:themeColor="accent2"/>
        <w:right w:val="single" w:sz="4" w:space="0" w:color="7B7A7A" w:themeColor="accent2"/>
        <w:insideH w:val="single" w:sz="4" w:space="0" w:color="FFFFFF" w:themeColor="background1"/>
        <w:insideV w:val="single" w:sz="4" w:space="0" w:color="FFFFFF" w:themeColor="background1"/>
      </w:tblBorders>
    </w:tblPr>
    <w:tcPr>
      <w:shd w:val="clear" w:color="auto" w:fill="F2F1F1" w:themeFill="accent2"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2" w:themeFillShade="99"/>
      </w:tcPr>
    </w:tblStylePr>
    <w:tblStylePr w:type="firstCol">
      <w:rPr>
        <w:color w:val="FFFFFF" w:themeColor="background1"/>
      </w:rPr>
      <w:tblPr/>
      <w:tcPr>
        <w:tcBorders>
          <w:top w:val="nil"/>
          <w:left w:val="nil"/>
          <w:bottom w:val="nil"/>
          <w:right w:val="nil"/>
          <w:insideH w:val="single" w:sz="4" w:space="0" w:color="494949" w:themeColor="accent2" w:themeShade="99"/>
          <w:insideV w:val="nil"/>
        </w:tcBorders>
        <w:shd w:val="clear" w:color="auto" w:fill="4949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2" w:themeFillShade="99"/>
      </w:tcPr>
    </w:tblStylePr>
    <w:tblStylePr w:type="band1Vert">
      <w:tblPr/>
      <w:tcPr>
        <w:shd w:val="clear" w:color="auto" w:fill="CAC9C9" w:themeFill="accent2" w:themeFillTint="66"/>
      </w:tcPr>
    </w:tblStylePr>
    <w:tblStylePr w:type="band1Horz">
      <w:tblPr/>
      <w:tcPr>
        <w:shd w:val="clear" w:color="auto" w:fill="BDBCBC" w:themeFill="accent2" w:themeFillTint="7F"/>
      </w:tcPr>
    </w:tblStylePr>
    <w:tblStylePr w:type="neCell">
      <w:rPr>
        <w:color w:val="393838" w:themeColor="text1"/>
      </w:rPr>
    </w:tblStylePr>
    <w:tblStylePr w:type="nwCell">
      <w:rPr>
        <w:color w:val="393838"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32222" w:themeColor="accent4"/>
        <w:left w:val="single" w:sz="4" w:space="0" w:color="A7A7A6" w:themeColor="accent3"/>
        <w:bottom w:val="single" w:sz="4" w:space="0" w:color="A7A7A6" w:themeColor="accent3"/>
        <w:right w:val="single" w:sz="4" w:space="0" w:color="A7A7A6"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6463" w:themeFill="accent3" w:themeFillShade="99"/>
      </w:tcPr>
    </w:tblStylePr>
    <w:tblStylePr w:type="firstCol">
      <w:rPr>
        <w:color w:val="FFFFFF" w:themeColor="background1"/>
      </w:rPr>
      <w:tblPr/>
      <w:tcPr>
        <w:tcBorders>
          <w:top w:val="nil"/>
          <w:left w:val="nil"/>
          <w:bottom w:val="nil"/>
          <w:right w:val="nil"/>
          <w:insideH w:val="single" w:sz="4" w:space="0" w:color="646463" w:themeColor="accent3" w:themeShade="99"/>
          <w:insideV w:val="nil"/>
        </w:tcBorders>
        <w:shd w:val="clear" w:color="auto" w:fill="6464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6463" w:themeFill="accent3" w:themeFillShade="99"/>
      </w:tcPr>
    </w:tblStylePr>
    <w:tblStylePr w:type="band1Vert">
      <w:tblPr/>
      <w:tcPr>
        <w:shd w:val="clear" w:color="auto" w:fill="DBDBDB" w:themeFill="accent3" w:themeFillTint="66"/>
      </w:tcPr>
    </w:tblStylePr>
    <w:tblStylePr w:type="band1Horz">
      <w:tblPr/>
      <w:tcPr>
        <w:shd w:val="clear" w:color="auto" w:fill="D3D3D2"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A7A7A6" w:themeColor="accent3"/>
        <w:left w:val="single" w:sz="4" w:space="0" w:color="232222" w:themeColor="accent4"/>
        <w:bottom w:val="single" w:sz="4" w:space="0" w:color="232222" w:themeColor="accent4"/>
        <w:right w:val="single" w:sz="4" w:space="0" w:color="232222" w:themeColor="accent4"/>
        <w:insideH w:val="single" w:sz="4" w:space="0" w:color="FFFFFF" w:themeColor="background1"/>
        <w:insideV w:val="single" w:sz="4" w:space="0" w:color="FFFFFF" w:themeColor="background1"/>
      </w:tblBorders>
    </w:tblPr>
    <w:tcPr>
      <w:shd w:val="clear" w:color="auto" w:fill="E9E9E9" w:themeFill="accent4" w:themeFillTint="19"/>
    </w:tcPr>
    <w:tblStylePr w:type="firstRow">
      <w:rPr>
        <w:b/>
        <w:bCs/>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accent4" w:themeFillShade="99"/>
      </w:tcPr>
    </w:tblStylePr>
    <w:tblStylePr w:type="firstCol">
      <w:rPr>
        <w:color w:val="FFFFFF" w:themeColor="background1"/>
      </w:rPr>
      <w:tblPr/>
      <w:tcPr>
        <w:tcBorders>
          <w:top w:val="nil"/>
          <w:left w:val="nil"/>
          <w:bottom w:val="nil"/>
          <w:right w:val="nil"/>
          <w:insideH w:val="single" w:sz="4" w:space="0" w:color="141414" w:themeColor="accent4" w:themeShade="99"/>
          <w:insideV w:val="nil"/>
        </w:tcBorders>
        <w:shd w:val="clear" w:color="auto" w:fill="1414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accent4" w:themeFillShade="99"/>
      </w:tcPr>
    </w:tblStylePr>
    <w:tblStylePr w:type="band1Vert">
      <w:tblPr/>
      <w:tcPr>
        <w:shd w:val="clear" w:color="auto" w:fill="A8A5A5" w:themeFill="accent4" w:themeFillTint="66"/>
      </w:tcPr>
    </w:tblStylePr>
    <w:tblStylePr w:type="band1Horz">
      <w:tblPr/>
      <w:tcPr>
        <w:shd w:val="clear" w:color="auto" w:fill="928F8F" w:themeFill="accent4" w:themeFillTint="7F"/>
      </w:tcPr>
    </w:tblStylePr>
    <w:tblStylePr w:type="neCell">
      <w:rPr>
        <w:color w:val="393838" w:themeColor="text1"/>
      </w:rPr>
    </w:tblStylePr>
    <w:tblStylePr w:type="nwCell">
      <w:rPr>
        <w:color w:val="393838"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919090" w:themeColor="accent6"/>
        <w:left w:val="single" w:sz="4" w:space="0" w:color="656464" w:themeColor="accent5"/>
        <w:bottom w:val="single" w:sz="4" w:space="0" w:color="656464" w:themeColor="accent5"/>
        <w:right w:val="single" w:sz="4" w:space="0" w:color="656464" w:themeColor="accent5"/>
        <w:insideH w:val="single" w:sz="4" w:space="0" w:color="FFFFFF" w:themeColor="background1"/>
        <w:insideV w:val="single" w:sz="4" w:space="0" w:color="FFFFFF" w:themeColor="background1"/>
      </w:tblBorders>
    </w:tblPr>
    <w:tcPr>
      <w:shd w:val="clear" w:color="auto" w:fill="F0EFEF" w:themeFill="accent5" w:themeFillTint="19"/>
    </w:tcPr>
    <w:tblStylePr w:type="firstRow">
      <w:rPr>
        <w:b/>
        <w:bCs/>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C3C" w:themeFill="accent5" w:themeFillShade="99"/>
      </w:tcPr>
    </w:tblStylePr>
    <w:tblStylePr w:type="firstCol">
      <w:rPr>
        <w:color w:val="FFFFFF" w:themeColor="background1"/>
      </w:rPr>
      <w:tblPr/>
      <w:tcPr>
        <w:tcBorders>
          <w:top w:val="nil"/>
          <w:left w:val="nil"/>
          <w:bottom w:val="nil"/>
          <w:right w:val="nil"/>
          <w:insideH w:val="single" w:sz="4" w:space="0" w:color="3C3C3C" w:themeColor="accent5" w:themeShade="99"/>
          <w:insideV w:val="nil"/>
        </w:tcBorders>
        <w:shd w:val="clear" w:color="auto" w:fill="3C3C3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3C3C" w:themeFill="accent5" w:themeFillShade="99"/>
      </w:tcPr>
    </w:tblStylePr>
    <w:tblStylePr w:type="band1Vert">
      <w:tblPr/>
      <w:tcPr>
        <w:shd w:val="clear" w:color="auto" w:fill="C1C0C0" w:themeFill="accent5" w:themeFillTint="66"/>
      </w:tcPr>
    </w:tblStylePr>
    <w:tblStylePr w:type="band1Horz">
      <w:tblPr/>
      <w:tcPr>
        <w:shd w:val="clear" w:color="auto" w:fill="B2B1B1" w:themeFill="accent5" w:themeFillTint="7F"/>
      </w:tcPr>
    </w:tblStylePr>
    <w:tblStylePr w:type="neCell">
      <w:rPr>
        <w:color w:val="393838" w:themeColor="text1"/>
      </w:rPr>
    </w:tblStylePr>
    <w:tblStylePr w:type="nwCell">
      <w:rPr>
        <w:color w:val="393838"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656464" w:themeColor="accent5"/>
        <w:left w:val="single" w:sz="4" w:space="0" w:color="919090" w:themeColor="accent6"/>
        <w:bottom w:val="single" w:sz="4" w:space="0" w:color="919090" w:themeColor="accent6"/>
        <w:right w:val="single" w:sz="4" w:space="0" w:color="919090" w:themeColor="accent6"/>
        <w:insideH w:val="single" w:sz="4" w:space="0" w:color="FFFFFF" w:themeColor="background1"/>
        <w:insideV w:val="single" w:sz="4" w:space="0" w:color="FFFFFF" w:themeColor="background1"/>
      </w:tblBorders>
    </w:tblPr>
    <w:tcPr>
      <w:shd w:val="clear" w:color="auto" w:fill="F4F4F4" w:themeFill="accent6" w:themeFillTint="19"/>
    </w:tcPr>
    <w:tblStylePr w:type="firstRow">
      <w:rPr>
        <w:b/>
        <w:bCs/>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656" w:themeFill="accent6" w:themeFillShade="99"/>
      </w:tcPr>
    </w:tblStylePr>
    <w:tblStylePr w:type="firstCol">
      <w:rPr>
        <w:color w:val="FFFFFF" w:themeColor="background1"/>
      </w:rPr>
      <w:tblPr/>
      <w:tcPr>
        <w:tcBorders>
          <w:top w:val="nil"/>
          <w:left w:val="nil"/>
          <w:bottom w:val="nil"/>
          <w:right w:val="nil"/>
          <w:insideH w:val="single" w:sz="4" w:space="0" w:color="575656" w:themeColor="accent6" w:themeShade="99"/>
          <w:insideV w:val="nil"/>
        </w:tcBorders>
        <w:shd w:val="clear" w:color="auto" w:fill="5756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5656" w:themeFill="accent6" w:themeFillShade="99"/>
      </w:tcPr>
    </w:tblStylePr>
    <w:tblStylePr w:type="band1Vert">
      <w:tblPr/>
      <w:tcPr>
        <w:shd w:val="clear" w:color="auto" w:fill="D3D2D2" w:themeFill="accent6" w:themeFillTint="66"/>
      </w:tcPr>
    </w:tblStylePr>
    <w:tblStylePr w:type="band1Horz">
      <w:tblPr/>
      <w:tcPr>
        <w:shd w:val="clear" w:color="auto" w:fill="C8C7C7" w:themeFill="accent6" w:themeFillTint="7F"/>
      </w:tcPr>
    </w:tblStylePr>
    <w:tblStylePr w:type="neCell">
      <w:rPr>
        <w:color w:val="393838" w:themeColor="text1"/>
      </w:rPr>
    </w:tblStylePr>
    <w:tblStylePr w:type="nwCell">
      <w:rPr>
        <w:color w:val="393838"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93838" w:themeFill="tex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C1B1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A292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A2929" w:themeFill="text1" w:themeFillShade="BF"/>
      </w:tcPr>
    </w:tblStylePr>
    <w:tblStylePr w:type="band1Vert">
      <w:tblPr/>
      <w:tcPr>
        <w:tcBorders>
          <w:top w:val="nil"/>
          <w:left w:val="nil"/>
          <w:bottom w:val="nil"/>
          <w:right w:val="nil"/>
          <w:insideH w:val="nil"/>
          <w:insideV w:val="nil"/>
        </w:tcBorders>
        <w:shd w:val="clear" w:color="auto" w:fill="2A2929" w:themeFill="text1" w:themeFillShade="BF"/>
      </w:tcPr>
    </w:tblStylePr>
    <w:tblStylePr w:type="band1Horz">
      <w:tblPr/>
      <w:tcPr>
        <w:tcBorders>
          <w:top w:val="nil"/>
          <w:left w:val="nil"/>
          <w:bottom w:val="nil"/>
          <w:right w:val="nil"/>
          <w:insideH w:val="nil"/>
          <w:insideV w:val="nil"/>
        </w:tcBorders>
        <w:shd w:val="clear" w:color="auto" w:fill="2A2929"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4F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2726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B3A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B3A3A" w:themeFill="accent1" w:themeFillShade="BF"/>
      </w:tcPr>
    </w:tblStylePr>
    <w:tblStylePr w:type="band1Vert">
      <w:tblPr/>
      <w:tcPr>
        <w:tcBorders>
          <w:top w:val="nil"/>
          <w:left w:val="nil"/>
          <w:bottom w:val="nil"/>
          <w:right w:val="nil"/>
          <w:insideH w:val="nil"/>
          <w:insideV w:val="nil"/>
        </w:tcBorders>
        <w:shd w:val="clear" w:color="auto" w:fill="3B3A3A" w:themeFill="accent1" w:themeFillShade="BF"/>
      </w:tcPr>
    </w:tblStylePr>
    <w:tblStylePr w:type="band1Horz">
      <w:tblPr/>
      <w:tcPr>
        <w:tcBorders>
          <w:top w:val="nil"/>
          <w:left w:val="nil"/>
          <w:bottom w:val="nil"/>
          <w:right w:val="nil"/>
          <w:insideH w:val="nil"/>
          <w:insideV w:val="nil"/>
        </w:tcBorders>
        <w:shd w:val="clear" w:color="auto" w:fill="3B3A3A"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B7A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D3C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C5B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C5B5B" w:themeFill="accent2" w:themeFillShade="BF"/>
      </w:tcPr>
    </w:tblStylePr>
    <w:tblStylePr w:type="band1Vert">
      <w:tblPr/>
      <w:tcPr>
        <w:tcBorders>
          <w:top w:val="nil"/>
          <w:left w:val="nil"/>
          <w:bottom w:val="nil"/>
          <w:right w:val="nil"/>
          <w:insideH w:val="nil"/>
          <w:insideV w:val="nil"/>
        </w:tcBorders>
        <w:shd w:val="clear" w:color="auto" w:fill="5C5B5B" w:themeFill="accent2" w:themeFillShade="BF"/>
      </w:tcPr>
    </w:tblStylePr>
    <w:tblStylePr w:type="band1Horz">
      <w:tblPr/>
      <w:tcPr>
        <w:tcBorders>
          <w:top w:val="nil"/>
          <w:left w:val="nil"/>
          <w:bottom w:val="nil"/>
          <w:right w:val="nil"/>
          <w:insideH w:val="nil"/>
          <w:insideV w:val="nil"/>
        </w:tcBorders>
        <w:shd w:val="clear" w:color="auto" w:fill="5C5B5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A7A7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5353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7D7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7D7C" w:themeFill="accent3" w:themeFillShade="BF"/>
      </w:tcPr>
    </w:tblStylePr>
    <w:tblStylePr w:type="band1Vert">
      <w:tblPr/>
      <w:tcPr>
        <w:tcBorders>
          <w:top w:val="nil"/>
          <w:left w:val="nil"/>
          <w:bottom w:val="nil"/>
          <w:right w:val="nil"/>
          <w:insideH w:val="nil"/>
          <w:insideV w:val="nil"/>
        </w:tcBorders>
        <w:shd w:val="clear" w:color="auto" w:fill="7D7D7C" w:themeFill="accent3" w:themeFillShade="BF"/>
      </w:tcPr>
    </w:tblStylePr>
    <w:tblStylePr w:type="band1Horz">
      <w:tblPr/>
      <w:tcPr>
        <w:tcBorders>
          <w:top w:val="nil"/>
          <w:left w:val="nil"/>
          <w:bottom w:val="nil"/>
          <w:right w:val="nil"/>
          <w:insideH w:val="nil"/>
          <w:insideV w:val="nil"/>
        </w:tcBorders>
        <w:shd w:val="clear" w:color="auto" w:fill="7D7D7C"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322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accent4" w:themeFillShade="BF"/>
      </w:tcPr>
    </w:tblStylePr>
    <w:tblStylePr w:type="band1Vert">
      <w:tblPr/>
      <w:tcPr>
        <w:tcBorders>
          <w:top w:val="nil"/>
          <w:left w:val="nil"/>
          <w:bottom w:val="nil"/>
          <w:right w:val="nil"/>
          <w:insideH w:val="nil"/>
          <w:insideV w:val="nil"/>
        </w:tcBorders>
        <w:shd w:val="clear" w:color="auto" w:fill="1A1919" w:themeFill="accent4" w:themeFillShade="BF"/>
      </w:tcPr>
    </w:tblStylePr>
    <w:tblStylePr w:type="band1Horz">
      <w:tblPr/>
      <w:tcPr>
        <w:tcBorders>
          <w:top w:val="nil"/>
          <w:left w:val="nil"/>
          <w:bottom w:val="nil"/>
          <w:right w:val="nil"/>
          <w:insideH w:val="nil"/>
          <w:insideV w:val="nil"/>
        </w:tcBorders>
        <w:shd w:val="clear" w:color="auto" w:fill="1A1919"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6564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231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4A4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4A4A" w:themeFill="accent5" w:themeFillShade="BF"/>
      </w:tcPr>
    </w:tblStylePr>
    <w:tblStylePr w:type="band1Vert">
      <w:tblPr/>
      <w:tcPr>
        <w:tcBorders>
          <w:top w:val="nil"/>
          <w:left w:val="nil"/>
          <w:bottom w:val="nil"/>
          <w:right w:val="nil"/>
          <w:insideH w:val="nil"/>
          <w:insideV w:val="nil"/>
        </w:tcBorders>
        <w:shd w:val="clear" w:color="auto" w:fill="4B4A4A" w:themeFill="accent5" w:themeFillShade="BF"/>
      </w:tcPr>
    </w:tblStylePr>
    <w:tblStylePr w:type="band1Horz">
      <w:tblPr/>
      <w:tcPr>
        <w:tcBorders>
          <w:top w:val="nil"/>
          <w:left w:val="nil"/>
          <w:bottom w:val="nil"/>
          <w:right w:val="nil"/>
          <w:insideH w:val="nil"/>
          <w:insideV w:val="nil"/>
        </w:tcBorders>
        <w:shd w:val="clear" w:color="auto" w:fill="4B4A4A"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9190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4847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B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B6B" w:themeFill="accent6" w:themeFillShade="BF"/>
      </w:tcPr>
    </w:tblStylePr>
    <w:tblStylePr w:type="band1Vert">
      <w:tblPr/>
      <w:tcPr>
        <w:tcBorders>
          <w:top w:val="nil"/>
          <w:left w:val="nil"/>
          <w:bottom w:val="nil"/>
          <w:right w:val="nil"/>
          <w:insideH w:val="nil"/>
          <w:insideV w:val="nil"/>
        </w:tcBorders>
        <w:shd w:val="clear" w:color="auto" w:fill="6C6B6B" w:themeFill="accent6" w:themeFillShade="BF"/>
      </w:tcPr>
    </w:tblStylePr>
    <w:tblStylePr w:type="band1Horz">
      <w:tblPr/>
      <w:tcPr>
        <w:tcBorders>
          <w:top w:val="nil"/>
          <w:left w:val="nil"/>
          <w:bottom w:val="nil"/>
          <w:right w:val="nil"/>
          <w:insideH w:val="nil"/>
          <w:insideV w:val="nil"/>
        </w:tcBorders>
        <w:shd w:val="clear" w:color="auto" w:fill="6C6B6B"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B0AEAE" w:themeColor="text1" w:themeTint="66"/>
        <w:left w:val="single" w:sz="4" w:space="0" w:color="B0AEAE" w:themeColor="text1" w:themeTint="66"/>
        <w:bottom w:val="single" w:sz="4" w:space="0" w:color="B0AEAE" w:themeColor="text1" w:themeTint="66"/>
        <w:right w:val="single" w:sz="4" w:space="0" w:color="B0AEAE" w:themeColor="text1" w:themeTint="66"/>
        <w:insideH w:val="single" w:sz="4" w:space="0" w:color="B0AEAE" w:themeColor="text1" w:themeTint="66"/>
        <w:insideV w:val="single" w:sz="4" w:space="0" w:color="B0AEAE" w:themeColor="text1" w:themeTint="66"/>
      </w:tblBorders>
    </w:tblPr>
    <w:tblStylePr w:type="firstRow">
      <w:rPr>
        <w:b/>
        <w:bCs/>
      </w:rPr>
      <w:tblPr/>
      <w:tcPr>
        <w:tcBorders>
          <w:bottom w:val="single" w:sz="12" w:space="0" w:color="898686" w:themeColor="text1" w:themeTint="99"/>
        </w:tcBorders>
      </w:tcPr>
    </w:tblStylePr>
    <w:tblStylePr w:type="lastRow">
      <w:rPr>
        <w:b/>
        <w:bCs/>
      </w:rPr>
      <w:tblPr/>
      <w:tcPr>
        <w:tcBorders>
          <w:top w:val="double" w:sz="2" w:space="0" w:color="89868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B8B7B7" w:themeColor="accent1" w:themeTint="66"/>
        <w:left w:val="single" w:sz="4" w:space="0" w:color="B8B7B7" w:themeColor="accent1" w:themeTint="66"/>
        <w:bottom w:val="single" w:sz="4" w:space="0" w:color="B8B7B7" w:themeColor="accent1" w:themeTint="66"/>
        <w:right w:val="single" w:sz="4" w:space="0" w:color="B8B7B7" w:themeColor="accent1" w:themeTint="66"/>
        <w:insideH w:val="single" w:sz="4" w:space="0" w:color="B8B7B7" w:themeColor="accent1" w:themeTint="66"/>
        <w:insideV w:val="single" w:sz="4" w:space="0" w:color="B8B7B7" w:themeColor="accent1" w:themeTint="66"/>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2" w:space="0" w:color="95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AC9C9" w:themeColor="accent2" w:themeTint="66"/>
        <w:left w:val="single" w:sz="4" w:space="0" w:color="CAC9C9" w:themeColor="accent2" w:themeTint="66"/>
        <w:bottom w:val="single" w:sz="4" w:space="0" w:color="CAC9C9" w:themeColor="accent2" w:themeTint="66"/>
        <w:right w:val="single" w:sz="4" w:space="0" w:color="CAC9C9" w:themeColor="accent2" w:themeTint="66"/>
        <w:insideH w:val="single" w:sz="4" w:space="0" w:color="CAC9C9" w:themeColor="accent2" w:themeTint="66"/>
        <w:insideV w:val="single" w:sz="4" w:space="0" w:color="CAC9C9" w:themeColor="accent2" w:themeTint="66"/>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2" w:space="0" w:color="AFAFA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2" w:space="0" w:color="CACA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A8A5A5" w:themeColor="accent4" w:themeTint="66"/>
        <w:left w:val="single" w:sz="4" w:space="0" w:color="A8A5A5" w:themeColor="accent4" w:themeTint="66"/>
        <w:bottom w:val="single" w:sz="4" w:space="0" w:color="A8A5A5" w:themeColor="accent4" w:themeTint="66"/>
        <w:right w:val="single" w:sz="4" w:space="0" w:color="A8A5A5" w:themeColor="accent4" w:themeTint="66"/>
        <w:insideH w:val="single" w:sz="4" w:space="0" w:color="A8A5A5" w:themeColor="accent4" w:themeTint="66"/>
        <w:insideV w:val="single" w:sz="4" w:space="0" w:color="A8A5A5" w:themeColor="accent4" w:themeTint="66"/>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2" w:space="0" w:color="7C797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C1C0C0" w:themeColor="accent5" w:themeTint="66"/>
        <w:left w:val="single" w:sz="4" w:space="0" w:color="C1C0C0" w:themeColor="accent5" w:themeTint="66"/>
        <w:bottom w:val="single" w:sz="4" w:space="0" w:color="C1C0C0" w:themeColor="accent5" w:themeTint="66"/>
        <w:right w:val="single" w:sz="4" w:space="0" w:color="C1C0C0" w:themeColor="accent5" w:themeTint="66"/>
        <w:insideH w:val="single" w:sz="4" w:space="0" w:color="C1C0C0" w:themeColor="accent5" w:themeTint="66"/>
        <w:insideV w:val="single" w:sz="4" w:space="0" w:color="C1C0C0" w:themeColor="accent5" w:themeTint="66"/>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2" w:space="0" w:color="A2A1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3D2D2" w:themeColor="accent6" w:themeTint="66"/>
        <w:left w:val="single" w:sz="4" w:space="0" w:color="D3D2D2" w:themeColor="accent6" w:themeTint="66"/>
        <w:bottom w:val="single" w:sz="4" w:space="0" w:color="D3D2D2" w:themeColor="accent6" w:themeTint="66"/>
        <w:right w:val="single" w:sz="4" w:space="0" w:color="D3D2D2" w:themeColor="accent6" w:themeTint="66"/>
        <w:insideH w:val="single" w:sz="4" w:space="0" w:color="D3D2D2" w:themeColor="accent6" w:themeTint="66"/>
        <w:insideV w:val="single" w:sz="4" w:space="0" w:color="D3D2D2" w:themeColor="accent6" w:themeTint="66"/>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2" w:space="0" w:color="BDBC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98686" w:themeColor="text1" w:themeTint="99"/>
        <w:bottom w:val="single" w:sz="2" w:space="0" w:color="898686" w:themeColor="text1" w:themeTint="99"/>
        <w:insideH w:val="single" w:sz="2" w:space="0" w:color="898686" w:themeColor="text1" w:themeTint="99"/>
        <w:insideV w:val="single" w:sz="2" w:space="0" w:color="898686" w:themeColor="text1" w:themeTint="99"/>
      </w:tblBorders>
    </w:tblPr>
    <w:tblStylePr w:type="firstRow">
      <w:rPr>
        <w:b/>
        <w:bCs/>
      </w:rPr>
      <w:tblPr/>
      <w:tcPr>
        <w:tcBorders>
          <w:top w:val="nil"/>
          <w:bottom w:val="single" w:sz="12" w:space="0" w:color="898686" w:themeColor="text1" w:themeTint="99"/>
          <w:insideH w:val="nil"/>
          <w:insideV w:val="nil"/>
        </w:tcBorders>
        <w:shd w:val="clear" w:color="auto" w:fill="FFFFFF" w:themeFill="background1"/>
      </w:tcPr>
    </w:tblStylePr>
    <w:tblStylePr w:type="lastRow">
      <w:rPr>
        <w:b/>
        <w:bCs/>
      </w:rPr>
      <w:tblPr/>
      <w:tcPr>
        <w:tcBorders>
          <w:top w:val="double" w:sz="2" w:space="0" w:color="89868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959494" w:themeColor="accent1" w:themeTint="99"/>
        <w:bottom w:val="single" w:sz="2" w:space="0" w:color="959494" w:themeColor="accent1" w:themeTint="99"/>
        <w:insideH w:val="single" w:sz="2" w:space="0" w:color="959494" w:themeColor="accent1" w:themeTint="99"/>
        <w:insideV w:val="single" w:sz="2" w:space="0" w:color="959494" w:themeColor="accent1" w:themeTint="99"/>
      </w:tblBorders>
    </w:tblPr>
    <w:tblStylePr w:type="firstRow">
      <w:rPr>
        <w:b/>
        <w:bCs/>
      </w:rPr>
      <w:tblPr/>
      <w:tcPr>
        <w:tcBorders>
          <w:top w:val="nil"/>
          <w:bottom w:val="single" w:sz="12" w:space="0" w:color="959494" w:themeColor="accent1" w:themeTint="99"/>
          <w:insideH w:val="nil"/>
          <w:insideV w:val="nil"/>
        </w:tcBorders>
        <w:shd w:val="clear" w:color="auto" w:fill="FFFFFF" w:themeFill="background1"/>
      </w:tcPr>
    </w:tblStylePr>
    <w:tblStylePr w:type="lastRow">
      <w:rPr>
        <w:b/>
        <w:bCs/>
      </w:rPr>
      <w:tblPr/>
      <w:tcPr>
        <w:tcBorders>
          <w:top w:val="double" w:sz="2" w:space="0" w:color="95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FAFAF" w:themeColor="accent2" w:themeTint="99"/>
        <w:bottom w:val="single" w:sz="2" w:space="0" w:color="AFAFAF" w:themeColor="accent2" w:themeTint="99"/>
        <w:insideH w:val="single" w:sz="2" w:space="0" w:color="AFAFAF" w:themeColor="accent2" w:themeTint="99"/>
        <w:insideV w:val="single" w:sz="2" w:space="0" w:color="AFAFAF" w:themeColor="accent2" w:themeTint="99"/>
      </w:tblBorders>
    </w:tblPr>
    <w:tblStylePr w:type="firstRow">
      <w:rPr>
        <w:b/>
        <w:bCs/>
      </w:rPr>
      <w:tblPr/>
      <w:tcPr>
        <w:tcBorders>
          <w:top w:val="nil"/>
          <w:bottom w:val="single" w:sz="12" w:space="0" w:color="AFAFAF" w:themeColor="accent2" w:themeTint="99"/>
          <w:insideH w:val="nil"/>
          <w:insideV w:val="nil"/>
        </w:tcBorders>
        <w:shd w:val="clear" w:color="auto" w:fill="FFFFFF" w:themeFill="background1"/>
      </w:tcPr>
    </w:tblStylePr>
    <w:tblStylePr w:type="lastRow">
      <w:rPr>
        <w:b/>
        <w:bCs/>
      </w:rPr>
      <w:tblPr/>
      <w:tcPr>
        <w:tcBorders>
          <w:top w:val="double" w:sz="2" w:space="0" w:color="AFAFA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ACAC9" w:themeColor="accent3" w:themeTint="99"/>
        <w:bottom w:val="single" w:sz="2" w:space="0" w:color="CACAC9" w:themeColor="accent3" w:themeTint="99"/>
        <w:insideH w:val="single" w:sz="2" w:space="0" w:color="CACAC9" w:themeColor="accent3" w:themeTint="99"/>
        <w:insideV w:val="single" w:sz="2" w:space="0" w:color="CACAC9" w:themeColor="accent3" w:themeTint="99"/>
      </w:tblBorders>
    </w:tblPr>
    <w:tblStylePr w:type="firstRow">
      <w:rPr>
        <w:b/>
        <w:bCs/>
      </w:rPr>
      <w:tblPr/>
      <w:tcPr>
        <w:tcBorders>
          <w:top w:val="nil"/>
          <w:bottom w:val="single" w:sz="12" w:space="0" w:color="CACAC9" w:themeColor="accent3" w:themeTint="99"/>
          <w:insideH w:val="nil"/>
          <w:insideV w:val="nil"/>
        </w:tcBorders>
        <w:shd w:val="clear" w:color="auto" w:fill="FFFFFF" w:themeFill="background1"/>
      </w:tcPr>
    </w:tblStylePr>
    <w:tblStylePr w:type="lastRow">
      <w:rPr>
        <w:b/>
        <w:bCs/>
      </w:rPr>
      <w:tblPr/>
      <w:tcPr>
        <w:tcBorders>
          <w:top w:val="double" w:sz="2" w:space="0" w:color="CACA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7C7979" w:themeColor="accent4" w:themeTint="99"/>
        <w:bottom w:val="single" w:sz="2" w:space="0" w:color="7C7979" w:themeColor="accent4" w:themeTint="99"/>
        <w:insideH w:val="single" w:sz="2" w:space="0" w:color="7C7979" w:themeColor="accent4" w:themeTint="99"/>
        <w:insideV w:val="single" w:sz="2" w:space="0" w:color="7C7979" w:themeColor="accent4" w:themeTint="99"/>
      </w:tblBorders>
    </w:tblPr>
    <w:tblStylePr w:type="firstRow">
      <w:rPr>
        <w:b/>
        <w:bCs/>
      </w:rPr>
      <w:tblPr/>
      <w:tcPr>
        <w:tcBorders>
          <w:top w:val="nil"/>
          <w:bottom w:val="single" w:sz="12" w:space="0" w:color="7C7979" w:themeColor="accent4" w:themeTint="99"/>
          <w:insideH w:val="nil"/>
          <w:insideV w:val="nil"/>
        </w:tcBorders>
        <w:shd w:val="clear" w:color="auto" w:fill="FFFFFF" w:themeFill="background1"/>
      </w:tcPr>
    </w:tblStylePr>
    <w:tblStylePr w:type="lastRow">
      <w:rPr>
        <w:b/>
        <w:bCs/>
      </w:rPr>
      <w:tblPr/>
      <w:tcPr>
        <w:tcBorders>
          <w:top w:val="double" w:sz="2" w:space="0" w:color="7C79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A2A1A1" w:themeColor="accent5" w:themeTint="99"/>
        <w:bottom w:val="single" w:sz="2" w:space="0" w:color="A2A1A1" w:themeColor="accent5" w:themeTint="99"/>
        <w:insideH w:val="single" w:sz="2" w:space="0" w:color="A2A1A1" w:themeColor="accent5" w:themeTint="99"/>
        <w:insideV w:val="single" w:sz="2" w:space="0" w:color="A2A1A1" w:themeColor="accent5" w:themeTint="99"/>
      </w:tblBorders>
    </w:tblPr>
    <w:tblStylePr w:type="firstRow">
      <w:rPr>
        <w:b/>
        <w:bCs/>
      </w:rPr>
      <w:tblPr/>
      <w:tcPr>
        <w:tcBorders>
          <w:top w:val="nil"/>
          <w:bottom w:val="single" w:sz="12" w:space="0" w:color="A2A1A1" w:themeColor="accent5" w:themeTint="99"/>
          <w:insideH w:val="nil"/>
          <w:insideV w:val="nil"/>
        </w:tcBorders>
        <w:shd w:val="clear" w:color="auto" w:fill="FFFFFF" w:themeFill="background1"/>
      </w:tcPr>
    </w:tblStylePr>
    <w:tblStylePr w:type="lastRow">
      <w:rPr>
        <w:b/>
        <w:bCs/>
      </w:rPr>
      <w:tblPr/>
      <w:tcPr>
        <w:tcBorders>
          <w:top w:val="double" w:sz="2" w:space="0" w:color="A2A1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BDBCBC" w:themeColor="accent6" w:themeTint="99"/>
        <w:bottom w:val="single" w:sz="2" w:space="0" w:color="BDBCBC" w:themeColor="accent6" w:themeTint="99"/>
        <w:insideH w:val="single" w:sz="2" w:space="0" w:color="BDBCBC" w:themeColor="accent6" w:themeTint="99"/>
        <w:insideV w:val="single" w:sz="2" w:space="0" w:color="BDBCBC" w:themeColor="accent6" w:themeTint="99"/>
      </w:tblBorders>
    </w:tblPr>
    <w:tblStylePr w:type="firstRow">
      <w:rPr>
        <w:b/>
        <w:bCs/>
      </w:rPr>
      <w:tblPr/>
      <w:tcPr>
        <w:tcBorders>
          <w:top w:val="nil"/>
          <w:bottom w:val="single" w:sz="12" w:space="0" w:color="BDBCBC" w:themeColor="accent6" w:themeTint="99"/>
          <w:insideH w:val="nil"/>
          <w:insideV w:val="nil"/>
        </w:tcBorders>
        <w:shd w:val="clear" w:color="auto" w:fill="FFFFFF" w:themeFill="background1"/>
      </w:tcPr>
    </w:tblStylePr>
    <w:tblStylePr w:type="lastRow">
      <w:rPr>
        <w:b/>
        <w:bCs/>
      </w:rPr>
      <w:tblPr/>
      <w:tcPr>
        <w:tcBorders>
          <w:top w:val="double" w:sz="2" w:space="0" w:color="BDBC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insideV w:val="nil"/>
        </w:tcBorders>
        <w:shd w:val="clear" w:color="auto" w:fill="393838" w:themeFill="text1"/>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insideV w:val="nil"/>
        </w:tcBorders>
        <w:shd w:val="clear" w:color="auto" w:fill="4F4E4E" w:themeFill="accent1"/>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insideV w:val="nil"/>
        </w:tcBorders>
        <w:shd w:val="clear" w:color="auto" w:fill="7B7A7A" w:themeFill="accent2"/>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insideV w:val="nil"/>
        </w:tcBorders>
        <w:shd w:val="clear" w:color="auto" w:fill="A7A7A6" w:themeFill="accent3"/>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insideV w:val="nil"/>
        </w:tcBorders>
        <w:shd w:val="clear" w:color="auto" w:fill="232222" w:themeFill="accent4"/>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insideV w:val="nil"/>
        </w:tcBorders>
        <w:shd w:val="clear" w:color="auto" w:fill="656464" w:themeFill="accent5"/>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insideV w:val="nil"/>
        </w:tcBorders>
        <w:shd w:val="clear" w:color="auto" w:fill="919090" w:themeFill="accent6"/>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383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383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383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3838" w:themeFill="text1"/>
      </w:tcPr>
    </w:tblStylePr>
    <w:tblStylePr w:type="band1Vert">
      <w:tblPr/>
      <w:tcPr>
        <w:shd w:val="clear" w:color="auto" w:fill="B0AEAE" w:themeFill="text1" w:themeFillTint="66"/>
      </w:tcPr>
    </w:tblStylePr>
    <w:tblStylePr w:type="band1Horz">
      <w:tblPr/>
      <w:tcPr>
        <w:shd w:val="clear" w:color="auto" w:fill="B0AEAE"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4E4E" w:themeFill="accent1"/>
      </w:tcPr>
    </w:tblStylePr>
    <w:tblStylePr w:type="band1Vert">
      <w:tblPr/>
      <w:tcPr>
        <w:shd w:val="clear" w:color="auto" w:fill="B8B7B7" w:themeFill="accent1" w:themeFillTint="66"/>
      </w:tcPr>
    </w:tblStylePr>
    <w:tblStylePr w:type="band1Horz">
      <w:tblPr/>
      <w:tcPr>
        <w:shd w:val="clear" w:color="auto" w:fill="B8B7B7"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7A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7A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7A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7A7A" w:themeFill="accent2"/>
      </w:tcPr>
    </w:tblStylePr>
    <w:tblStylePr w:type="band1Vert">
      <w:tblPr/>
      <w:tcPr>
        <w:shd w:val="clear" w:color="auto" w:fill="CAC9C9" w:themeFill="accent2" w:themeFillTint="66"/>
      </w:tcPr>
    </w:tblStylePr>
    <w:tblStylePr w:type="band1Horz">
      <w:tblPr/>
      <w:tcPr>
        <w:shd w:val="clear" w:color="auto" w:fill="CAC9C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7A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7A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7A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7A6"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accent4"/>
      </w:tcPr>
    </w:tblStylePr>
    <w:tblStylePr w:type="band1Vert">
      <w:tblPr/>
      <w:tcPr>
        <w:shd w:val="clear" w:color="auto" w:fill="A8A5A5" w:themeFill="accent4" w:themeFillTint="66"/>
      </w:tcPr>
    </w:tblStylePr>
    <w:tblStylePr w:type="band1Horz">
      <w:tblPr/>
      <w:tcPr>
        <w:shd w:val="clear" w:color="auto" w:fill="A8A5A5"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4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4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4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464" w:themeFill="accent5"/>
      </w:tcPr>
    </w:tblStylePr>
    <w:tblStylePr w:type="band1Vert">
      <w:tblPr/>
      <w:tcPr>
        <w:shd w:val="clear" w:color="auto" w:fill="C1C0C0" w:themeFill="accent5" w:themeFillTint="66"/>
      </w:tcPr>
    </w:tblStylePr>
    <w:tblStylePr w:type="band1Horz">
      <w:tblPr/>
      <w:tcPr>
        <w:shd w:val="clear" w:color="auto" w:fill="C1C0C0"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90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90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90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9090" w:themeFill="accent6"/>
      </w:tcPr>
    </w:tblStylePr>
    <w:tblStylePr w:type="band1Vert">
      <w:tblPr/>
      <w:tcPr>
        <w:shd w:val="clear" w:color="auto" w:fill="D3D2D2" w:themeFill="accent6" w:themeFillTint="66"/>
      </w:tcPr>
    </w:tblStylePr>
    <w:tblStylePr w:type="band1Horz">
      <w:tblPr/>
      <w:tcPr>
        <w:shd w:val="clear" w:color="auto" w:fill="D3D2D2"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bottom w:val="single" w:sz="12" w:space="0" w:color="898686" w:themeColor="text1" w:themeTint="99"/>
        </w:tcBorders>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18" w:space="0" w:color="393838" w:themeColor="text1"/>
          <w:right w:val="single" w:sz="8" w:space="0" w:color="393838" w:themeColor="text1"/>
          <w:insideH w:val="nil"/>
          <w:insideV w:val="single" w:sz="8" w:space="0" w:color="39383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insideH w:val="nil"/>
          <w:insideV w:val="single" w:sz="8" w:space="0" w:color="39383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shd w:val="clear" w:color="auto" w:fill="CECDCD" w:themeFill="text1" w:themeFillTint="3F"/>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shd w:val="clear" w:color="auto" w:fill="CECDCD" w:themeFill="text1" w:themeFillTint="3F"/>
      </w:tcPr>
    </w:tblStylePr>
    <w:tblStylePr w:type="band2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18" w:space="0" w:color="4F4E4E" w:themeColor="accent1"/>
          <w:right w:val="single" w:sz="8" w:space="0" w:color="4F4E4E" w:themeColor="accent1"/>
          <w:insideH w:val="nil"/>
          <w:insideV w:val="single" w:sz="8" w:space="0" w:color="4F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insideH w:val="nil"/>
          <w:insideV w:val="single" w:sz="8" w:space="0" w:color="4F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shd w:val="clear" w:color="auto" w:fill="D3D3D3" w:themeFill="accent1" w:themeFillTint="3F"/>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shd w:val="clear" w:color="auto" w:fill="D3D3D3" w:themeFill="accent1" w:themeFillTint="3F"/>
      </w:tcPr>
    </w:tblStylePr>
    <w:tblStylePr w:type="band2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18" w:space="0" w:color="7B7A7A" w:themeColor="accent2"/>
          <w:right w:val="single" w:sz="8" w:space="0" w:color="7B7A7A" w:themeColor="accent2"/>
          <w:insideH w:val="nil"/>
          <w:insideV w:val="single" w:sz="8" w:space="0" w:color="7B7A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insideH w:val="nil"/>
          <w:insideV w:val="single" w:sz="8" w:space="0" w:color="7B7A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shd w:val="clear" w:color="auto" w:fill="DEDEDE" w:themeFill="accent2" w:themeFillTint="3F"/>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shd w:val="clear" w:color="auto" w:fill="DEDEDE" w:themeFill="accent2" w:themeFillTint="3F"/>
      </w:tcPr>
    </w:tblStylePr>
    <w:tblStylePr w:type="band2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18" w:space="0" w:color="A7A7A6" w:themeColor="accent3"/>
          <w:right w:val="single" w:sz="8" w:space="0" w:color="A7A7A6" w:themeColor="accent3"/>
          <w:insideH w:val="nil"/>
          <w:insideV w:val="single" w:sz="8" w:space="0" w:color="A7A7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insideH w:val="nil"/>
          <w:insideV w:val="single" w:sz="8" w:space="0" w:color="A7A7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shd w:val="clear" w:color="auto" w:fill="E9E9E8" w:themeFill="accent3" w:themeFillTint="3F"/>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shd w:val="clear" w:color="auto" w:fill="E9E9E8" w:themeFill="accent3" w:themeFillTint="3F"/>
      </w:tcPr>
    </w:tblStylePr>
    <w:tblStylePr w:type="band2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18" w:space="0" w:color="232222" w:themeColor="accent4"/>
          <w:right w:val="single" w:sz="8" w:space="0" w:color="232222" w:themeColor="accent4"/>
          <w:insideH w:val="nil"/>
          <w:insideV w:val="single" w:sz="8" w:space="0" w:color="2322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insideH w:val="nil"/>
          <w:insideV w:val="single" w:sz="8" w:space="0" w:color="2322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shd w:val="clear" w:color="auto" w:fill="C9C7C7" w:themeFill="accent4" w:themeFillTint="3F"/>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shd w:val="clear" w:color="auto" w:fill="C9C7C7" w:themeFill="accent4" w:themeFillTint="3F"/>
      </w:tcPr>
    </w:tblStylePr>
    <w:tblStylePr w:type="band2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18" w:space="0" w:color="656464" w:themeColor="accent5"/>
          <w:right w:val="single" w:sz="8" w:space="0" w:color="656464" w:themeColor="accent5"/>
          <w:insideH w:val="nil"/>
          <w:insideV w:val="single" w:sz="8" w:space="0" w:color="6564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insideH w:val="nil"/>
          <w:insideV w:val="single" w:sz="8" w:space="0" w:color="6564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shd w:val="clear" w:color="auto" w:fill="D9D8D8" w:themeFill="accent5" w:themeFillTint="3F"/>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shd w:val="clear" w:color="auto" w:fill="D9D8D8" w:themeFill="accent5" w:themeFillTint="3F"/>
      </w:tcPr>
    </w:tblStylePr>
    <w:tblStylePr w:type="band2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18" w:space="0" w:color="919090" w:themeColor="accent6"/>
          <w:right w:val="single" w:sz="8" w:space="0" w:color="919090" w:themeColor="accent6"/>
          <w:insideH w:val="nil"/>
          <w:insideV w:val="single" w:sz="8" w:space="0" w:color="9190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insideH w:val="nil"/>
          <w:insideV w:val="single" w:sz="8" w:space="0" w:color="9190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shd w:val="clear" w:color="auto" w:fill="E3E3E3" w:themeFill="accent6" w:themeFillTint="3F"/>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shd w:val="clear" w:color="auto" w:fill="E3E3E3" w:themeFill="accent6" w:themeFillTint="3F"/>
      </w:tcPr>
    </w:tblStylePr>
    <w:tblStylePr w:type="band2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pPr>
        <w:spacing w:before="0" w:after="0" w:line="240" w:lineRule="auto"/>
      </w:pPr>
      <w:rPr>
        <w:b/>
        <w:bCs/>
        <w:color w:val="FFFFFF" w:themeColor="background1"/>
      </w:rPr>
      <w:tblPr/>
      <w:tcPr>
        <w:shd w:val="clear" w:color="auto" w:fill="393838" w:themeFill="text1"/>
      </w:tcPr>
    </w:tblStylePr>
    <w:tblStylePr w:type="lastRow">
      <w:pPr>
        <w:spacing w:before="0" w:after="0" w:line="240" w:lineRule="auto"/>
      </w:pPr>
      <w:rPr>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tcBorders>
      </w:tcPr>
    </w:tblStylePr>
    <w:tblStylePr w:type="firstCol">
      <w:rPr>
        <w:b/>
        <w:bCs/>
      </w:rPr>
    </w:tblStylePr>
    <w:tblStylePr w:type="lastCol">
      <w:rPr>
        <w:b/>
        <w:bCs/>
      </w:r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pPr>
        <w:spacing w:before="0" w:after="0" w:line="240" w:lineRule="auto"/>
      </w:pPr>
      <w:rPr>
        <w:b/>
        <w:bCs/>
        <w:color w:val="FFFFFF" w:themeColor="background1"/>
      </w:rPr>
      <w:tblPr/>
      <w:tcPr>
        <w:shd w:val="clear" w:color="auto" w:fill="4F4E4E" w:themeFill="accent1"/>
      </w:tcPr>
    </w:tblStylePr>
    <w:tblStylePr w:type="lastRow">
      <w:pPr>
        <w:spacing w:before="0" w:after="0" w:line="240" w:lineRule="auto"/>
      </w:pPr>
      <w:rPr>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tcBorders>
      </w:tcPr>
    </w:tblStylePr>
    <w:tblStylePr w:type="firstCol">
      <w:rPr>
        <w:b/>
        <w:bCs/>
      </w:rPr>
    </w:tblStylePr>
    <w:tblStylePr w:type="lastCol">
      <w:rPr>
        <w:b/>
        <w:bCs/>
      </w:r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pPr>
        <w:spacing w:before="0" w:after="0" w:line="240" w:lineRule="auto"/>
      </w:pPr>
      <w:rPr>
        <w:b/>
        <w:bCs/>
        <w:color w:val="FFFFFF" w:themeColor="background1"/>
      </w:rPr>
      <w:tblPr/>
      <w:tcPr>
        <w:shd w:val="clear" w:color="auto" w:fill="7B7A7A" w:themeFill="accent2"/>
      </w:tcPr>
    </w:tblStylePr>
    <w:tblStylePr w:type="lastRow">
      <w:pPr>
        <w:spacing w:before="0" w:after="0" w:line="240" w:lineRule="auto"/>
      </w:pPr>
      <w:rPr>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tcBorders>
      </w:tcPr>
    </w:tblStylePr>
    <w:tblStylePr w:type="firstCol">
      <w:rPr>
        <w:b/>
        <w:bCs/>
      </w:rPr>
    </w:tblStylePr>
    <w:tblStylePr w:type="lastCol">
      <w:rPr>
        <w:b/>
        <w:bCs/>
      </w:r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pPr>
        <w:spacing w:before="0" w:after="0" w:line="240" w:lineRule="auto"/>
      </w:pPr>
      <w:rPr>
        <w:b/>
        <w:bCs/>
        <w:color w:val="FFFFFF" w:themeColor="background1"/>
      </w:rPr>
      <w:tblPr/>
      <w:tcPr>
        <w:shd w:val="clear" w:color="auto" w:fill="A7A7A6" w:themeFill="accent3"/>
      </w:tcPr>
    </w:tblStylePr>
    <w:tblStylePr w:type="lastRow">
      <w:pPr>
        <w:spacing w:before="0" w:after="0" w:line="240" w:lineRule="auto"/>
      </w:pPr>
      <w:rPr>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tcBorders>
      </w:tcPr>
    </w:tblStylePr>
    <w:tblStylePr w:type="firstCol">
      <w:rPr>
        <w:b/>
        <w:bCs/>
      </w:rPr>
    </w:tblStylePr>
    <w:tblStylePr w:type="lastCol">
      <w:rPr>
        <w:b/>
        <w:bCs/>
      </w:r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pPr>
        <w:spacing w:before="0" w:after="0" w:line="240" w:lineRule="auto"/>
      </w:pPr>
      <w:rPr>
        <w:b/>
        <w:bCs/>
        <w:color w:val="FFFFFF" w:themeColor="background1"/>
      </w:rPr>
      <w:tblPr/>
      <w:tcPr>
        <w:shd w:val="clear" w:color="auto" w:fill="232222" w:themeFill="accent4"/>
      </w:tcPr>
    </w:tblStylePr>
    <w:tblStylePr w:type="lastRow">
      <w:pPr>
        <w:spacing w:before="0" w:after="0" w:line="240" w:lineRule="auto"/>
      </w:pPr>
      <w:rPr>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tcBorders>
      </w:tcPr>
    </w:tblStylePr>
    <w:tblStylePr w:type="firstCol">
      <w:rPr>
        <w:b/>
        <w:bCs/>
      </w:rPr>
    </w:tblStylePr>
    <w:tblStylePr w:type="lastCol">
      <w:rPr>
        <w:b/>
        <w:bCs/>
      </w:r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pPr>
        <w:spacing w:before="0" w:after="0" w:line="240" w:lineRule="auto"/>
      </w:pPr>
      <w:rPr>
        <w:b/>
        <w:bCs/>
        <w:color w:val="FFFFFF" w:themeColor="background1"/>
      </w:rPr>
      <w:tblPr/>
      <w:tcPr>
        <w:shd w:val="clear" w:color="auto" w:fill="656464" w:themeFill="accent5"/>
      </w:tcPr>
    </w:tblStylePr>
    <w:tblStylePr w:type="lastRow">
      <w:pPr>
        <w:spacing w:before="0" w:after="0" w:line="240" w:lineRule="auto"/>
      </w:pPr>
      <w:rPr>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tcBorders>
      </w:tcPr>
    </w:tblStylePr>
    <w:tblStylePr w:type="firstCol">
      <w:rPr>
        <w:b/>
        <w:bCs/>
      </w:rPr>
    </w:tblStylePr>
    <w:tblStylePr w:type="lastCol">
      <w:rPr>
        <w:b/>
        <w:bCs/>
      </w:r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pPr>
        <w:spacing w:before="0" w:after="0" w:line="240" w:lineRule="auto"/>
      </w:pPr>
      <w:rPr>
        <w:b/>
        <w:bCs/>
        <w:color w:val="FFFFFF" w:themeColor="background1"/>
      </w:rPr>
      <w:tblPr/>
      <w:tcPr>
        <w:shd w:val="clear" w:color="auto" w:fill="919090" w:themeFill="accent6"/>
      </w:tcPr>
    </w:tblStylePr>
    <w:tblStylePr w:type="lastRow">
      <w:pPr>
        <w:spacing w:before="0" w:after="0" w:line="240" w:lineRule="auto"/>
      </w:pPr>
      <w:rPr>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tcBorders>
      </w:tcPr>
    </w:tblStylePr>
    <w:tblStylePr w:type="firstCol">
      <w:rPr>
        <w:b/>
        <w:bCs/>
      </w:rPr>
    </w:tblStylePr>
    <w:tblStylePr w:type="lastCol">
      <w:rPr>
        <w:b/>
        <w:bCs/>
      </w:r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style>
  <w:style w:type="table" w:styleId="LightShading">
    <w:name w:val="Light Shading"/>
    <w:basedOn w:val="TableNormal"/>
    <w:uiPriority w:val="60"/>
    <w:semiHidden/>
    <w:rsid w:val="0021343A"/>
    <w:pPr>
      <w:spacing w:line="240" w:lineRule="auto"/>
    </w:pPr>
    <w:rPr>
      <w:color w:val="2A2929" w:themeColor="text1" w:themeShade="BF"/>
    </w:rPr>
    <w:tblPr>
      <w:tblStyleRowBandSize w:val="1"/>
      <w:tblStyleColBandSize w:val="1"/>
      <w:tblBorders>
        <w:top w:val="single" w:sz="8" w:space="0" w:color="393838" w:themeColor="text1"/>
        <w:bottom w:val="single" w:sz="8" w:space="0" w:color="393838" w:themeColor="text1"/>
      </w:tblBorders>
    </w:tblPr>
    <w:tblStylePr w:type="fir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la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left w:val="nil"/>
          <w:right w:val="nil"/>
          <w:insideH w:val="nil"/>
          <w:insideV w:val="nil"/>
        </w:tcBorders>
        <w:shd w:val="clear" w:color="auto" w:fill="CECDCD" w:themeFill="text1" w:themeFillTint="3F"/>
      </w:tcPr>
    </w:tblStylePr>
  </w:style>
  <w:style w:type="table" w:styleId="LightShading-Accent1">
    <w:name w:val="Light Shading Accent 1"/>
    <w:basedOn w:val="TableNormal"/>
    <w:uiPriority w:val="60"/>
    <w:semiHidden/>
    <w:rsid w:val="0021343A"/>
    <w:pPr>
      <w:spacing w:line="240" w:lineRule="auto"/>
    </w:pPr>
    <w:rPr>
      <w:color w:val="3B3A3A" w:themeColor="accent1" w:themeShade="BF"/>
    </w:rPr>
    <w:tblPr>
      <w:tblStyleRowBandSize w:val="1"/>
      <w:tblStyleColBandSize w:val="1"/>
      <w:tblBorders>
        <w:top w:val="single" w:sz="8" w:space="0" w:color="4F4E4E" w:themeColor="accent1"/>
        <w:bottom w:val="single" w:sz="8" w:space="0" w:color="4F4E4E" w:themeColor="accent1"/>
      </w:tblBorders>
    </w:tblPr>
    <w:tblStylePr w:type="fir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la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left w:val="nil"/>
          <w:right w:val="nil"/>
          <w:insideH w:val="nil"/>
          <w:insideV w:val="nil"/>
        </w:tcBorders>
        <w:shd w:val="clear" w:color="auto" w:fill="D3D3D3" w:themeFill="accent1" w:themeFillTint="3F"/>
      </w:tcPr>
    </w:tblStylePr>
  </w:style>
  <w:style w:type="table" w:styleId="LightShading-Accent2">
    <w:name w:val="Light Shading Accent 2"/>
    <w:basedOn w:val="TableNormal"/>
    <w:uiPriority w:val="60"/>
    <w:semiHidden/>
    <w:rsid w:val="0021343A"/>
    <w:pPr>
      <w:spacing w:line="240" w:lineRule="auto"/>
    </w:pPr>
    <w:rPr>
      <w:color w:val="5C5B5B" w:themeColor="accent2" w:themeShade="BF"/>
    </w:rPr>
    <w:tblPr>
      <w:tblStyleRowBandSize w:val="1"/>
      <w:tblStyleColBandSize w:val="1"/>
      <w:tblBorders>
        <w:top w:val="single" w:sz="8" w:space="0" w:color="7B7A7A" w:themeColor="accent2"/>
        <w:bottom w:val="single" w:sz="8" w:space="0" w:color="7B7A7A" w:themeColor="accent2"/>
      </w:tblBorders>
    </w:tblPr>
    <w:tblStylePr w:type="fir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la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rsid w:val="0021343A"/>
    <w:pPr>
      <w:spacing w:line="240" w:lineRule="auto"/>
    </w:pPr>
    <w:rPr>
      <w:color w:val="7D7D7C" w:themeColor="accent3" w:themeShade="BF"/>
    </w:rPr>
    <w:tblPr>
      <w:tblStyleRowBandSize w:val="1"/>
      <w:tblStyleColBandSize w:val="1"/>
      <w:tblBorders>
        <w:top w:val="single" w:sz="8" w:space="0" w:color="A7A7A6" w:themeColor="accent3"/>
        <w:bottom w:val="single" w:sz="8" w:space="0" w:color="A7A7A6" w:themeColor="accent3"/>
      </w:tblBorders>
    </w:tblPr>
    <w:tblStylePr w:type="fir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la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left w:val="nil"/>
          <w:right w:val="nil"/>
          <w:insideH w:val="nil"/>
          <w:insideV w:val="nil"/>
        </w:tcBorders>
        <w:shd w:val="clear" w:color="auto" w:fill="E9E9E8" w:themeFill="accent3" w:themeFillTint="3F"/>
      </w:tcPr>
    </w:tblStylePr>
  </w:style>
  <w:style w:type="table" w:styleId="LightShading-Accent4">
    <w:name w:val="Light Shading Accent 4"/>
    <w:basedOn w:val="TableNormal"/>
    <w:uiPriority w:val="60"/>
    <w:semiHidden/>
    <w:rsid w:val="0021343A"/>
    <w:pPr>
      <w:spacing w:line="240" w:lineRule="auto"/>
    </w:pPr>
    <w:rPr>
      <w:color w:val="1A1919" w:themeColor="accent4" w:themeShade="BF"/>
    </w:rPr>
    <w:tblPr>
      <w:tblStyleRowBandSize w:val="1"/>
      <w:tblStyleColBandSize w:val="1"/>
      <w:tblBorders>
        <w:top w:val="single" w:sz="8" w:space="0" w:color="232222" w:themeColor="accent4"/>
        <w:bottom w:val="single" w:sz="8" w:space="0" w:color="232222" w:themeColor="accent4"/>
      </w:tblBorders>
    </w:tblPr>
    <w:tblStylePr w:type="fir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la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left w:val="nil"/>
          <w:right w:val="nil"/>
          <w:insideH w:val="nil"/>
          <w:insideV w:val="nil"/>
        </w:tcBorders>
        <w:shd w:val="clear" w:color="auto" w:fill="C9C7C7" w:themeFill="accent4" w:themeFillTint="3F"/>
      </w:tcPr>
    </w:tblStylePr>
  </w:style>
  <w:style w:type="table" w:styleId="LightShading-Accent5">
    <w:name w:val="Light Shading Accent 5"/>
    <w:basedOn w:val="TableNormal"/>
    <w:uiPriority w:val="60"/>
    <w:semiHidden/>
    <w:rsid w:val="0021343A"/>
    <w:pPr>
      <w:spacing w:line="240" w:lineRule="auto"/>
    </w:pPr>
    <w:rPr>
      <w:color w:val="4B4A4A" w:themeColor="accent5" w:themeShade="BF"/>
    </w:rPr>
    <w:tblPr>
      <w:tblStyleRowBandSize w:val="1"/>
      <w:tblStyleColBandSize w:val="1"/>
      <w:tblBorders>
        <w:top w:val="single" w:sz="8" w:space="0" w:color="656464" w:themeColor="accent5"/>
        <w:bottom w:val="single" w:sz="8" w:space="0" w:color="656464" w:themeColor="accent5"/>
      </w:tblBorders>
    </w:tblPr>
    <w:tblStylePr w:type="fir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la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left w:val="nil"/>
          <w:right w:val="nil"/>
          <w:insideH w:val="nil"/>
          <w:insideV w:val="nil"/>
        </w:tcBorders>
        <w:shd w:val="clear" w:color="auto" w:fill="D9D8D8" w:themeFill="accent5" w:themeFillTint="3F"/>
      </w:tcPr>
    </w:tblStylePr>
  </w:style>
  <w:style w:type="table" w:styleId="LightShading-Accent6">
    <w:name w:val="Light Shading Accent 6"/>
    <w:basedOn w:val="TableNormal"/>
    <w:uiPriority w:val="60"/>
    <w:semiHidden/>
    <w:rsid w:val="0021343A"/>
    <w:pPr>
      <w:spacing w:line="240" w:lineRule="auto"/>
    </w:pPr>
    <w:rPr>
      <w:color w:val="6C6B6B" w:themeColor="accent6" w:themeShade="BF"/>
    </w:rPr>
    <w:tblPr>
      <w:tblStyleRowBandSize w:val="1"/>
      <w:tblStyleColBandSize w:val="1"/>
      <w:tblBorders>
        <w:top w:val="single" w:sz="8" w:space="0" w:color="919090" w:themeColor="accent6"/>
        <w:bottom w:val="single" w:sz="8" w:space="0" w:color="919090" w:themeColor="accent6"/>
      </w:tblBorders>
    </w:tblPr>
    <w:tblStylePr w:type="fir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la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left w:val="nil"/>
          <w:right w:val="nil"/>
          <w:insideH w:val="nil"/>
          <w:insideV w:val="nil"/>
        </w:tcBorders>
        <w:shd w:val="clear" w:color="auto" w:fill="E3E3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98686" w:themeColor="text1" w:themeTint="99"/>
        </w:tcBorders>
      </w:tcPr>
    </w:tblStylePr>
    <w:tblStylePr w:type="lastRow">
      <w:rPr>
        <w:b/>
        <w:bCs/>
      </w:rPr>
      <w:tblPr/>
      <w:tcPr>
        <w:tcBorders>
          <w:top w:val="sing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959494" w:themeColor="accent1" w:themeTint="99"/>
        </w:tcBorders>
      </w:tcPr>
    </w:tblStylePr>
    <w:tblStylePr w:type="lastRow">
      <w:rPr>
        <w:b/>
        <w:bCs/>
      </w:rPr>
      <w:tblPr/>
      <w:tcPr>
        <w:tcBorders>
          <w:top w:val="sing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FAFAF" w:themeColor="accent2" w:themeTint="99"/>
        </w:tcBorders>
      </w:tcPr>
    </w:tblStylePr>
    <w:tblStylePr w:type="lastRow">
      <w:rPr>
        <w:b/>
        <w:bCs/>
      </w:rPr>
      <w:tblPr/>
      <w:tcPr>
        <w:tcBorders>
          <w:top w:val="sing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ACAC9" w:themeColor="accent3" w:themeTint="99"/>
        </w:tcBorders>
      </w:tcPr>
    </w:tblStylePr>
    <w:tblStylePr w:type="lastRow">
      <w:rPr>
        <w:b/>
        <w:bCs/>
      </w:rPr>
      <w:tblPr/>
      <w:tcPr>
        <w:tcBorders>
          <w:top w:val="sing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7C7979" w:themeColor="accent4" w:themeTint="99"/>
        </w:tcBorders>
      </w:tcPr>
    </w:tblStylePr>
    <w:tblStylePr w:type="lastRow">
      <w:rPr>
        <w:b/>
        <w:bCs/>
      </w:rPr>
      <w:tblPr/>
      <w:tcPr>
        <w:tcBorders>
          <w:top w:val="sing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2A1A1" w:themeColor="accent5" w:themeTint="99"/>
        </w:tcBorders>
      </w:tcPr>
    </w:tblStylePr>
    <w:tblStylePr w:type="lastRow">
      <w:rPr>
        <w:b/>
        <w:bCs/>
      </w:rPr>
      <w:tblPr/>
      <w:tcPr>
        <w:tcBorders>
          <w:top w:val="sing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BDBCBC" w:themeColor="accent6" w:themeTint="99"/>
        </w:tcBorders>
      </w:tcPr>
    </w:tblStylePr>
    <w:tblStylePr w:type="lastRow">
      <w:rPr>
        <w:b/>
        <w:bCs/>
      </w:rPr>
      <w:tblPr/>
      <w:tcPr>
        <w:tcBorders>
          <w:top w:val="sing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98686" w:themeColor="text1" w:themeTint="99"/>
        <w:bottom w:val="single" w:sz="4" w:space="0" w:color="898686" w:themeColor="text1" w:themeTint="99"/>
        <w:insideH w:val="single" w:sz="4" w:space="0" w:color="89868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959494" w:themeColor="accent1" w:themeTint="99"/>
        <w:bottom w:val="single" w:sz="4" w:space="0" w:color="959494" w:themeColor="accent1" w:themeTint="99"/>
        <w:insideH w:val="single" w:sz="4" w:space="0" w:color="95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FAFAF" w:themeColor="accent2" w:themeTint="99"/>
        <w:bottom w:val="single" w:sz="4" w:space="0" w:color="AFAFAF" w:themeColor="accent2" w:themeTint="99"/>
        <w:insideH w:val="single" w:sz="4" w:space="0" w:color="AFAFA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ACAC9" w:themeColor="accent3" w:themeTint="99"/>
        <w:bottom w:val="single" w:sz="4" w:space="0" w:color="CACAC9" w:themeColor="accent3" w:themeTint="99"/>
        <w:insideH w:val="single" w:sz="4" w:space="0" w:color="CACA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7C7979" w:themeColor="accent4" w:themeTint="99"/>
        <w:bottom w:val="single" w:sz="4" w:space="0" w:color="7C7979" w:themeColor="accent4" w:themeTint="99"/>
        <w:insideH w:val="single" w:sz="4" w:space="0" w:color="7C79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A2A1A1" w:themeColor="accent5" w:themeTint="99"/>
        <w:bottom w:val="single" w:sz="4" w:space="0" w:color="A2A1A1" w:themeColor="accent5" w:themeTint="99"/>
        <w:insideH w:val="single" w:sz="4" w:space="0" w:color="A2A1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BDBCBC" w:themeColor="accent6" w:themeTint="99"/>
        <w:bottom w:val="single" w:sz="4" w:space="0" w:color="BDBCBC" w:themeColor="accent6" w:themeTint="99"/>
        <w:insideH w:val="single" w:sz="4" w:space="0" w:color="BDBC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93838" w:themeColor="text1"/>
        <w:left w:val="single" w:sz="4" w:space="0" w:color="393838" w:themeColor="text1"/>
        <w:bottom w:val="single" w:sz="4" w:space="0" w:color="393838" w:themeColor="text1"/>
        <w:right w:val="single" w:sz="4" w:space="0" w:color="393838" w:themeColor="text1"/>
      </w:tblBorders>
    </w:tblPr>
    <w:tblStylePr w:type="firstRow">
      <w:rPr>
        <w:b/>
        <w:bCs/>
        <w:color w:val="FFFFFF" w:themeColor="background1"/>
      </w:rPr>
      <w:tblPr/>
      <w:tcPr>
        <w:shd w:val="clear" w:color="auto" w:fill="393838" w:themeFill="text1"/>
      </w:tcPr>
    </w:tblStylePr>
    <w:tblStylePr w:type="lastRow">
      <w:rPr>
        <w:b/>
        <w:bCs/>
      </w:rPr>
      <w:tblPr/>
      <w:tcPr>
        <w:tcBorders>
          <w:top w:val="double" w:sz="4" w:space="0" w:color="39383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3838" w:themeColor="text1"/>
          <w:right w:val="single" w:sz="4" w:space="0" w:color="393838" w:themeColor="text1"/>
        </w:tcBorders>
      </w:tcPr>
    </w:tblStylePr>
    <w:tblStylePr w:type="band1Horz">
      <w:tblPr/>
      <w:tcPr>
        <w:tcBorders>
          <w:top w:val="single" w:sz="4" w:space="0" w:color="393838" w:themeColor="text1"/>
          <w:bottom w:val="single" w:sz="4" w:space="0" w:color="39383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3838" w:themeColor="text1"/>
          <w:left w:val="nil"/>
        </w:tcBorders>
      </w:tcPr>
    </w:tblStylePr>
    <w:tblStylePr w:type="swCell">
      <w:tblPr/>
      <w:tcPr>
        <w:tcBorders>
          <w:top w:val="double" w:sz="4" w:space="0" w:color="393838"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4F4E4E" w:themeColor="accent1"/>
        <w:left w:val="single" w:sz="4" w:space="0" w:color="4F4E4E" w:themeColor="accent1"/>
        <w:bottom w:val="single" w:sz="4" w:space="0" w:color="4F4E4E" w:themeColor="accent1"/>
        <w:right w:val="single" w:sz="4" w:space="0" w:color="4F4E4E" w:themeColor="accent1"/>
      </w:tblBorders>
    </w:tblPr>
    <w:tblStylePr w:type="firstRow">
      <w:rPr>
        <w:b/>
        <w:bCs/>
        <w:color w:val="FFFFFF" w:themeColor="background1"/>
      </w:rPr>
      <w:tblPr/>
      <w:tcPr>
        <w:shd w:val="clear" w:color="auto" w:fill="4F4E4E" w:themeFill="accent1"/>
      </w:tcPr>
    </w:tblStylePr>
    <w:tblStylePr w:type="lastRow">
      <w:rPr>
        <w:b/>
        <w:bCs/>
      </w:rPr>
      <w:tblPr/>
      <w:tcPr>
        <w:tcBorders>
          <w:top w:val="double" w:sz="4" w:space="0" w:color="4F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4E4E" w:themeColor="accent1"/>
          <w:right w:val="single" w:sz="4" w:space="0" w:color="4F4E4E" w:themeColor="accent1"/>
        </w:tcBorders>
      </w:tcPr>
    </w:tblStylePr>
    <w:tblStylePr w:type="band1Horz">
      <w:tblPr/>
      <w:tcPr>
        <w:tcBorders>
          <w:top w:val="single" w:sz="4" w:space="0" w:color="4F4E4E" w:themeColor="accent1"/>
          <w:bottom w:val="single" w:sz="4" w:space="0" w:color="4F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4E4E" w:themeColor="accent1"/>
          <w:left w:val="nil"/>
        </w:tcBorders>
      </w:tcPr>
    </w:tblStylePr>
    <w:tblStylePr w:type="swCell">
      <w:tblPr/>
      <w:tcPr>
        <w:tcBorders>
          <w:top w:val="double" w:sz="4" w:space="0" w:color="4F4E4E"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B7A7A" w:themeColor="accent2"/>
        <w:left w:val="single" w:sz="4" w:space="0" w:color="7B7A7A" w:themeColor="accent2"/>
        <w:bottom w:val="single" w:sz="4" w:space="0" w:color="7B7A7A" w:themeColor="accent2"/>
        <w:right w:val="single" w:sz="4" w:space="0" w:color="7B7A7A" w:themeColor="accent2"/>
      </w:tblBorders>
    </w:tblPr>
    <w:tblStylePr w:type="firstRow">
      <w:rPr>
        <w:b/>
        <w:bCs/>
        <w:color w:val="FFFFFF" w:themeColor="background1"/>
      </w:rPr>
      <w:tblPr/>
      <w:tcPr>
        <w:shd w:val="clear" w:color="auto" w:fill="7B7A7A" w:themeFill="accent2"/>
      </w:tcPr>
    </w:tblStylePr>
    <w:tblStylePr w:type="lastRow">
      <w:rPr>
        <w:b/>
        <w:bCs/>
      </w:rPr>
      <w:tblPr/>
      <w:tcPr>
        <w:tcBorders>
          <w:top w:val="double" w:sz="4" w:space="0" w:color="7B7A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7A7A" w:themeColor="accent2"/>
          <w:right w:val="single" w:sz="4" w:space="0" w:color="7B7A7A" w:themeColor="accent2"/>
        </w:tcBorders>
      </w:tcPr>
    </w:tblStylePr>
    <w:tblStylePr w:type="band1Horz">
      <w:tblPr/>
      <w:tcPr>
        <w:tcBorders>
          <w:top w:val="single" w:sz="4" w:space="0" w:color="7B7A7A" w:themeColor="accent2"/>
          <w:bottom w:val="single" w:sz="4" w:space="0" w:color="7B7A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7A7A" w:themeColor="accent2"/>
          <w:left w:val="nil"/>
        </w:tcBorders>
      </w:tcPr>
    </w:tblStylePr>
    <w:tblStylePr w:type="swCell">
      <w:tblPr/>
      <w:tcPr>
        <w:tcBorders>
          <w:top w:val="double" w:sz="4" w:space="0" w:color="7B7A7A"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A7A7A6" w:themeColor="accent3"/>
        <w:left w:val="single" w:sz="4" w:space="0" w:color="A7A7A6" w:themeColor="accent3"/>
        <w:bottom w:val="single" w:sz="4" w:space="0" w:color="A7A7A6" w:themeColor="accent3"/>
        <w:right w:val="single" w:sz="4" w:space="0" w:color="A7A7A6" w:themeColor="accent3"/>
      </w:tblBorders>
    </w:tblPr>
    <w:tblStylePr w:type="firstRow">
      <w:rPr>
        <w:b/>
        <w:bCs/>
        <w:color w:val="FFFFFF" w:themeColor="background1"/>
      </w:rPr>
      <w:tblPr/>
      <w:tcPr>
        <w:shd w:val="clear" w:color="auto" w:fill="A7A7A6" w:themeFill="accent3"/>
      </w:tcPr>
    </w:tblStylePr>
    <w:tblStylePr w:type="lastRow">
      <w:rPr>
        <w:b/>
        <w:bCs/>
      </w:rPr>
      <w:tblPr/>
      <w:tcPr>
        <w:tcBorders>
          <w:top w:val="double" w:sz="4" w:space="0" w:color="A7A7A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7A6" w:themeColor="accent3"/>
          <w:right w:val="single" w:sz="4" w:space="0" w:color="A7A7A6" w:themeColor="accent3"/>
        </w:tcBorders>
      </w:tcPr>
    </w:tblStylePr>
    <w:tblStylePr w:type="band1Horz">
      <w:tblPr/>
      <w:tcPr>
        <w:tcBorders>
          <w:top w:val="single" w:sz="4" w:space="0" w:color="A7A7A6" w:themeColor="accent3"/>
          <w:bottom w:val="single" w:sz="4" w:space="0" w:color="A7A7A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7A6" w:themeColor="accent3"/>
          <w:left w:val="nil"/>
        </w:tcBorders>
      </w:tcPr>
    </w:tblStylePr>
    <w:tblStylePr w:type="swCell">
      <w:tblPr/>
      <w:tcPr>
        <w:tcBorders>
          <w:top w:val="double" w:sz="4" w:space="0" w:color="A7A7A6"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32222" w:themeColor="accent4"/>
        <w:left w:val="single" w:sz="4" w:space="0" w:color="232222" w:themeColor="accent4"/>
        <w:bottom w:val="single" w:sz="4" w:space="0" w:color="232222" w:themeColor="accent4"/>
        <w:right w:val="single" w:sz="4" w:space="0" w:color="232222" w:themeColor="accent4"/>
      </w:tblBorders>
    </w:tblPr>
    <w:tblStylePr w:type="firstRow">
      <w:rPr>
        <w:b/>
        <w:bCs/>
        <w:color w:val="FFFFFF" w:themeColor="background1"/>
      </w:rPr>
      <w:tblPr/>
      <w:tcPr>
        <w:shd w:val="clear" w:color="auto" w:fill="232222" w:themeFill="accent4"/>
      </w:tcPr>
    </w:tblStylePr>
    <w:tblStylePr w:type="lastRow">
      <w:rPr>
        <w:b/>
        <w:bCs/>
      </w:rPr>
      <w:tblPr/>
      <w:tcPr>
        <w:tcBorders>
          <w:top w:val="double" w:sz="4" w:space="0" w:color="23222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accent4"/>
          <w:right w:val="single" w:sz="4" w:space="0" w:color="232222" w:themeColor="accent4"/>
        </w:tcBorders>
      </w:tcPr>
    </w:tblStylePr>
    <w:tblStylePr w:type="band1Horz">
      <w:tblPr/>
      <w:tcPr>
        <w:tcBorders>
          <w:top w:val="single" w:sz="4" w:space="0" w:color="232222" w:themeColor="accent4"/>
          <w:bottom w:val="single" w:sz="4" w:space="0" w:color="23222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accent4"/>
          <w:left w:val="nil"/>
        </w:tcBorders>
      </w:tcPr>
    </w:tblStylePr>
    <w:tblStylePr w:type="swCell">
      <w:tblPr/>
      <w:tcPr>
        <w:tcBorders>
          <w:top w:val="double" w:sz="4" w:space="0" w:color="232222"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656464" w:themeColor="accent5"/>
        <w:left w:val="single" w:sz="4" w:space="0" w:color="656464" w:themeColor="accent5"/>
        <w:bottom w:val="single" w:sz="4" w:space="0" w:color="656464" w:themeColor="accent5"/>
        <w:right w:val="single" w:sz="4" w:space="0" w:color="656464" w:themeColor="accent5"/>
      </w:tblBorders>
    </w:tblPr>
    <w:tblStylePr w:type="firstRow">
      <w:rPr>
        <w:b/>
        <w:bCs/>
        <w:color w:val="FFFFFF" w:themeColor="background1"/>
      </w:rPr>
      <w:tblPr/>
      <w:tcPr>
        <w:shd w:val="clear" w:color="auto" w:fill="656464" w:themeFill="accent5"/>
      </w:tcPr>
    </w:tblStylePr>
    <w:tblStylePr w:type="lastRow">
      <w:rPr>
        <w:b/>
        <w:bCs/>
      </w:rPr>
      <w:tblPr/>
      <w:tcPr>
        <w:tcBorders>
          <w:top w:val="double" w:sz="4" w:space="0" w:color="6564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464" w:themeColor="accent5"/>
          <w:right w:val="single" w:sz="4" w:space="0" w:color="656464" w:themeColor="accent5"/>
        </w:tcBorders>
      </w:tcPr>
    </w:tblStylePr>
    <w:tblStylePr w:type="band1Horz">
      <w:tblPr/>
      <w:tcPr>
        <w:tcBorders>
          <w:top w:val="single" w:sz="4" w:space="0" w:color="656464" w:themeColor="accent5"/>
          <w:bottom w:val="single" w:sz="4" w:space="0" w:color="6564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464" w:themeColor="accent5"/>
          <w:left w:val="nil"/>
        </w:tcBorders>
      </w:tcPr>
    </w:tblStylePr>
    <w:tblStylePr w:type="swCell">
      <w:tblPr/>
      <w:tcPr>
        <w:tcBorders>
          <w:top w:val="double" w:sz="4" w:space="0" w:color="656464"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919090" w:themeColor="accent6"/>
        <w:left w:val="single" w:sz="4" w:space="0" w:color="919090" w:themeColor="accent6"/>
        <w:bottom w:val="single" w:sz="4" w:space="0" w:color="919090" w:themeColor="accent6"/>
        <w:right w:val="single" w:sz="4" w:space="0" w:color="919090" w:themeColor="accent6"/>
      </w:tblBorders>
    </w:tblPr>
    <w:tblStylePr w:type="firstRow">
      <w:rPr>
        <w:b/>
        <w:bCs/>
        <w:color w:val="FFFFFF" w:themeColor="background1"/>
      </w:rPr>
      <w:tblPr/>
      <w:tcPr>
        <w:shd w:val="clear" w:color="auto" w:fill="919090" w:themeFill="accent6"/>
      </w:tcPr>
    </w:tblStylePr>
    <w:tblStylePr w:type="lastRow">
      <w:rPr>
        <w:b/>
        <w:bCs/>
      </w:rPr>
      <w:tblPr/>
      <w:tcPr>
        <w:tcBorders>
          <w:top w:val="double" w:sz="4" w:space="0" w:color="9190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9090" w:themeColor="accent6"/>
          <w:right w:val="single" w:sz="4" w:space="0" w:color="919090" w:themeColor="accent6"/>
        </w:tcBorders>
      </w:tcPr>
    </w:tblStylePr>
    <w:tblStylePr w:type="band1Horz">
      <w:tblPr/>
      <w:tcPr>
        <w:tcBorders>
          <w:top w:val="single" w:sz="4" w:space="0" w:color="919090" w:themeColor="accent6"/>
          <w:bottom w:val="single" w:sz="4" w:space="0" w:color="9190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9090" w:themeColor="accent6"/>
          <w:left w:val="nil"/>
        </w:tcBorders>
      </w:tcPr>
    </w:tblStylePr>
    <w:tblStylePr w:type="swCell">
      <w:tblPr/>
      <w:tcPr>
        <w:tcBorders>
          <w:top w:val="double" w:sz="4" w:space="0" w:color="919090"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tcBorders>
        <w:shd w:val="clear" w:color="auto" w:fill="393838" w:themeFill="text1"/>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tcBorders>
        <w:shd w:val="clear" w:color="auto" w:fill="4F4E4E" w:themeFill="accent1"/>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tcBorders>
        <w:shd w:val="clear" w:color="auto" w:fill="7B7A7A" w:themeFill="accent2"/>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tcBorders>
        <w:shd w:val="clear" w:color="auto" w:fill="A7A7A6" w:themeFill="accent3"/>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tcBorders>
        <w:shd w:val="clear" w:color="auto" w:fill="232222" w:themeFill="accent4"/>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tcBorders>
        <w:shd w:val="clear" w:color="auto" w:fill="656464" w:themeFill="accent5"/>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tcBorders>
        <w:shd w:val="clear" w:color="auto" w:fill="919090" w:themeFill="accent6"/>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93838" w:themeColor="text1"/>
        <w:left w:val="single" w:sz="24" w:space="0" w:color="393838" w:themeColor="text1"/>
        <w:bottom w:val="single" w:sz="24" w:space="0" w:color="393838" w:themeColor="text1"/>
        <w:right w:val="single" w:sz="24" w:space="0" w:color="393838" w:themeColor="text1"/>
      </w:tblBorders>
    </w:tblPr>
    <w:tcPr>
      <w:shd w:val="clear" w:color="auto" w:fill="39383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4F4E4E" w:themeColor="accent1"/>
        <w:left w:val="single" w:sz="24" w:space="0" w:color="4F4E4E" w:themeColor="accent1"/>
        <w:bottom w:val="single" w:sz="24" w:space="0" w:color="4F4E4E" w:themeColor="accent1"/>
        <w:right w:val="single" w:sz="24" w:space="0" w:color="4F4E4E" w:themeColor="accent1"/>
      </w:tblBorders>
    </w:tblPr>
    <w:tcPr>
      <w:shd w:val="clear" w:color="auto" w:fill="4F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B7A7A" w:themeColor="accent2"/>
        <w:left w:val="single" w:sz="24" w:space="0" w:color="7B7A7A" w:themeColor="accent2"/>
        <w:bottom w:val="single" w:sz="24" w:space="0" w:color="7B7A7A" w:themeColor="accent2"/>
        <w:right w:val="single" w:sz="24" w:space="0" w:color="7B7A7A" w:themeColor="accent2"/>
      </w:tblBorders>
    </w:tblPr>
    <w:tcPr>
      <w:shd w:val="clear" w:color="auto" w:fill="7B7A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A7A7A6" w:themeColor="accent3"/>
        <w:left w:val="single" w:sz="24" w:space="0" w:color="A7A7A6" w:themeColor="accent3"/>
        <w:bottom w:val="single" w:sz="24" w:space="0" w:color="A7A7A6" w:themeColor="accent3"/>
        <w:right w:val="single" w:sz="24" w:space="0" w:color="A7A7A6" w:themeColor="accent3"/>
      </w:tblBorders>
    </w:tblPr>
    <w:tcPr>
      <w:shd w:val="clear" w:color="auto" w:fill="A7A7A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32222" w:themeColor="accent4"/>
        <w:left w:val="single" w:sz="24" w:space="0" w:color="232222" w:themeColor="accent4"/>
        <w:bottom w:val="single" w:sz="24" w:space="0" w:color="232222" w:themeColor="accent4"/>
        <w:right w:val="single" w:sz="24" w:space="0" w:color="232222" w:themeColor="accent4"/>
      </w:tblBorders>
    </w:tblPr>
    <w:tcPr>
      <w:shd w:val="clear" w:color="auto" w:fill="23222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656464" w:themeColor="accent5"/>
        <w:left w:val="single" w:sz="24" w:space="0" w:color="656464" w:themeColor="accent5"/>
        <w:bottom w:val="single" w:sz="24" w:space="0" w:color="656464" w:themeColor="accent5"/>
        <w:right w:val="single" w:sz="24" w:space="0" w:color="656464" w:themeColor="accent5"/>
      </w:tblBorders>
    </w:tblPr>
    <w:tcPr>
      <w:shd w:val="clear" w:color="auto" w:fill="6564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919090" w:themeColor="accent6"/>
        <w:left w:val="single" w:sz="24" w:space="0" w:color="919090" w:themeColor="accent6"/>
        <w:bottom w:val="single" w:sz="24" w:space="0" w:color="919090" w:themeColor="accent6"/>
        <w:right w:val="single" w:sz="24" w:space="0" w:color="919090" w:themeColor="accent6"/>
      </w:tblBorders>
    </w:tblPr>
    <w:tcPr>
      <w:shd w:val="clear" w:color="auto" w:fill="9190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93838" w:themeColor="text1"/>
        <w:bottom w:val="single" w:sz="4" w:space="0" w:color="393838" w:themeColor="text1"/>
      </w:tblBorders>
    </w:tblPr>
    <w:tblStylePr w:type="firstRow">
      <w:rPr>
        <w:b/>
        <w:bCs/>
      </w:rPr>
      <w:tblPr/>
      <w:tcPr>
        <w:tcBorders>
          <w:bottom w:val="single" w:sz="4" w:space="0" w:color="393838" w:themeColor="text1"/>
        </w:tcBorders>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4F4E4E" w:themeColor="accent1"/>
        <w:bottom w:val="single" w:sz="4" w:space="0" w:color="4F4E4E" w:themeColor="accent1"/>
      </w:tblBorders>
    </w:tblPr>
    <w:tblStylePr w:type="firstRow">
      <w:rPr>
        <w:b/>
        <w:bCs/>
      </w:rPr>
      <w:tblPr/>
      <w:tcPr>
        <w:tcBorders>
          <w:bottom w:val="single" w:sz="4" w:space="0" w:color="4F4E4E" w:themeColor="accent1"/>
        </w:tcBorders>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7B7A7A" w:themeColor="accent2"/>
        <w:bottom w:val="single" w:sz="4" w:space="0" w:color="7B7A7A" w:themeColor="accent2"/>
      </w:tblBorders>
    </w:tblPr>
    <w:tblStylePr w:type="firstRow">
      <w:rPr>
        <w:b/>
        <w:bCs/>
      </w:rPr>
      <w:tblPr/>
      <w:tcPr>
        <w:tcBorders>
          <w:bottom w:val="single" w:sz="4" w:space="0" w:color="7B7A7A" w:themeColor="accent2"/>
        </w:tcBorders>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A7A7A6" w:themeColor="accent3"/>
        <w:bottom w:val="single" w:sz="4" w:space="0" w:color="A7A7A6" w:themeColor="accent3"/>
      </w:tblBorders>
    </w:tblPr>
    <w:tblStylePr w:type="firstRow">
      <w:rPr>
        <w:b/>
        <w:bCs/>
      </w:rPr>
      <w:tblPr/>
      <w:tcPr>
        <w:tcBorders>
          <w:bottom w:val="single" w:sz="4" w:space="0" w:color="A7A7A6" w:themeColor="accent3"/>
        </w:tcBorders>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232222" w:themeColor="accent4"/>
        <w:bottom w:val="single" w:sz="4" w:space="0" w:color="232222" w:themeColor="accent4"/>
      </w:tblBorders>
    </w:tblPr>
    <w:tblStylePr w:type="firstRow">
      <w:rPr>
        <w:b/>
        <w:bCs/>
      </w:rPr>
      <w:tblPr/>
      <w:tcPr>
        <w:tcBorders>
          <w:bottom w:val="single" w:sz="4" w:space="0" w:color="232222" w:themeColor="accent4"/>
        </w:tcBorders>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656464" w:themeColor="accent5"/>
        <w:bottom w:val="single" w:sz="4" w:space="0" w:color="656464" w:themeColor="accent5"/>
      </w:tblBorders>
    </w:tblPr>
    <w:tblStylePr w:type="firstRow">
      <w:rPr>
        <w:b/>
        <w:bCs/>
      </w:rPr>
      <w:tblPr/>
      <w:tcPr>
        <w:tcBorders>
          <w:bottom w:val="single" w:sz="4" w:space="0" w:color="656464" w:themeColor="accent5"/>
        </w:tcBorders>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919090" w:themeColor="accent6"/>
        <w:bottom w:val="single" w:sz="4" w:space="0" w:color="919090" w:themeColor="accent6"/>
      </w:tblBorders>
    </w:tblPr>
    <w:tblStylePr w:type="firstRow">
      <w:rPr>
        <w:b/>
        <w:bCs/>
      </w:rPr>
      <w:tblPr/>
      <w:tcPr>
        <w:tcBorders>
          <w:bottom w:val="single" w:sz="4" w:space="0" w:color="919090" w:themeColor="accent6"/>
        </w:tcBorders>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9383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9383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9383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93838" w:themeColor="text1"/>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3B3A3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4E4E" w:themeColor="accent1"/>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5C5B5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7A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7A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7A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7A7A" w:themeColor="accent2"/>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7D7D7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7A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7A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7A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7A6"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A191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accent4"/>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4B4A4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4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4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4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464" w:themeColor="accent5"/>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6C6B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0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0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0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090" w:themeColor="accent6"/>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insideV w:val="single" w:sz="8" w:space="0" w:color="6B6969" w:themeColor="text1" w:themeTint="BF"/>
      </w:tblBorders>
    </w:tblPr>
    <w:tcPr>
      <w:shd w:val="clear" w:color="auto" w:fill="CECDCD" w:themeFill="text1" w:themeFillTint="3F"/>
    </w:tcPr>
    <w:tblStylePr w:type="firstRow">
      <w:rPr>
        <w:b/>
        <w:bCs/>
      </w:rPr>
    </w:tblStylePr>
    <w:tblStylePr w:type="lastRow">
      <w:rPr>
        <w:b/>
        <w:bCs/>
      </w:rPr>
      <w:tblPr/>
      <w:tcPr>
        <w:tcBorders>
          <w:top w:val="single" w:sz="18" w:space="0" w:color="6B6969" w:themeColor="text1" w:themeTint="BF"/>
        </w:tcBorders>
      </w:tcPr>
    </w:tblStylePr>
    <w:tblStylePr w:type="firstCol">
      <w:rPr>
        <w:b/>
        <w:bCs/>
      </w:rPr>
    </w:tblStylePr>
    <w:tblStylePr w:type="lastCol">
      <w:rPr>
        <w:b/>
        <w:bCs/>
      </w:r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insideV w:val="single" w:sz="8" w:space="0" w:color="7B7A7A" w:themeColor="accent1" w:themeTint="BF"/>
      </w:tblBorders>
    </w:tblPr>
    <w:tcPr>
      <w:shd w:val="clear" w:color="auto" w:fill="D3D3D3" w:themeFill="accent1" w:themeFillTint="3F"/>
    </w:tcPr>
    <w:tblStylePr w:type="firstRow">
      <w:rPr>
        <w:b/>
        <w:bCs/>
      </w:rPr>
    </w:tblStylePr>
    <w:tblStylePr w:type="lastRow">
      <w:rPr>
        <w:b/>
        <w:bCs/>
      </w:rPr>
      <w:tblPr/>
      <w:tcPr>
        <w:tcBorders>
          <w:top w:val="single" w:sz="18" w:space="0" w:color="7B7A7A" w:themeColor="accent1" w:themeTint="BF"/>
        </w:tcBorders>
      </w:tcPr>
    </w:tblStylePr>
    <w:tblStylePr w:type="firstCol">
      <w:rPr>
        <w:b/>
        <w:bCs/>
      </w:rPr>
    </w:tblStylePr>
    <w:tblStylePr w:type="lastCol">
      <w:rPr>
        <w:b/>
        <w:bCs/>
      </w:r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insideV w:val="single" w:sz="8" w:space="0" w:color="9C9B9B"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C9B9B" w:themeColor="accent2" w:themeTint="BF"/>
        </w:tcBorders>
      </w:tcPr>
    </w:tblStylePr>
    <w:tblStylePr w:type="firstCol">
      <w:rPr>
        <w:b/>
        <w:bCs/>
      </w:rPr>
    </w:tblStylePr>
    <w:tblStylePr w:type="lastCol">
      <w:rPr>
        <w:b/>
        <w:bCs/>
      </w:r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insideV w:val="single" w:sz="8" w:space="0" w:color="BDBDBC" w:themeColor="accent3" w:themeTint="BF"/>
      </w:tblBorders>
    </w:tblPr>
    <w:tcPr>
      <w:shd w:val="clear" w:color="auto" w:fill="E9E9E8" w:themeFill="accent3" w:themeFillTint="3F"/>
    </w:tcPr>
    <w:tblStylePr w:type="firstRow">
      <w:rPr>
        <w:b/>
        <w:bCs/>
      </w:rPr>
    </w:tblStylePr>
    <w:tblStylePr w:type="lastRow">
      <w:rPr>
        <w:b/>
        <w:bCs/>
      </w:rPr>
      <w:tblPr/>
      <w:tcPr>
        <w:tcBorders>
          <w:top w:val="single" w:sz="18" w:space="0" w:color="BDBDBC" w:themeColor="accent3" w:themeTint="BF"/>
        </w:tcBorders>
      </w:tcPr>
    </w:tblStylePr>
    <w:tblStylePr w:type="firstCol">
      <w:rPr>
        <w:b/>
        <w:bCs/>
      </w:rPr>
    </w:tblStylePr>
    <w:tblStylePr w:type="lastCol">
      <w:rPr>
        <w:b/>
        <w:bCs/>
      </w:r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insideV w:val="single" w:sz="8" w:space="0" w:color="5B5858" w:themeColor="accent4" w:themeTint="BF"/>
      </w:tblBorders>
    </w:tblPr>
    <w:tcPr>
      <w:shd w:val="clear" w:color="auto" w:fill="C9C7C7" w:themeFill="accent4" w:themeFillTint="3F"/>
    </w:tcPr>
    <w:tblStylePr w:type="firstRow">
      <w:rPr>
        <w:b/>
        <w:bCs/>
      </w:rPr>
    </w:tblStylePr>
    <w:tblStylePr w:type="lastRow">
      <w:rPr>
        <w:b/>
        <w:bCs/>
      </w:rPr>
      <w:tblPr/>
      <w:tcPr>
        <w:tcBorders>
          <w:top w:val="single" w:sz="18" w:space="0" w:color="5B5858" w:themeColor="accent4" w:themeTint="BF"/>
        </w:tcBorders>
      </w:tcPr>
    </w:tblStylePr>
    <w:tblStylePr w:type="firstCol">
      <w:rPr>
        <w:b/>
        <w:bCs/>
      </w:rPr>
    </w:tblStylePr>
    <w:tblStylePr w:type="lastCol">
      <w:rPr>
        <w:b/>
        <w:bCs/>
      </w:r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insideV w:val="single" w:sz="8" w:space="0" w:color="8B8A8A" w:themeColor="accent5" w:themeTint="BF"/>
      </w:tblBorders>
    </w:tblPr>
    <w:tcPr>
      <w:shd w:val="clear" w:color="auto" w:fill="D9D8D8" w:themeFill="accent5" w:themeFillTint="3F"/>
    </w:tcPr>
    <w:tblStylePr w:type="firstRow">
      <w:rPr>
        <w:b/>
        <w:bCs/>
      </w:rPr>
    </w:tblStylePr>
    <w:tblStylePr w:type="lastRow">
      <w:rPr>
        <w:b/>
        <w:bCs/>
      </w:rPr>
      <w:tblPr/>
      <w:tcPr>
        <w:tcBorders>
          <w:top w:val="single" w:sz="18" w:space="0" w:color="8B8A8A" w:themeColor="accent5" w:themeTint="BF"/>
        </w:tcBorders>
      </w:tcPr>
    </w:tblStylePr>
    <w:tblStylePr w:type="firstCol">
      <w:rPr>
        <w:b/>
        <w:bCs/>
      </w:rPr>
    </w:tblStylePr>
    <w:tblStylePr w:type="lastCol">
      <w:rPr>
        <w:b/>
        <w:bCs/>
      </w:r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insideV w:val="single" w:sz="8" w:space="0" w:color="ACABAB" w:themeColor="accent6" w:themeTint="BF"/>
      </w:tblBorders>
    </w:tblPr>
    <w:tcPr>
      <w:shd w:val="clear" w:color="auto" w:fill="E3E3E3" w:themeFill="accent6" w:themeFillTint="3F"/>
    </w:tcPr>
    <w:tblStylePr w:type="firstRow">
      <w:rPr>
        <w:b/>
        <w:bCs/>
      </w:rPr>
    </w:tblStylePr>
    <w:tblStylePr w:type="lastRow">
      <w:rPr>
        <w:b/>
        <w:bCs/>
      </w:rPr>
      <w:tblPr/>
      <w:tcPr>
        <w:tcBorders>
          <w:top w:val="single" w:sz="18" w:space="0" w:color="ACABAB" w:themeColor="accent6" w:themeTint="BF"/>
        </w:tcBorders>
      </w:tcPr>
    </w:tblStylePr>
    <w:tblStylePr w:type="firstCol">
      <w:rPr>
        <w:b/>
        <w:bCs/>
      </w:rPr>
    </w:tblStylePr>
    <w:tblStylePr w:type="lastCol">
      <w:rPr>
        <w:b/>
        <w:bCs/>
      </w:r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cPr>
      <w:shd w:val="clear" w:color="auto" w:fill="CECDCD" w:themeFill="text1" w:themeFillTint="3F"/>
    </w:tcPr>
    <w:tblStylePr w:type="firstRow">
      <w:rPr>
        <w:b/>
        <w:bCs/>
        <w:color w:val="393838" w:themeColor="text1"/>
      </w:rPr>
      <w:tblPr/>
      <w:tcPr>
        <w:shd w:val="clear" w:color="auto" w:fill="EBEBEB" w:themeFill="tex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7D6D6" w:themeFill="text1" w:themeFillTint="33"/>
      </w:tcPr>
    </w:tblStylePr>
    <w:tblStylePr w:type="band1Vert">
      <w:tblPr/>
      <w:tcPr>
        <w:shd w:val="clear" w:color="auto" w:fill="9D9B9B" w:themeFill="text1" w:themeFillTint="7F"/>
      </w:tcPr>
    </w:tblStylePr>
    <w:tblStylePr w:type="band1Horz">
      <w:tblPr/>
      <w:tcPr>
        <w:tcBorders>
          <w:insideH w:val="single" w:sz="6" w:space="0" w:color="393838" w:themeColor="text1"/>
          <w:insideV w:val="single" w:sz="6" w:space="0" w:color="393838" w:themeColor="text1"/>
        </w:tcBorders>
        <w:shd w:val="clear" w:color="auto" w:fill="9D9B9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cPr>
      <w:shd w:val="clear" w:color="auto" w:fill="D3D3D3" w:themeFill="accent1" w:themeFillTint="3F"/>
    </w:tcPr>
    <w:tblStylePr w:type="firstRow">
      <w:rPr>
        <w:b/>
        <w:bCs/>
        <w:color w:val="393838" w:themeColor="text1"/>
      </w:rPr>
      <w:tblPr/>
      <w:tcPr>
        <w:shd w:val="clear" w:color="auto" w:fill="EDEDED" w:themeFill="accen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CDBDB" w:themeFill="accent1" w:themeFillTint="33"/>
      </w:tcPr>
    </w:tblStylePr>
    <w:tblStylePr w:type="band1Vert">
      <w:tblPr/>
      <w:tcPr>
        <w:shd w:val="clear" w:color="auto" w:fill="A7A6A6" w:themeFill="accent1" w:themeFillTint="7F"/>
      </w:tcPr>
    </w:tblStylePr>
    <w:tblStylePr w:type="band1Horz">
      <w:tblPr/>
      <w:tcPr>
        <w:tcBorders>
          <w:insideH w:val="single" w:sz="6" w:space="0" w:color="4F4E4E" w:themeColor="accent1"/>
          <w:insideV w:val="single" w:sz="6" w:space="0" w:color="4F4E4E" w:themeColor="accent1"/>
        </w:tcBorders>
        <w:shd w:val="clear" w:color="auto" w:fill="A7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cPr>
      <w:shd w:val="clear" w:color="auto" w:fill="DEDEDE" w:themeFill="accent2" w:themeFillTint="3F"/>
    </w:tcPr>
    <w:tblStylePr w:type="firstRow">
      <w:rPr>
        <w:b/>
        <w:bCs/>
        <w:color w:val="393838" w:themeColor="text1"/>
      </w:rPr>
      <w:tblPr/>
      <w:tcPr>
        <w:shd w:val="clear" w:color="auto" w:fill="F2F1F1" w:themeFill="accent2"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4E4E4" w:themeFill="accent2" w:themeFillTint="33"/>
      </w:tcPr>
    </w:tblStylePr>
    <w:tblStylePr w:type="band1Vert">
      <w:tblPr/>
      <w:tcPr>
        <w:shd w:val="clear" w:color="auto" w:fill="BDBCBC" w:themeFill="accent2" w:themeFillTint="7F"/>
      </w:tcPr>
    </w:tblStylePr>
    <w:tblStylePr w:type="band1Horz">
      <w:tblPr/>
      <w:tcPr>
        <w:tcBorders>
          <w:insideH w:val="single" w:sz="6" w:space="0" w:color="7B7A7A" w:themeColor="accent2"/>
          <w:insideV w:val="single" w:sz="6" w:space="0" w:color="7B7A7A" w:themeColor="accent2"/>
        </w:tcBorders>
        <w:shd w:val="clear" w:color="auto" w:fill="BDBC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cPr>
      <w:shd w:val="clear" w:color="auto" w:fill="E9E9E8" w:themeFill="accent3" w:themeFillTint="3F"/>
    </w:tcPr>
    <w:tblStylePr w:type="firstRow">
      <w:rPr>
        <w:b/>
        <w:bCs/>
        <w:color w:val="393838" w:themeColor="text1"/>
      </w:rPr>
      <w:tblPr/>
      <w:tcPr>
        <w:shd w:val="clear" w:color="auto" w:fill="F6F6F6" w:themeFill="accent3"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3D3D2" w:themeFill="accent3" w:themeFillTint="7F"/>
      </w:tcPr>
    </w:tblStylePr>
    <w:tblStylePr w:type="band1Horz">
      <w:tblPr/>
      <w:tcPr>
        <w:tcBorders>
          <w:insideH w:val="single" w:sz="6" w:space="0" w:color="A7A7A6" w:themeColor="accent3"/>
          <w:insideV w:val="single" w:sz="6" w:space="0" w:color="A7A7A6" w:themeColor="accent3"/>
        </w:tcBorders>
        <w:shd w:val="clear" w:color="auto" w:fill="D3D3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cPr>
      <w:shd w:val="clear" w:color="auto" w:fill="C9C7C7" w:themeFill="accent4" w:themeFillTint="3F"/>
    </w:tcPr>
    <w:tblStylePr w:type="firstRow">
      <w:rPr>
        <w:b/>
        <w:bCs/>
        <w:color w:val="393838" w:themeColor="text1"/>
      </w:rPr>
      <w:tblPr/>
      <w:tcPr>
        <w:shd w:val="clear" w:color="auto" w:fill="E9E9E9" w:themeFill="accent4"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3D2D2" w:themeFill="accent4" w:themeFillTint="33"/>
      </w:tcPr>
    </w:tblStylePr>
    <w:tblStylePr w:type="band1Vert">
      <w:tblPr/>
      <w:tcPr>
        <w:shd w:val="clear" w:color="auto" w:fill="928F8F" w:themeFill="accent4" w:themeFillTint="7F"/>
      </w:tcPr>
    </w:tblStylePr>
    <w:tblStylePr w:type="band1Horz">
      <w:tblPr/>
      <w:tcPr>
        <w:tcBorders>
          <w:insideH w:val="single" w:sz="6" w:space="0" w:color="232222" w:themeColor="accent4"/>
          <w:insideV w:val="single" w:sz="6" w:space="0" w:color="232222" w:themeColor="accent4"/>
        </w:tcBorders>
        <w:shd w:val="clear" w:color="auto" w:fill="928F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cPr>
      <w:shd w:val="clear" w:color="auto" w:fill="D9D8D8" w:themeFill="accent5" w:themeFillTint="3F"/>
    </w:tcPr>
    <w:tblStylePr w:type="firstRow">
      <w:rPr>
        <w:b/>
        <w:bCs/>
        <w:color w:val="393838" w:themeColor="text1"/>
      </w:rPr>
      <w:tblPr/>
      <w:tcPr>
        <w:shd w:val="clear" w:color="auto" w:fill="F0EFEF" w:themeFill="accent5"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0DFDF" w:themeFill="accent5" w:themeFillTint="33"/>
      </w:tcPr>
    </w:tblStylePr>
    <w:tblStylePr w:type="band1Vert">
      <w:tblPr/>
      <w:tcPr>
        <w:shd w:val="clear" w:color="auto" w:fill="B2B1B1" w:themeFill="accent5" w:themeFillTint="7F"/>
      </w:tcPr>
    </w:tblStylePr>
    <w:tblStylePr w:type="band1Horz">
      <w:tblPr/>
      <w:tcPr>
        <w:tcBorders>
          <w:insideH w:val="single" w:sz="6" w:space="0" w:color="656464" w:themeColor="accent5"/>
          <w:insideV w:val="single" w:sz="6" w:space="0" w:color="656464" w:themeColor="accent5"/>
        </w:tcBorders>
        <w:shd w:val="clear" w:color="auto" w:fill="B2B1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cPr>
      <w:shd w:val="clear" w:color="auto" w:fill="E3E3E3" w:themeFill="accent6" w:themeFillTint="3F"/>
    </w:tcPr>
    <w:tblStylePr w:type="firstRow">
      <w:rPr>
        <w:b/>
        <w:bCs/>
        <w:color w:val="393838" w:themeColor="text1"/>
      </w:rPr>
      <w:tblPr/>
      <w:tcPr>
        <w:shd w:val="clear" w:color="auto" w:fill="F4F4F4" w:themeFill="accent6"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9E8E8" w:themeFill="accent6" w:themeFillTint="33"/>
      </w:tcPr>
    </w:tblStylePr>
    <w:tblStylePr w:type="band1Vert">
      <w:tblPr/>
      <w:tcPr>
        <w:shd w:val="clear" w:color="auto" w:fill="C8C7C7" w:themeFill="accent6" w:themeFillTint="7F"/>
      </w:tcPr>
    </w:tblStylePr>
    <w:tblStylePr w:type="band1Horz">
      <w:tblPr/>
      <w:tcPr>
        <w:tcBorders>
          <w:insideH w:val="single" w:sz="6" w:space="0" w:color="919090" w:themeColor="accent6"/>
          <w:insideV w:val="single" w:sz="6" w:space="0" w:color="919090" w:themeColor="accent6"/>
        </w:tcBorders>
        <w:shd w:val="clear" w:color="auto" w:fill="C8C7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DC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383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383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B9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B9B"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6A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7A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7A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BC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BCB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7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7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3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3D2"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4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4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1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1B1"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90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90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7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7C7"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93838" w:themeColor="text1"/>
        <w:bottom w:val="single" w:sz="8" w:space="0" w:color="393838" w:themeColor="text1"/>
      </w:tblBorders>
    </w:tblPr>
    <w:tblStylePr w:type="firstRow">
      <w:rPr>
        <w:rFonts w:asciiTheme="majorHAnsi" w:eastAsiaTheme="majorEastAsia" w:hAnsiTheme="majorHAnsi" w:cstheme="majorBidi"/>
      </w:rPr>
      <w:tblPr/>
      <w:tcPr>
        <w:tcBorders>
          <w:top w:val="nil"/>
          <w:bottom w:val="single" w:sz="8" w:space="0" w:color="393838" w:themeColor="text1"/>
        </w:tcBorders>
      </w:tcPr>
    </w:tblStylePr>
    <w:tblStylePr w:type="lastRow">
      <w:rPr>
        <w:b/>
        <w:bCs/>
        <w:color w:val="393838" w:themeColor="text2"/>
      </w:rPr>
      <w:tblPr/>
      <w:tcPr>
        <w:tcBorders>
          <w:top w:val="single" w:sz="8" w:space="0" w:color="393838" w:themeColor="text1"/>
          <w:bottom w:val="single" w:sz="8" w:space="0" w:color="393838" w:themeColor="text1"/>
        </w:tcBorders>
      </w:tcPr>
    </w:tblStylePr>
    <w:tblStylePr w:type="firstCol">
      <w:rPr>
        <w:b/>
        <w:bCs/>
      </w:rPr>
    </w:tblStylePr>
    <w:tblStylePr w:type="lastCol">
      <w:rPr>
        <w:b/>
        <w:bCs/>
      </w:rPr>
      <w:tblPr/>
      <w:tcPr>
        <w:tcBorders>
          <w:top w:val="single" w:sz="8" w:space="0" w:color="393838" w:themeColor="text1"/>
          <w:bottom w:val="single" w:sz="8" w:space="0" w:color="393838" w:themeColor="text1"/>
        </w:tcBorders>
      </w:tcPr>
    </w:tblStylePr>
    <w:tblStylePr w:type="band1Vert">
      <w:tblPr/>
      <w:tcPr>
        <w:shd w:val="clear" w:color="auto" w:fill="CECDCD" w:themeFill="text1" w:themeFillTint="3F"/>
      </w:tcPr>
    </w:tblStylePr>
    <w:tblStylePr w:type="band1Horz">
      <w:tblPr/>
      <w:tcPr>
        <w:shd w:val="clear" w:color="auto" w:fill="CECDCD"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4F4E4E" w:themeColor="accent1"/>
        <w:bottom w:val="single" w:sz="8" w:space="0" w:color="4F4E4E" w:themeColor="accent1"/>
      </w:tblBorders>
    </w:tblPr>
    <w:tblStylePr w:type="firstRow">
      <w:rPr>
        <w:rFonts w:asciiTheme="majorHAnsi" w:eastAsiaTheme="majorEastAsia" w:hAnsiTheme="majorHAnsi" w:cstheme="majorBidi"/>
      </w:rPr>
      <w:tblPr/>
      <w:tcPr>
        <w:tcBorders>
          <w:top w:val="nil"/>
          <w:bottom w:val="single" w:sz="8" w:space="0" w:color="4F4E4E" w:themeColor="accent1"/>
        </w:tcBorders>
      </w:tcPr>
    </w:tblStylePr>
    <w:tblStylePr w:type="lastRow">
      <w:rPr>
        <w:b/>
        <w:bCs/>
        <w:color w:val="393838" w:themeColor="text2"/>
      </w:rPr>
      <w:tblPr/>
      <w:tcPr>
        <w:tcBorders>
          <w:top w:val="single" w:sz="8" w:space="0" w:color="4F4E4E" w:themeColor="accent1"/>
          <w:bottom w:val="single" w:sz="8" w:space="0" w:color="4F4E4E" w:themeColor="accent1"/>
        </w:tcBorders>
      </w:tcPr>
    </w:tblStylePr>
    <w:tblStylePr w:type="firstCol">
      <w:rPr>
        <w:b/>
        <w:bCs/>
      </w:rPr>
    </w:tblStylePr>
    <w:tblStylePr w:type="lastCol">
      <w:rPr>
        <w:b/>
        <w:bCs/>
      </w:rPr>
      <w:tblPr/>
      <w:tcPr>
        <w:tcBorders>
          <w:top w:val="single" w:sz="8" w:space="0" w:color="4F4E4E" w:themeColor="accent1"/>
          <w:bottom w:val="single" w:sz="8" w:space="0" w:color="4F4E4E" w:themeColor="accent1"/>
        </w:tcBorders>
      </w:tcPr>
    </w:tblStylePr>
    <w:tblStylePr w:type="band1Vert">
      <w:tblPr/>
      <w:tcPr>
        <w:shd w:val="clear" w:color="auto" w:fill="D3D3D3" w:themeFill="accent1" w:themeFillTint="3F"/>
      </w:tcPr>
    </w:tblStylePr>
    <w:tblStylePr w:type="band1Horz">
      <w:tblPr/>
      <w:tcPr>
        <w:shd w:val="clear" w:color="auto" w:fill="D3D3D3"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B7A7A" w:themeColor="accent2"/>
        <w:bottom w:val="single" w:sz="8" w:space="0" w:color="7B7A7A" w:themeColor="accent2"/>
      </w:tblBorders>
    </w:tblPr>
    <w:tblStylePr w:type="firstRow">
      <w:rPr>
        <w:rFonts w:asciiTheme="majorHAnsi" w:eastAsiaTheme="majorEastAsia" w:hAnsiTheme="majorHAnsi" w:cstheme="majorBidi"/>
      </w:rPr>
      <w:tblPr/>
      <w:tcPr>
        <w:tcBorders>
          <w:top w:val="nil"/>
          <w:bottom w:val="single" w:sz="8" w:space="0" w:color="7B7A7A" w:themeColor="accent2"/>
        </w:tcBorders>
      </w:tcPr>
    </w:tblStylePr>
    <w:tblStylePr w:type="lastRow">
      <w:rPr>
        <w:b/>
        <w:bCs/>
        <w:color w:val="393838" w:themeColor="text2"/>
      </w:rPr>
      <w:tblPr/>
      <w:tcPr>
        <w:tcBorders>
          <w:top w:val="single" w:sz="8" w:space="0" w:color="7B7A7A" w:themeColor="accent2"/>
          <w:bottom w:val="single" w:sz="8" w:space="0" w:color="7B7A7A" w:themeColor="accent2"/>
        </w:tcBorders>
      </w:tcPr>
    </w:tblStylePr>
    <w:tblStylePr w:type="firstCol">
      <w:rPr>
        <w:b/>
        <w:bCs/>
      </w:rPr>
    </w:tblStylePr>
    <w:tblStylePr w:type="lastCol">
      <w:rPr>
        <w:b/>
        <w:bCs/>
      </w:rPr>
      <w:tblPr/>
      <w:tcPr>
        <w:tcBorders>
          <w:top w:val="single" w:sz="8" w:space="0" w:color="7B7A7A" w:themeColor="accent2"/>
          <w:bottom w:val="single" w:sz="8" w:space="0" w:color="7B7A7A"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A7A7A6" w:themeColor="accent3"/>
        <w:bottom w:val="single" w:sz="8" w:space="0" w:color="A7A7A6" w:themeColor="accent3"/>
      </w:tblBorders>
    </w:tblPr>
    <w:tblStylePr w:type="firstRow">
      <w:rPr>
        <w:rFonts w:asciiTheme="majorHAnsi" w:eastAsiaTheme="majorEastAsia" w:hAnsiTheme="majorHAnsi" w:cstheme="majorBidi"/>
      </w:rPr>
      <w:tblPr/>
      <w:tcPr>
        <w:tcBorders>
          <w:top w:val="nil"/>
          <w:bottom w:val="single" w:sz="8" w:space="0" w:color="A7A7A6" w:themeColor="accent3"/>
        </w:tcBorders>
      </w:tcPr>
    </w:tblStylePr>
    <w:tblStylePr w:type="lastRow">
      <w:rPr>
        <w:b/>
        <w:bCs/>
        <w:color w:val="393838" w:themeColor="text2"/>
      </w:rPr>
      <w:tblPr/>
      <w:tcPr>
        <w:tcBorders>
          <w:top w:val="single" w:sz="8" w:space="0" w:color="A7A7A6" w:themeColor="accent3"/>
          <w:bottom w:val="single" w:sz="8" w:space="0" w:color="A7A7A6" w:themeColor="accent3"/>
        </w:tcBorders>
      </w:tcPr>
    </w:tblStylePr>
    <w:tblStylePr w:type="firstCol">
      <w:rPr>
        <w:b/>
        <w:bCs/>
      </w:rPr>
    </w:tblStylePr>
    <w:tblStylePr w:type="lastCol">
      <w:rPr>
        <w:b/>
        <w:bCs/>
      </w:rPr>
      <w:tblPr/>
      <w:tcPr>
        <w:tcBorders>
          <w:top w:val="single" w:sz="8" w:space="0" w:color="A7A7A6" w:themeColor="accent3"/>
          <w:bottom w:val="single" w:sz="8" w:space="0" w:color="A7A7A6" w:themeColor="accent3"/>
        </w:tcBorders>
      </w:tcPr>
    </w:tblStylePr>
    <w:tblStylePr w:type="band1Vert">
      <w:tblPr/>
      <w:tcPr>
        <w:shd w:val="clear" w:color="auto" w:fill="E9E9E8" w:themeFill="accent3" w:themeFillTint="3F"/>
      </w:tcPr>
    </w:tblStylePr>
    <w:tblStylePr w:type="band1Horz">
      <w:tblPr/>
      <w:tcPr>
        <w:shd w:val="clear" w:color="auto" w:fill="E9E9E8"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32222" w:themeColor="accent4"/>
        <w:bottom w:val="single" w:sz="8" w:space="0" w:color="232222" w:themeColor="accent4"/>
      </w:tblBorders>
    </w:tblPr>
    <w:tblStylePr w:type="firstRow">
      <w:rPr>
        <w:rFonts w:asciiTheme="majorHAnsi" w:eastAsiaTheme="majorEastAsia" w:hAnsiTheme="majorHAnsi" w:cstheme="majorBidi"/>
      </w:rPr>
      <w:tblPr/>
      <w:tcPr>
        <w:tcBorders>
          <w:top w:val="nil"/>
          <w:bottom w:val="single" w:sz="8" w:space="0" w:color="232222" w:themeColor="accent4"/>
        </w:tcBorders>
      </w:tcPr>
    </w:tblStylePr>
    <w:tblStylePr w:type="lastRow">
      <w:rPr>
        <w:b/>
        <w:bCs/>
        <w:color w:val="393838" w:themeColor="text2"/>
      </w:rPr>
      <w:tblPr/>
      <w:tcPr>
        <w:tcBorders>
          <w:top w:val="single" w:sz="8" w:space="0" w:color="232222" w:themeColor="accent4"/>
          <w:bottom w:val="single" w:sz="8" w:space="0" w:color="232222" w:themeColor="accent4"/>
        </w:tcBorders>
      </w:tcPr>
    </w:tblStylePr>
    <w:tblStylePr w:type="firstCol">
      <w:rPr>
        <w:b/>
        <w:bCs/>
      </w:rPr>
    </w:tblStylePr>
    <w:tblStylePr w:type="lastCol">
      <w:rPr>
        <w:b/>
        <w:bCs/>
      </w:rPr>
      <w:tblPr/>
      <w:tcPr>
        <w:tcBorders>
          <w:top w:val="single" w:sz="8" w:space="0" w:color="232222" w:themeColor="accent4"/>
          <w:bottom w:val="single" w:sz="8" w:space="0" w:color="232222" w:themeColor="accent4"/>
        </w:tcBorders>
      </w:tcPr>
    </w:tblStylePr>
    <w:tblStylePr w:type="band1Vert">
      <w:tblPr/>
      <w:tcPr>
        <w:shd w:val="clear" w:color="auto" w:fill="C9C7C7" w:themeFill="accent4" w:themeFillTint="3F"/>
      </w:tcPr>
    </w:tblStylePr>
    <w:tblStylePr w:type="band1Horz">
      <w:tblPr/>
      <w:tcPr>
        <w:shd w:val="clear" w:color="auto" w:fill="C9C7C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656464" w:themeColor="accent5"/>
        <w:bottom w:val="single" w:sz="8" w:space="0" w:color="656464" w:themeColor="accent5"/>
      </w:tblBorders>
    </w:tblPr>
    <w:tblStylePr w:type="firstRow">
      <w:rPr>
        <w:rFonts w:asciiTheme="majorHAnsi" w:eastAsiaTheme="majorEastAsia" w:hAnsiTheme="majorHAnsi" w:cstheme="majorBidi"/>
      </w:rPr>
      <w:tblPr/>
      <w:tcPr>
        <w:tcBorders>
          <w:top w:val="nil"/>
          <w:bottom w:val="single" w:sz="8" w:space="0" w:color="656464" w:themeColor="accent5"/>
        </w:tcBorders>
      </w:tcPr>
    </w:tblStylePr>
    <w:tblStylePr w:type="lastRow">
      <w:rPr>
        <w:b/>
        <w:bCs/>
        <w:color w:val="393838" w:themeColor="text2"/>
      </w:rPr>
      <w:tblPr/>
      <w:tcPr>
        <w:tcBorders>
          <w:top w:val="single" w:sz="8" w:space="0" w:color="656464" w:themeColor="accent5"/>
          <w:bottom w:val="single" w:sz="8" w:space="0" w:color="656464" w:themeColor="accent5"/>
        </w:tcBorders>
      </w:tcPr>
    </w:tblStylePr>
    <w:tblStylePr w:type="firstCol">
      <w:rPr>
        <w:b/>
        <w:bCs/>
      </w:rPr>
    </w:tblStylePr>
    <w:tblStylePr w:type="lastCol">
      <w:rPr>
        <w:b/>
        <w:bCs/>
      </w:rPr>
      <w:tblPr/>
      <w:tcPr>
        <w:tcBorders>
          <w:top w:val="single" w:sz="8" w:space="0" w:color="656464" w:themeColor="accent5"/>
          <w:bottom w:val="single" w:sz="8" w:space="0" w:color="656464" w:themeColor="accent5"/>
        </w:tcBorders>
      </w:tcPr>
    </w:tblStylePr>
    <w:tblStylePr w:type="band1Vert">
      <w:tblPr/>
      <w:tcPr>
        <w:shd w:val="clear" w:color="auto" w:fill="D9D8D8" w:themeFill="accent5" w:themeFillTint="3F"/>
      </w:tcPr>
    </w:tblStylePr>
    <w:tblStylePr w:type="band1Horz">
      <w:tblPr/>
      <w:tcPr>
        <w:shd w:val="clear" w:color="auto" w:fill="D9D8D8"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919090" w:themeColor="accent6"/>
        <w:bottom w:val="single" w:sz="8" w:space="0" w:color="919090" w:themeColor="accent6"/>
      </w:tblBorders>
    </w:tblPr>
    <w:tblStylePr w:type="firstRow">
      <w:rPr>
        <w:rFonts w:asciiTheme="majorHAnsi" w:eastAsiaTheme="majorEastAsia" w:hAnsiTheme="majorHAnsi" w:cstheme="majorBidi"/>
      </w:rPr>
      <w:tblPr/>
      <w:tcPr>
        <w:tcBorders>
          <w:top w:val="nil"/>
          <w:bottom w:val="single" w:sz="8" w:space="0" w:color="919090" w:themeColor="accent6"/>
        </w:tcBorders>
      </w:tcPr>
    </w:tblStylePr>
    <w:tblStylePr w:type="lastRow">
      <w:rPr>
        <w:b/>
        <w:bCs/>
        <w:color w:val="393838" w:themeColor="text2"/>
      </w:rPr>
      <w:tblPr/>
      <w:tcPr>
        <w:tcBorders>
          <w:top w:val="single" w:sz="8" w:space="0" w:color="919090" w:themeColor="accent6"/>
          <w:bottom w:val="single" w:sz="8" w:space="0" w:color="919090" w:themeColor="accent6"/>
        </w:tcBorders>
      </w:tcPr>
    </w:tblStylePr>
    <w:tblStylePr w:type="firstCol">
      <w:rPr>
        <w:b/>
        <w:bCs/>
      </w:rPr>
    </w:tblStylePr>
    <w:tblStylePr w:type="lastCol">
      <w:rPr>
        <w:b/>
        <w:bCs/>
      </w:rPr>
      <w:tblPr/>
      <w:tcPr>
        <w:tcBorders>
          <w:top w:val="single" w:sz="8" w:space="0" w:color="919090" w:themeColor="accent6"/>
          <w:bottom w:val="single" w:sz="8" w:space="0" w:color="919090" w:themeColor="accent6"/>
        </w:tcBorders>
      </w:tcPr>
    </w:tblStylePr>
    <w:tblStylePr w:type="band1Vert">
      <w:tblPr/>
      <w:tcPr>
        <w:shd w:val="clear" w:color="auto" w:fill="E3E3E3" w:themeFill="accent6" w:themeFillTint="3F"/>
      </w:tcPr>
    </w:tblStylePr>
    <w:tblStylePr w:type="band1Horz">
      <w:tblPr/>
      <w:tcPr>
        <w:shd w:val="clear" w:color="auto" w:fill="E3E3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rPr>
        <w:sz w:val="24"/>
        <w:szCs w:val="24"/>
      </w:rPr>
      <w:tblPr/>
      <w:tcPr>
        <w:tcBorders>
          <w:top w:val="nil"/>
          <w:left w:val="nil"/>
          <w:bottom w:val="single" w:sz="24" w:space="0" w:color="393838" w:themeColor="text1"/>
          <w:right w:val="nil"/>
          <w:insideH w:val="nil"/>
          <w:insideV w:val="nil"/>
        </w:tcBorders>
        <w:shd w:val="clear" w:color="auto" w:fill="FFFFFF" w:themeFill="background1"/>
      </w:tcPr>
    </w:tblStylePr>
    <w:tblStylePr w:type="lastRow">
      <w:tblPr/>
      <w:tcPr>
        <w:tcBorders>
          <w:top w:val="single" w:sz="8" w:space="0" w:color="393838"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3838" w:themeColor="text1"/>
          <w:insideH w:val="nil"/>
          <w:insideV w:val="nil"/>
        </w:tcBorders>
        <w:shd w:val="clear" w:color="auto" w:fill="FFFFFF" w:themeFill="background1"/>
      </w:tcPr>
    </w:tblStylePr>
    <w:tblStylePr w:type="lastCol">
      <w:tblPr/>
      <w:tcPr>
        <w:tcBorders>
          <w:top w:val="nil"/>
          <w:left w:val="single" w:sz="8" w:space="0" w:color="39383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top w:val="nil"/>
          <w:bottom w:val="nil"/>
          <w:insideH w:val="nil"/>
          <w:insideV w:val="nil"/>
        </w:tcBorders>
        <w:shd w:val="clear" w:color="auto" w:fill="CECDC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rPr>
        <w:sz w:val="24"/>
        <w:szCs w:val="24"/>
      </w:rPr>
      <w:tblPr/>
      <w:tcPr>
        <w:tcBorders>
          <w:top w:val="nil"/>
          <w:left w:val="nil"/>
          <w:bottom w:val="single" w:sz="24" w:space="0" w:color="4F4E4E" w:themeColor="accent1"/>
          <w:right w:val="nil"/>
          <w:insideH w:val="nil"/>
          <w:insideV w:val="nil"/>
        </w:tcBorders>
        <w:shd w:val="clear" w:color="auto" w:fill="FFFFFF" w:themeFill="background1"/>
      </w:tcPr>
    </w:tblStylePr>
    <w:tblStylePr w:type="lastRow">
      <w:tblPr/>
      <w:tcPr>
        <w:tcBorders>
          <w:top w:val="single" w:sz="8" w:space="0" w:color="4F4E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4E4E" w:themeColor="accent1"/>
          <w:insideH w:val="nil"/>
          <w:insideV w:val="nil"/>
        </w:tcBorders>
        <w:shd w:val="clear" w:color="auto" w:fill="FFFFFF" w:themeFill="background1"/>
      </w:tcPr>
    </w:tblStylePr>
    <w:tblStylePr w:type="lastCol">
      <w:tblPr/>
      <w:tcPr>
        <w:tcBorders>
          <w:top w:val="nil"/>
          <w:left w:val="single" w:sz="8" w:space="0" w:color="4F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top w:val="nil"/>
          <w:bottom w:val="nil"/>
          <w:insideH w:val="nil"/>
          <w:insideV w:val="nil"/>
        </w:tcBorders>
        <w:shd w:val="clear" w:color="auto" w:fill="D3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rPr>
        <w:sz w:val="24"/>
        <w:szCs w:val="24"/>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tblPr/>
      <w:tcPr>
        <w:tcBorders>
          <w:top w:val="single" w:sz="8" w:space="0" w:color="7B7A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7A7A" w:themeColor="accent2"/>
          <w:insideH w:val="nil"/>
          <w:insideV w:val="nil"/>
        </w:tcBorders>
        <w:shd w:val="clear" w:color="auto" w:fill="FFFFFF" w:themeFill="background1"/>
      </w:tcPr>
    </w:tblStylePr>
    <w:tblStylePr w:type="lastCol">
      <w:tblPr/>
      <w:tcPr>
        <w:tcBorders>
          <w:top w:val="nil"/>
          <w:left w:val="single" w:sz="8" w:space="0" w:color="7B7A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rPr>
        <w:sz w:val="24"/>
        <w:szCs w:val="24"/>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tblPr/>
      <w:tcPr>
        <w:tcBorders>
          <w:top w:val="single" w:sz="8" w:space="0" w:color="A7A7A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7A6" w:themeColor="accent3"/>
          <w:insideH w:val="nil"/>
          <w:insideV w:val="nil"/>
        </w:tcBorders>
        <w:shd w:val="clear" w:color="auto" w:fill="FFFFFF" w:themeFill="background1"/>
      </w:tcPr>
    </w:tblStylePr>
    <w:tblStylePr w:type="lastCol">
      <w:tblPr/>
      <w:tcPr>
        <w:tcBorders>
          <w:top w:val="nil"/>
          <w:left w:val="single" w:sz="8" w:space="0" w:color="A7A7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top w:val="nil"/>
          <w:bottom w:val="nil"/>
          <w:insideH w:val="nil"/>
          <w:insideV w:val="nil"/>
        </w:tcBorders>
        <w:shd w:val="clear" w:color="auto" w:fill="E9E9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rPr>
        <w:sz w:val="24"/>
        <w:szCs w:val="24"/>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tblPr/>
      <w:tcPr>
        <w:tcBorders>
          <w:top w:val="single" w:sz="8" w:space="0" w:color="2322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accent4"/>
          <w:insideH w:val="nil"/>
          <w:insideV w:val="nil"/>
        </w:tcBorders>
        <w:shd w:val="clear" w:color="auto" w:fill="FFFFFF" w:themeFill="background1"/>
      </w:tcPr>
    </w:tblStylePr>
    <w:tblStylePr w:type="lastCol">
      <w:tblPr/>
      <w:tcPr>
        <w:tcBorders>
          <w:top w:val="nil"/>
          <w:left w:val="single" w:sz="8" w:space="0" w:color="2322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top w:val="nil"/>
          <w:bottom w:val="nil"/>
          <w:insideH w:val="nil"/>
          <w:insideV w:val="nil"/>
        </w:tcBorders>
        <w:shd w:val="clear" w:color="auto" w:fill="C9C7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rPr>
        <w:sz w:val="24"/>
        <w:szCs w:val="24"/>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tblPr/>
      <w:tcPr>
        <w:tcBorders>
          <w:top w:val="single" w:sz="8" w:space="0" w:color="6564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464" w:themeColor="accent5"/>
          <w:insideH w:val="nil"/>
          <w:insideV w:val="nil"/>
        </w:tcBorders>
        <w:shd w:val="clear" w:color="auto" w:fill="FFFFFF" w:themeFill="background1"/>
      </w:tcPr>
    </w:tblStylePr>
    <w:tblStylePr w:type="lastCol">
      <w:tblPr/>
      <w:tcPr>
        <w:tcBorders>
          <w:top w:val="nil"/>
          <w:left w:val="single" w:sz="8" w:space="0" w:color="6564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top w:val="nil"/>
          <w:bottom w:val="nil"/>
          <w:insideH w:val="nil"/>
          <w:insideV w:val="nil"/>
        </w:tcBorders>
        <w:shd w:val="clear" w:color="auto" w:fill="D9D8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rPr>
        <w:sz w:val="24"/>
        <w:szCs w:val="24"/>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tblPr/>
      <w:tcPr>
        <w:tcBorders>
          <w:top w:val="single" w:sz="8" w:space="0" w:color="9190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9090" w:themeColor="accent6"/>
          <w:insideH w:val="nil"/>
          <w:insideV w:val="nil"/>
        </w:tcBorders>
        <w:shd w:val="clear" w:color="auto" w:fill="FFFFFF" w:themeFill="background1"/>
      </w:tcPr>
    </w:tblStylePr>
    <w:tblStylePr w:type="lastCol">
      <w:tblPr/>
      <w:tcPr>
        <w:tcBorders>
          <w:top w:val="nil"/>
          <w:left w:val="single" w:sz="8" w:space="0" w:color="9190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top w:val="nil"/>
          <w:bottom w:val="nil"/>
          <w:insideH w:val="nil"/>
          <w:insideV w:val="nil"/>
        </w:tcBorders>
        <w:shd w:val="clear" w:color="auto" w:fill="E3E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tblBorders>
    </w:tblPr>
    <w:tblStylePr w:type="firstRow">
      <w:pPr>
        <w:spacing w:before="0" w:after="0" w:line="240" w:lineRule="auto"/>
      </w:pPr>
      <w:rPr>
        <w:b/>
        <w:bCs/>
        <w:color w:val="FFFFFF" w:themeColor="background1"/>
      </w:rPr>
      <w:tblPr/>
      <w:tcPr>
        <w:tc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shd w:val="clear" w:color="auto" w:fill="393838" w:themeFill="text1"/>
      </w:tcPr>
    </w:tblStylePr>
    <w:tblStylePr w:type="lastRow">
      <w:pPr>
        <w:spacing w:before="0" w:after="0" w:line="240" w:lineRule="auto"/>
      </w:pPr>
      <w:rPr>
        <w:b/>
        <w:bCs/>
      </w:rPr>
      <w:tblPr/>
      <w:tcPr>
        <w:tcBorders>
          <w:top w:val="double" w:sz="6"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tcPr>
    </w:tblStylePr>
    <w:tblStylePr w:type="firstCol">
      <w:rPr>
        <w:b/>
        <w:bCs/>
      </w:rPr>
    </w:tblStylePr>
    <w:tblStylePr w:type="lastCol">
      <w:rPr>
        <w:b/>
        <w:bCs/>
      </w:rPr>
    </w:tblStylePr>
    <w:tblStylePr w:type="band1Vert">
      <w:tblPr/>
      <w:tcPr>
        <w:shd w:val="clear" w:color="auto" w:fill="CECDCD" w:themeFill="text1" w:themeFillTint="3F"/>
      </w:tcPr>
    </w:tblStylePr>
    <w:tblStylePr w:type="band1Horz">
      <w:tblPr/>
      <w:tcPr>
        <w:tcBorders>
          <w:insideH w:val="nil"/>
          <w:insideV w:val="nil"/>
        </w:tcBorders>
        <w:shd w:val="clear" w:color="auto" w:fill="CECDC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tblBorders>
    </w:tblPr>
    <w:tblStylePr w:type="firstRow">
      <w:pPr>
        <w:spacing w:before="0" w:after="0" w:line="240" w:lineRule="auto"/>
      </w:pPr>
      <w:rPr>
        <w:b/>
        <w:bCs/>
        <w:color w:val="FFFFFF" w:themeColor="background1"/>
      </w:rPr>
      <w:tblPr/>
      <w:tcPr>
        <w:tc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shd w:val="clear" w:color="auto" w:fill="4F4E4E" w:themeFill="accent1"/>
      </w:tcPr>
    </w:tblStylePr>
    <w:tblStylePr w:type="lastRow">
      <w:pPr>
        <w:spacing w:before="0" w:after="0" w:line="240" w:lineRule="auto"/>
      </w:pPr>
      <w:rPr>
        <w:b/>
        <w:bCs/>
      </w:rPr>
      <w:tblPr/>
      <w:tcPr>
        <w:tcBorders>
          <w:top w:val="double" w:sz="6"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1" w:themeFillTint="3F"/>
      </w:tcPr>
    </w:tblStylePr>
    <w:tblStylePr w:type="band1Horz">
      <w:tblPr/>
      <w:tcPr>
        <w:tcBorders>
          <w:insideH w:val="nil"/>
          <w:insideV w:val="nil"/>
        </w:tcBorders>
        <w:shd w:val="clear" w:color="auto" w:fill="D3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tblBorders>
    </w:tblPr>
    <w:tblStylePr w:type="firstRow">
      <w:pPr>
        <w:spacing w:before="0" w:after="0" w:line="240" w:lineRule="auto"/>
      </w:pPr>
      <w:rPr>
        <w:b/>
        <w:bCs/>
        <w:color w:val="FFFFFF" w:themeColor="background1"/>
      </w:rPr>
      <w:tblPr/>
      <w:tcPr>
        <w:tc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shd w:val="clear" w:color="auto" w:fill="7B7A7A" w:themeFill="accent2"/>
      </w:tcPr>
    </w:tblStylePr>
    <w:tblStylePr w:type="lastRow">
      <w:pPr>
        <w:spacing w:before="0" w:after="0" w:line="240" w:lineRule="auto"/>
      </w:pPr>
      <w:rPr>
        <w:b/>
        <w:bCs/>
      </w:rPr>
      <w:tblPr/>
      <w:tcPr>
        <w:tcBorders>
          <w:top w:val="double" w:sz="6"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tblBorders>
    </w:tblPr>
    <w:tblStylePr w:type="firstRow">
      <w:pPr>
        <w:spacing w:before="0" w:after="0" w:line="240" w:lineRule="auto"/>
      </w:pPr>
      <w:rPr>
        <w:b/>
        <w:bCs/>
        <w:color w:val="FFFFFF" w:themeColor="background1"/>
      </w:rPr>
      <w:tblPr/>
      <w:tcPr>
        <w:tc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shd w:val="clear" w:color="auto" w:fill="A7A7A6" w:themeFill="accent3"/>
      </w:tcPr>
    </w:tblStylePr>
    <w:tblStylePr w:type="lastRow">
      <w:pPr>
        <w:spacing w:before="0" w:after="0" w:line="240" w:lineRule="auto"/>
      </w:pPr>
      <w:rPr>
        <w:b/>
        <w:bCs/>
      </w:rPr>
      <w:tblPr/>
      <w:tcPr>
        <w:tcBorders>
          <w:top w:val="double" w:sz="6"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9E8" w:themeFill="accent3" w:themeFillTint="3F"/>
      </w:tcPr>
    </w:tblStylePr>
    <w:tblStylePr w:type="band1Horz">
      <w:tblPr/>
      <w:tcPr>
        <w:tcBorders>
          <w:insideH w:val="nil"/>
          <w:insideV w:val="nil"/>
        </w:tcBorders>
        <w:shd w:val="clear" w:color="auto" w:fill="E9E9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tblBorders>
    </w:tblPr>
    <w:tblStylePr w:type="firstRow">
      <w:pPr>
        <w:spacing w:before="0" w:after="0" w:line="240" w:lineRule="auto"/>
      </w:pPr>
      <w:rPr>
        <w:b/>
        <w:bCs/>
        <w:color w:val="FFFFFF" w:themeColor="background1"/>
      </w:rPr>
      <w:tblPr/>
      <w:tcPr>
        <w:tc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shd w:val="clear" w:color="auto" w:fill="232222" w:themeFill="accent4"/>
      </w:tcPr>
    </w:tblStylePr>
    <w:tblStylePr w:type="lastRow">
      <w:pPr>
        <w:spacing w:before="0" w:after="0" w:line="240" w:lineRule="auto"/>
      </w:pPr>
      <w:rPr>
        <w:b/>
        <w:bCs/>
      </w:rPr>
      <w:tblPr/>
      <w:tcPr>
        <w:tcBorders>
          <w:top w:val="double" w:sz="6"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C7C7" w:themeFill="accent4" w:themeFillTint="3F"/>
      </w:tcPr>
    </w:tblStylePr>
    <w:tblStylePr w:type="band1Horz">
      <w:tblPr/>
      <w:tcPr>
        <w:tcBorders>
          <w:insideH w:val="nil"/>
          <w:insideV w:val="nil"/>
        </w:tcBorders>
        <w:shd w:val="clear" w:color="auto" w:fill="C9C7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tblBorders>
    </w:tblPr>
    <w:tblStylePr w:type="firstRow">
      <w:pPr>
        <w:spacing w:before="0" w:after="0" w:line="240" w:lineRule="auto"/>
      </w:pPr>
      <w:rPr>
        <w:b/>
        <w:bCs/>
        <w:color w:val="FFFFFF" w:themeColor="background1"/>
      </w:rPr>
      <w:tblPr/>
      <w:tcPr>
        <w:tc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shd w:val="clear" w:color="auto" w:fill="656464" w:themeFill="accent5"/>
      </w:tcPr>
    </w:tblStylePr>
    <w:tblStylePr w:type="lastRow">
      <w:pPr>
        <w:spacing w:before="0" w:after="0" w:line="240" w:lineRule="auto"/>
      </w:pPr>
      <w:rPr>
        <w:b/>
        <w:bCs/>
      </w:rPr>
      <w:tblPr/>
      <w:tcPr>
        <w:tcBorders>
          <w:top w:val="double" w:sz="6"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D8D8" w:themeFill="accent5" w:themeFillTint="3F"/>
      </w:tcPr>
    </w:tblStylePr>
    <w:tblStylePr w:type="band1Horz">
      <w:tblPr/>
      <w:tcPr>
        <w:tcBorders>
          <w:insideH w:val="nil"/>
          <w:insideV w:val="nil"/>
        </w:tcBorders>
        <w:shd w:val="clear" w:color="auto" w:fill="D9D8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tblBorders>
    </w:tblPr>
    <w:tblStylePr w:type="firstRow">
      <w:pPr>
        <w:spacing w:before="0" w:after="0" w:line="240" w:lineRule="auto"/>
      </w:pPr>
      <w:rPr>
        <w:b/>
        <w:bCs/>
        <w:color w:val="FFFFFF" w:themeColor="background1"/>
      </w:rPr>
      <w:tblPr/>
      <w:tcPr>
        <w:tc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shd w:val="clear" w:color="auto" w:fill="919090" w:themeFill="accent6"/>
      </w:tcPr>
    </w:tblStylePr>
    <w:tblStylePr w:type="lastRow">
      <w:pPr>
        <w:spacing w:before="0" w:after="0" w:line="240" w:lineRule="auto"/>
      </w:pPr>
      <w:rPr>
        <w:b/>
        <w:bCs/>
      </w:rPr>
      <w:tblPr/>
      <w:tcPr>
        <w:tcBorders>
          <w:top w:val="double" w:sz="6"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F"/>
      </w:tcPr>
    </w:tblStylePr>
    <w:tblStylePr w:type="band1Horz">
      <w:tblPr/>
      <w:tcPr>
        <w:tcBorders>
          <w:insideH w:val="nil"/>
          <w:insideV w:val="nil"/>
        </w:tcBorders>
        <w:shd w:val="clear" w:color="auto" w:fill="E3E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383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3838" w:themeFill="text1"/>
      </w:tcPr>
    </w:tblStylePr>
    <w:tblStylePr w:type="lastCol">
      <w:rPr>
        <w:b/>
        <w:bCs/>
        <w:color w:val="FFFFFF" w:themeColor="background1"/>
      </w:rPr>
      <w:tblPr/>
      <w:tcPr>
        <w:tcBorders>
          <w:left w:val="nil"/>
          <w:right w:val="nil"/>
          <w:insideH w:val="nil"/>
          <w:insideV w:val="nil"/>
        </w:tcBorders>
        <w:shd w:val="clear" w:color="auto" w:fill="39383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4E4E" w:themeFill="accent1"/>
      </w:tcPr>
    </w:tblStylePr>
    <w:tblStylePr w:type="lastCol">
      <w:rPr>
        <w:b/>
        <w:bCs/>
        <w:color w:val="FFFFFF" w:themeColor="background1"/>
      </w:rPr>
      <w:tblPr/>
      <w:tcPr>
        <w:tcBorders>
          <w:left w:val="nil"/>
          <w:right w:val="nil"/>
          <w:insideH w:val="nil"/>
          <w:insideV w:val="nil"/>
        </w:tcBorders>
        <w:shd w:val="clear" w:color="auto" w:fill="4F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7A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7A7A" w:themeFill="accent2"/>
      </w:tcPr>
    </w:tblStylePr>
    <w:tblStylePr w:type="lastCol">
      <w:rPr>
        <w:b/>
        <w:bCs/>
        <w:color w:val="FFFFFF" w:themeColor="background1"/>
      </w:rPr>
      <w:tblPr/>
      <w:tcPr>
        <w:tcBorders>
          <w:left w:val="nil"/>
          <w:right w:val="nil"/>
          <w:insideH w:val="nil"/>
          <w:insideV w:val="nil"/>
        </w:tcBorders>
        <w:shd w:val="clear" w:color="auto" w:fill="7B7A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7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7A6" w:themeFill="accent3"/>
      </w:tcPr>
    </w:tblStylePr>
    <w:tblStylePr w:type="lastCol">
      <w:rPr>
        <w:b/>
        <w:bCs/>
        <w:color w:val="FFFFFF" w:themeColor="background1"/>
      </w:rPr>
      <w:tblPr/>
      <w:tcPr>
        <w:tcBorders>
          <w:left w:val="nil"/>
          <w:right w:val="nil"/>
          <w:insideH w:val="nil"/>
          <w:insideV w:val="nil"/>
        </w:tcBorders>
        <w:shd w:val="clear" w:color="auto" w:fill="A7A7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accent4"/>
      </w:tcPr>
    </w:tblStylePr>
    <w:tblStylePr w:type="lastCol">
      <w:rPr>
        <w:b/>
        <w:bCs/>
        <w:color w:val="FFFFFF" w:themeColor="background1"/>
      </w:rPr>
      <w:tblPr/>
      <w:tcPr>
        <w:tcBorders>
          <w:left w:val="nil"/>
          <w:right w:val="nil"/>
          <w:insideH w:val="nil"/>
          <w:insideV w:val="nil"/>
        </w:tcBorders>
        <w:shd w:val="clear" w:color="auto" w:fill="2322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4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6464" w:themeFill="accent5"/>
      </w:tcPr>
    </w:tblStylePr>
    <w:tblStylePr w:type="lastCol">
      <w:rPr>
        <w:b/>
        <w:bCs/>
        <w:color w:val="FFFFFF" w:themeColor="background1"/>
      </w:rPr>
      <w:tblPr/>
      <w:tcPr>
        <w:tcBorders>
          <w:left w:val="nil"/>
          <w:right w:val="nil"/>
          <w:insideH w:val="nil"/>
          <w:insideV w:val="nil"/>
        </w:tcBorders>
        <w:shd w:val="clear" w:color="auto" w:fill="6564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90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9090" w:themeFill="accent6"/>
      </w:tcPr>
    </w:tblStylePr>
    <w:tblStylePr w:type="lastCol">
      <w:rPr>
        <w:b/>
        <w:bCs/>
        <w:color w:val="FFFFFF" w:themeColor="background1"/>
      </w:rPr>
      <w:tblPr/>
      <w:tcPr>
        <w:tcBorders>
          <w:left w:val="nil"/>
          <w:right w:val="nil"/>
          <w:insideH w:val="nil"/>
          <w:insideV w:val="nil"/>
        </w:tcBorders>
        <w:shd w:val="clear" w:color="auto" w:fill="9190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C9A9A" w:themeColor="text1" w:themeTint="80"/>
        <w:bottom w:val="single" w:sz="4" w:space="0" w:color="9C9A9A" w:themeColor="text1" w:themeTint="80"/>
      </w:tblBorders>
    </w:tblPr>
    <w:tblStylePr w:type="firstRow">
      <w:rPr>
        <w:b/>
        <w:bCs/>
      </w:rPr>
      <w:tblPr/>
      <w:tcPr>
        <w:tcBorders>
          <w:bottom w:val="single" w:sz="4" w:space="0" w:color="9C9A9A" w:themeColor="text1" w:themeTint="80"/>
        </w:tcBorders>
      </w:tcPr>
    </w:tblStylePr>
    <w:tblStylePr w:type="lastRow">
      <w:rPr>
        <w:b/>
        <w:bCs/>
      </w:rPr>
      <w:tblPr/>
      <w:tcPr>
        <w:tcBorders>
          <w:top w:val="single" w:sz="4" w:space="0" w:color="9C9A9A" w:themeColor="text1" w:themeTint="80"/>
        </w:tcBorders>
      </w:tcPr>
    </w:tblStylePr>
    <w:tblStylePr w:type="firstCol">
      <w:rPr>
        <w:b/>
        <w:bCs/>
      </w:rPr>
    </w:tblStylePr>
    <w:tblStylePr w:type="lastCol">
      <w:rPr>
        <w:b/>
        <w:bCs/>
      </w:rPr>
    </w:tblStylePr>
    <w:tblStylePr w:type="band1Vert">
      <w:tblPr/>
      <w:tcPr>
        <w:tcBorders>
          <w:left w:val="single" w:sz="4" w:space="0" w:color="9C9A9A" w:themeColor="text1" w:themeTint="80"/>
          <w:right w:val="single" w:sz="4" w:space="0" w:color="9C9A9A" w:themeColor="text1" w:themeTint="80"/>
        </w:tcBorders>
      </w:tcPr>
    </w:tblStylePr>
    <w:tblStylePr w:type="band2Vert">
      <w:tblPr/>
      <w:tcPr>
        <w:tcBorders>
          <w:left w:val="single" w:sz="4" w:space="0" w:color="9C9A9A" w:themeColor="text1" w:themeTint="80"/>
          <w:right w:val="single" w:sz="4" w:space="0" w:color="9C9A9A" w:themeColor="text1" w:themeTint="80"/>
        </w:tcBorders>
      </w:tcPr>
    </w:tblStylePr>
    <w:tblStylePr w:type="band1Horz">
      <w:tblPr/>
      <w:tcPr>
        <w:tcBorders>
          <w:top w:val="single" w:sz="4" w:space="0" w:color="9C9A9A" w:themeColor="text1" w:themeTint="80"/>
          <w:bottom w:val="single" w:sz="4" w:space="0" w:color="9C9A9A"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C9A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A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2174EC"/>
    <w:pPr>
      <w:spacing w:after="100"/>
      <w:ind w:left="1600"/>
    </w:pPr>
  </w:style>
  <w:style w:type="paragraph" w:customStyle="1" w:styleId="BodyTextIndented">
    <w:name w:val="Body Text Indented"/>
    <w:basedOn w:val="BodyText"/>
    <w:link w:val="BodyTextIndentedChar"/>
    <w:qFormat/>
    <w:rsid w:val="00555E4B"/>
    <w:pPr>
      <w:ind w:left="567"/>
    </w:pPr>
    <w:rPr>
      <w:lang w:eastAsia="en-AU"/>
    </w:rPr>
  </w:style>
  <w:style w:type="character" w:customStyle="1" w:styleId="BodyTextIndentedChar">
    <w:name w:val="Body Text Indented Char"/>
    <w:basedOn w:val="BodyTextChar"/>
    <w:link w:val="BodyTextIndented"/>
    <w:rsid w:val="00555E4B"/>
    <w:rPr>
      <w:rFonts w:cs="Times New Roman"/>
      <w:lang w:eastAsia="en-US"/>
    </w:rPr>
  </w:style>
  <w:style w:type="paragraph" w:customStyle="1" w:styleId="paragraph">
    <w:name w:val="paragraph"/>
    <w:basedOn w:val="Normal"/>
    <w:rsid w:val="00D56992"/>
    <w:pPr>
      <w:spacing w:before="100" w:beforeAutospacing="1" w:after="100" w:afterAutospacing="1" w:line="240" w:lineRule="auto"/>
    </w:pPr>
    <w:rPr>
      <w:rFonts w:ascii="Times New Roman" w:hAnsi="Times New Roman" w:cs="Times New Roman"/>
      <w:color w:val="auto"/>
    </w:rPr>
  </w:style>
  <w:style w:type="character" w:customStyle="1" w:styleId="normaltextrun">
    <w:name w:val="normaltextrun"/>
    <w:basedOn w:val="DefaultParagraphFont"/>
    <w:rsid w:val="00D56992"/>
  </w:style>
  <w:style w:type="character" w:customStyle="1" w:styleId="eop">
    <w:name w:val="eop"/>
    <w:basedOn w:val="DefaultParagraphFont"/>
    <w:rsid w:val="00D56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486396">
      <w:bodyDiv w:val="1"/>
      <w:marLeft w:val="0"/>
      <w:marRight w:val="0"/>
      <w:marTop w:val="0"/>
      <w:marBottom w:val="0"/>
      <w:divBdr>
        <w:top w:val="none" w:sz="0" w:space="0" w:color="auto"/>
        <w:left w:val="none" w:sz="0" w:space="0" w:color="auto"/>
        <w:bottom w:val="none" w:sz="0" w:space="0" w:color="auto"/>
        <w:right w:val="none" w:sz="0" w:space="0" w:color="auto"/>
      </w:divBdr>
    </w:div>
    <w:div w:id="33253746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30017183">
      <w:bodyDiv w:val="1"/>
      <w:marLeft w:val="0"/>
      <w:marRight w:val="0"/>
      <w:marTop w:val="0"/>
      <w:marBottom w:val="0"/>
      <w:divBdr>
        <w:top w:val="none" w:sz="0" w:space="0" w:color="auto"/>
        <w:left w:val="none" w:sz="0" w:space="0" w:color="auto"/>
        <w:bottom w:val="none" w:sz="0" w:space="0" w:color="auto"/>
        <w:right w:val="none" w:sz="0" w:space="0" w:color="auto"/>
      </w:divBdr>
      <w:divsChild>
        <w:div w:id="1898392182">
          <w:marLeft w:val="0"/>
          <w:marRight w:val="0"/>
          <w:marTop w:val="0"/>
          <w:marBottom w:val="0"/>
          <w:divBdr>
            <w:top w:val="none" w:sz="0" w:space="0" w:color="auto"/>
            <w:left w:val="none" w:sz="0" w:space="0" w:color="auto"/>
            <w:bottom w:val="none" w:sz="0" w:space="0" w:color="auto"/>
            <w:right w:val="none" w:sz="0" w:space="0" w:color="auto"/>
          </w:divBdr>
        </w:div>
        <w:div w:id="9186405">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97990621">
      <w:bodyDiv w:val="1"/>
      <w:marLeft w:val="0"/>
      <w:marRight w:val="0"/>
      <w:marTop w:val="0"/>
      <w:marBottom w:val="0"/>
      <w:divBdr>
        <w:top w:val="none" w:sz="0" w:space="0" w:color="auto"/>
        <w:left w:val="none" w:sz="0" w:space="0" w:color="auto"/>
        <w:bottom w:val="none" w:sz="0" w:space="0" w:color="auto"/>
        <w:right w:val="none" w:sz="0" w:space="0" w:color="auto"/>
      </w:divBdr>
      <w:divsChild>
        <w:div w:id="1325662632">
          <w:marLeft w:val="0"/>
          <w:marRight w:val="0"/>
          <w:marTop w:val="0"/>
          <w:marBottom w:val="0"/>
          <w:divBdr>
            <w:top w:val="none" w:sz="0" w:space="0" w:color="auto"/>
            <w:left w:val="none" w:sz="0" w:space="0" w:color="auto"/>
            <w:bottom w:val="none" w:sz="0" w:space="0" w:color="auto"/>
            <w:right w:val="none" w:sz="0" w:space="0" w:color="auto"/>
          </w:divBdr>
        </w:div>
        <w:div w:id="384257027">
          <w:marLeft w:val="0"/>
          <w:marRight w:val="0"/>
          <w:marTop w:val="0"/>
          <w:marBottom w:val="0"/>
          <w:divBdr>
            <w:top w:val="none" w:sz="0" w:space="0" w:color="auto"/>
            <w:left w:val="none" w:sz="0" w:space="0" w:color="auto"/>
            <w:bottom w:val="none" w:sz="0" w:space="0" w:color="auto"/>
            <w:right w:val="none" w:sz="0" w:space="0" w:color="auto"/>
          </w:divBdr>
          <w:divsChild>
            <w:div w:id="422729461">
              <w:marLeft w:val="-75"/>
              <w:marRight w:val="0"/>
              <w:marTop w:val="30"/>
              <w:marBottom w:val="30"/>
              <w:divBdr>
                <w:top w:val="none" w:sz="0" w:space="0" w:color="auto"/>
                <w:left w:val="none" w:sz="0" w:space="0" w:color="auto"/>
                <w:bottom w:val="none" w:sz="0" w:space="0" w:color="auto"/>
                <w:right w:val="none" w:sz="0" w:space="0" w:color="auto"/>
              </w:divBdr>
              <w:divsChild>
                <w:div w:id="102724974">
                  <w:marLeft w:val="0"/>
                  <w:marRight w:val="0"/>
                  <w:marTop w:val="0"/>
                  <w:marBottom w:val="0"/>
                  <w:divBdr>
                    <w:top w:val="none" w:sz="0" w:space="0" w:color="auto"/>
                    <w:left w:val="none" w:sz="0" w:space="0" w:color="auto"/>
                    <w:bottom w:val="none" w:sz="0" w:space="0" w:color="auto"/>
                    <w:right w:val="none" w:sz="0" w:space="0" w:color="auto"/>
                  </w:divBdr>
                  <w:divsChild>
                    <w:div w:id="128405293">
                      <w:marLeft w:val="0"/>
                      <w:marRight w:val="0"/>
                      <w:marTop w:val="0"/>
                      <w:marBottom w:val="0"/>
                      <w:divBdr>
                        <w:top w:val="none" w:sz="0" w:space="0" w:color="auto"/>
                        <w:left w:val="none" w:sz="0" w:space="0" w:color="auto"/>
                        <w:bottom w:val="none" w:sz="0" w:space="0" w:color="auto"/>
                        <w:right w:val="none" w:sz="0" w:space="0" w:color="auto"/>
                      </w:divBdr>
                    </w:div>
                  </w:divsChild>
                </w:div>
                <w:div w:id="1560097096">
                  <w:marLeft w:val="0"/>
                  <w:marRight w:val="0"/>
                  <w:marTop w:val="0"/>
                  <w:marBottom w:val="0"/>
                  <w:divBdr>
                    <w:top w:val="none" w:sz="0" w:space="0" w:color="auto"/>
                    <w:left w:val="none" w:sz="0" w:space="0" w:color="auto"/>
                    <w:bottom w:val="none" w:sz="0" w:space="0" w:color="auto"/>
                    <w:right w:val="none" w:sz="0" w:space="0" w:color="auto"/>
                  </w:divBdr>
                  <w:divsChild>
                    <w:div w:id="502211382">
                      <w:marLeft w:val="0"/>
                      <w:marRight w:val="0"/>
                      <w:marTop w:val="0"/>
                      <w:marBottom w:val="0"/>
                      <w:divBdr>
                        <w:top w:val="none" w:sz="0" w:space="0" w:color="auto"/>
                        <w:left w:val="none" w:sz="0" w:space="0" w:color="auto"/>
                        <w:bottom w:val="none" w:sz="0" w:space="0" w:color="auto"/>
                        <w:right w:val="none" w:sz="0" w:space="0" w:color="auto"/>
                      </w:divBdr>
                    </w:div>
                  </w:divsChild>
                </w:div>
                <w:div w:id="608778197">
                  <w:marLeft w:val="0"/>
                  <w:marRight w:val="0"/>
                  <w:marTop w:val="0"/>
                  <w:marBottom w:val="0"/>
                  <w:divBdr>
                    <w:top w:val="none" w:sz="0" w:space="0" w:color="auto"/>
                    <w:left w:val="none" w:sz="0" w:space="0" w:color="auto"/>
                    <w:bottom w:val="none" w:sz="0" w:space="0" w:color="auto"/>
                    <w:right w:val="none" w:sz="0" w:space="0" w:color="auto"/>
                  </w:divBdr>
                  <w:divsChild>
                    <w:div w:id="954795733">
                      <w:marLeft w:val="0"/>
                      <w:marRight w:val="0"/>
                      <w:marTop w:val="0"/>
                      <w:marBottom w:val="0"/>
                      <w:divBdr>
                        <w:top w:val="none" w:sz="0" w:space="0" w:color="auto"/>
                        <w:left w:val="none" w:sz="0" w:space="0" w:color="auto"/>
                        <w:bottom w:val="none" w:sz="0" w:space="0" w:color="auto"/>
                        <w:right w:val="none" w:sz="0" w:space="0" w:color="auto"/>
                      </w:divBdr>
                    </w:div>
                  </w:divsChild>
                </w:div>
                <w:div w:id="874735818">
                  <w:marLeft w:val="0"/>
                  <w:marRight w:val="0"/>
                  <w:marTop w:val="0"/>
                  <w:marBottom w:val="0"/>
                  <w:divBdr>
                    <w:top w:val="none" w:sz="0" w:space="0" w:color="auto"/>
                    <w:left w:val="none" w:sz="0" w:space="0" w:color="auto"/>
                    <w:bottom w:val="none" w:sz="0" w:space="0" w:color="auto"/>
                    <w:right w:val="none" w:sz="0" w:space="0" w:color="auto"/>
                  </w:divBdr>
                  <w:divsChild>
                    <w:div w:id="303891831">
                      <w:marLeft w:val="0"/>
                      <w:marRight w:val="0"/>
                      <w:marTop w:val="0"/>
                      <w:marBottom w:val="0"/>
                      <w:divBdr>
                        <w:top w:val="none" w:sz="0" w:space="0" w:color="auto"/>
                        <w:left w:val="none" w:sz="0" w:space="0" w:color="auto"/>
                        <w:bottom w:val="none" w:sz="0" w:space="0" w:color="auto"/>
                        <w:right w:val="none" w:sz="0" w:space="0" w:color="auto"/>
                      </w:divBdr>
                    </w:div>
                  </w:divsChild>
                </w:div>
                <w:div w:id="1226571931">
                  <w:marLeft w:val="0"/>
                  <w:marRight w:val="0"/>
                  <w:marTop w:val="0"/>
                  <w:marBottom w:val="0"/>
                  <w:divBdr>
                    <w:top w:val="none" w:sz="0" w:space="0" w:color="auto"/>
                    <w:left w:val="none" w:sz="0" w:space="0" w:color="auto"/>
                    <w:bottom w:val="none" w:sz="0" w:space="0" w:color="auto"/>
                    <w:right w:val="none" w:sz="0" w:space="0" w:color="auto"/>
                  </w:divBdr>
                  <w:divsChild>
                    <w:div w:id="1017149410">
                      <w:marLeft w:val="0"/>
                      <w:marRight w:val="0"/>
                      <w:marTop w:val="0"/>
                      <w:marBottom w:val="0"/>
                      <w:divBdr>
                        <w:top w:val="none" w:sz="0" w:space="0" w:color="auto"/>
                        <w:left w:val="none" w:sz="0" w:space="0" w:color="auto"/>
                        <w:bottom w:val="none" w:sz="0" w:space="0" w:color="auto"/>
                        <w:right w:val="none" w:sz="0" w:space="0" w:color="auto"/>
                      </w:divBdr>
                    </w:div>
                  </w:divsChild>
                </w:div>
                <w:div w:id="49884336">
                  <w:marLeft w:val="0"/>
                  <w:marRight w:val="0"/>
                  <w:marTop w:val="0"/>
                  <w:marBottom w:val="0"/>
                  <w:divBdr>
                    <w:top w:val="none" w:sz="0" w:space="0" w:color="auto"/>
                    <w:left w:val="none" w:sz="0" w:space="0" w:color="auto"/>
                    <w:bottom w:val="none" w:sz="0" w:space="0" w:color="auto"/>
                    <w:right w:val="none" w:sz="0" w:space="0" w:color="auto"/>
                  </w:divBdr>
                  <w:divsChild>
                    <w:div w:id="1391029412">
                      <w:marLeft w:val="0"/>
                      <w:marRight w:val="0"/>
                      <w:marTop w:val="0"/>
                      <w:marBottom w:val="0"/>
                      <w:divBdr>
                        <w:top w:val="none" w:sz="0" w:space="0" w:color="auto"/>
                        <w:left w:val="none" w:sz="0" w:space="0" w:color="auto"/>
                        <w:bottom w:val="none" w:sz="0" w:space="0" w:color="auto"/>
                        <w:right w:val="none" w:sz="0" w:space="0" w:color="auto"/>
                      </w:divBdr>
                    </w:div>
                  </w:divsChild>
                </w:div>
                <w:div w:id="109663484">
                  <w:marLeft w:val="0"/>
                  <w:marRight w:val="0"/>
                  <w:marTop w:val="0"/>
                  <w:marBottom w:val="0"/>
                  <w:divBdr>
                    <w:top w:val="none" w:sz="0" w:space="0" w:color="auto"/>
                    <w:left w:val="none" w:sz="0" w:space="0" w:color="auto"/>
                    <w:bottom w:val="none" w:sz="0" w:space="0" w:color="auto"/>
                    <w:right w:val="none" w:sz="0" w:space="0" w:color="auto"/>
                  </w:divBdr>
                  <w:divsChild>
                    <w:div w:id="1762870147">
                      <w:marLeft w:val="0"/>
                      <w:marRight w:val="0"/>
                      <w:marTop w:val="0"/>
                      <w:marBottom w:val="0"/>
                      <w:divBdr>
                        <w:top w:val="none" w:sz="0" w:space="0" w:color="auto"/>
                        <w:left w:val="none" w:sz="0" w:space="0" w:color="auto"/>
                        <w:bottom w:val="none" w:sz="0" w:space="0" w:color="auto"/>
                        <w:right w:val="none" w:sz="0" w:space="0" w:color="auto"/>
                      </w:divBdr>
                    </w:div>
                  </w:divsChild>
                </w:div>
                <w:div w:id="197132582">
                  <w:marLeft w:val="0"/>
                  <w:marRight w:val="0"/>
                  <w:marTop w:val="0"/>
                  <w:marBottom w:val="0"/>
                  <w:divBdr>
                    <w:top w:val="none" w:sz="0" w:space="0" w:color="auto"/>
                    <w:left w:val="none" w:sz="0" w:space="0" w:color="auto"/>
                    <w:bottom w:val="none" w:sz="0" w:space="0" w:color="auto"/>
                    <w:right w:val="none" w:sz="0" w:space="0" w:color="auto"/>
                  </w:divBdr>
                  <w:divsChild>
                    <w:div w:id="1583220687">
                      <w:marLeft w:val="0"/>
                      <w:marRight w:val="0"/>
                      <w:marTop w:val="0"/>
                      <w:marBottom w:val="0"/>
                      <w:divBdr>
                        <w:top w:val="none" w:sz="0" w:space="0" w:color="auto"/>
                        <w:left w:val="none" w:sz="0" w:space="0" w:color="auto"/>
                        <w:bottom w:val="none" w:sz="0" w:space="0" w:color="auto"/>
                        <w:right w:val="none" w:sz="0" w:space="0" w:color="auto"/>
                      </w:divBdr>
                    </w:div>
                  </w:divsChild>
                </w:div>
                <w:div w:id="219902357">
                  <w:marLeft w:val="0"/>
                  <w:marRight w:val="0"/>
                  <w:marTop w:val="0"/>
                  <w:marBottom w:val="0"/>
                  <w:divBdr>
                    <w:top w:val="none" w:sz="0" w:space="0" w:color="auto"/>
                    <w:left w:val="none" w:sz="0" w:space="0" w:color="auto"/>
                    <w:bottom w:val="none" w:sz="0" w:space="0" w:color="auto"/>
                    <w:right w:val="none" w:sz="0" w:space="0" w:color="auto"/>
                  </w:divBdr>
                  <w:divsChild>
                    <w:div w:id="566232405">
                      <w:marLeft w:val="0"/>
                      <w:marRight w:val="0"/>
                      <w:marTop w:val="0"/>
                      <w:marBottom w:val="0"/>
                      <w:divBdr>
                        <w:top w:val="none" w:sz="0" w:space="0" w:color="auto"/>
                        <w:left w:val="none" w:sz="0" w:space="0" w:color="auto"/>
                        <w:bottom w:val="none" w:sz="0" w:space="0" w:color="auto"/>
                        <w:right w:val="none" w:sz="0" w:space="0" w:color="auto"/>
                      </w:divBdr>
                    </w:div>
                  </w:divsChild>
                </w:div>
                <w:div w:id="578290354">
                  <w:marLeft w:val="0"/>
                  <w:marRight w:val="0"/>
                  <w:marTop w:val="0"/>
                  <w:marBottom w:val="0"/>
                  <w:divBdr>
                    <w:top w:val="none" w:sz="0" w:space="0" w:color="auto"/>
                    <w:left w:val="none" w:sz="0" w:space="0" w:color="auto"/>
                    <w:bottom w:val="none" w:sz="0" w:space="0" w:color="auto"/>
                    <w:right w:val="none" w:sz="0" w:space="0" w:color="auto"/>
                  </w:divBdr>
                  <w:divsChild>
                    <w:div w:id="27688272">
                      <w:marLeft w:val="0"/>
                      <w:marRight w:val="0"/>
                      <w:marTop w:val="0"/>
                      <w:marBottom w:val="0"/>
                      <w:divBdr>
                        <w:top w:val="none" w:sz="0" w:space="0" w:color="auto"/>
                        <w:left w:val="none" w:sz="0" w:space="0" w:color="auto"/>
                        <w:bottom w:val="none" w:sz="0" w:space="0" w:color="auto"/>
                        <w:right w:val="none" w:sz="0" w:space="0" w:color="auto"/>
                      </w:divBdr>
                    </w:div>
                  </w:divsChild>
                </w:div>
                <w:div w:id="108008841">
                  <w:marLeft w:val="0"/>
                  <w:marRight w:val="0"/>
                  <w:marTop w:val="0"/>
                  <w:marBottom w:val="0"/>
                  <w:divBdr>
                    <w:top w:val="none" w:sz="0" w:space="0" w:color="auto"/>
                    <w:left w:val="none" w:sz="0" w:space="0" w:color="auto"/>
                    <w:bottom w:val="none" w:sz="0" w:space="0" w:color="auto"/>
                    <w:right w:val="none" w:sz="0" w:space="0" w:color="auto"/>
                  </w:divBdr>
                  <w:divsChild>
                    <w:div w:id="1659310902">
                      <w:marLeft w:val="0"/>
                      <w:marRight w:val="0"/>
                      <w:marTop w:val="0"/>
                      <w:marBottom w:val="0"/>
                      <w:divBdr>
                        <w:top w:val="none" w:sz="0" w:space="0" w:color="auto"/>
                        <w:left w:val="none" w:sz="0" w:space="0" w:color="auto"/>
                        <w:bottom w:val="none" w:sz="0" w:space="0" w:color="auto"/>
                        <w:right w:val="none" w:sz="0" w:space="0" w:color="auto"/>
                      </w:divBdr>
                    </w:div>
                  </w:divsChild>
                </w:div>
                <w:div w:id="1850631746">
                  <w:marLeft w:val="0"/>
                  <w:marRight w:val="0"/>
                  <w:marTop w:val="0"/>
                  <w:marBottom w:val="0"/>
                  <w:divBdr>
                    <w:top w:val="none" w:sz="0" w:space="0" w:color="auto"/>
                    <w:left w:val="none" w:sz="0" w:space="0" w:color="auto"/>
                    <w:bottom w:val="none" w:sz="0" w:space="0" w:color="auto"/>
                    <w:right w:val="none" w:sz="0" w:space="0" w:color="auto"/>
                  </w:divBdr>
                  <w:divsChild>
                    <w:div w:id="1148744341">
                      <w:marLeft w:val="0"/>
                      <w:marRight w:val="0"/>
                      <w:marTop w:val="0"/>
                      <w:marBottom w:val="0"/>
                      <w:divBdr>
                        <w:top w:val="none" w:sz="0" w:space="0" w:color="auto"/>
                        <w:left w:val="none" w:sz="0" w:space="0" w:color="auto"/>
                        <w:bottom w:val="none" w:sz="0" w:space="0" w:color="auto"/>
                        <w:right w:val="none" w:sz="0" w:space="0" w:color="auto"/>
                      </w:divBdr>
                    </w:div>
                  </w:divsChild>
                </w:div>
                <w:div w:id="1848009745">
                  <w:marLeft w:val="0"/>
                  <w:marRight w:val="0"/>
                  <w:marTop w:val="0"/>
                  <w:marBottom w:val="0"/>
                  <w:divBdr>
                    <w:top w:val="none" w:sz="0" w:space="0" w:color="auto"/>
                    <w:left w:val="none" w:sz="0" w:space="0" w:color="auto"/>
                    <w:bottom w:val="none" w:sz="0" w:space="0" w:color="auto"/>
                    <w:right w:val="none" w:sz="0" w:space="0" w:color="auto"/>
                  </w:divBdr>
                  <w:divsChild>
                    <w:div w:id="715086710">
                      <w:marLeft w:val="0"/>
                      <w:marRight w:val="0"/>
                      <w:marTop w:val="0"/>
                      <w:marBottom w:val="0"/>
                      <w:divBdr>
                        <w:top w:val="none" w:sz="0" w:space="0" w:color="auto"/>
                        <w:left w:val="none" w:sz="0" w:space="0" w:color="auto"/>
                        <w:bottom w:val="none" w:sz="0" w:space="0" w:color="auto"/>
                        <w:right w:val="none" w:sz="0" w:space="0" w:color="auto"/>
                      </w:divBdr>
                    </w:div>
                  </w:divsChild>
                </w:div>
                <w:div w:id="1446340390">
                  <w:marLeft w:val="0"/>
                  <w:marRight w:val="0"/>
                  <w:marTop w:val="0"/>
                  <w:marBottom w:val="0"/>
                  <w:divBdr>
                    <w:top w:val="none" w:sz="0" w:space="0" w:color="auto"/>
                    <w:left w:val="none" w:sz="0" w:space="0" w:color="auto"/>
                    <w:bottom w:val="none" w:sz="0" w:space="0" w:color="auto"/>
                    <w:right w:val="none" w:sz="0" w:space="0" w:color="auto"/>
                  </w:divBdr>
                  <w:divsChild>
                    <w:div w:id="2121487285">
                      <w:marLeft w:val="0"/>
                      <w:marRight w:val="0"/>
                      <w:marTop w:val="0"/>
                      <w:marBottom w:val="0"/>
                      <w:divBdr>
                        <w:top w:val="none" w:sz="0" w:space="0" w:color="auto"/>
                        <w:left w:val="none" w:sz="0" w:space="0" w:color="auto"/>
                        <w:bottom w:val="none" w:sz="0" w:space="0" w:color="auto"/>
                        <w:right w:val="none" w:sz="0" w:space="0" w:color="auto"/>
                      </w:divBdr>
                    </w:div>
                  </w:divsChild>
                </w:div>
                <w:div w:id="1744334077">
                  <w:marLeft w:val="0"/>
                  <w:marRight w:val="0"/>
                  <w:marTop w:val="0"/>
                  <w:marBottom w:val="0"/>
                  <w:divBdr>
                    <w:top w:val="none" w:sz="0" w:space="0" w:color="auto"/>
                    <w:left w:val="none" w:sz="0" w:space="0" w:color="auto"/>
                    <w:bottom w:val="none" w:sz="0" w:space="0" w:color="auto"/>
                    <w:right w:val="none" w:sz="0" w:space="0" w:color="auto"/>
                  </w:divBdr>
                  <w:divsChild>
                    <w:div w:id="1448814317">
                      <w:marLeft w:val="0"/>
                      <w:marRight w:val="0"/>
                      <w:marTop w:val="0"/>
                      <w:marBottom w:val="0"/>
                      <w:divBdr>
                        <w:top w:val="none" w:sz="0" w:space="0" w:color="auto"/>
                        <w:left w:val="none" w:sz="0" w:space="0" w:color="auto"/>
                        <w:bottom w:val="none" w:sz="0" w:space="0" w:color="auto"/>
                        <w:right w:val="none" w:sz="0" w:space="0" w:color="auto"/>
                      </w:divBdr>
                    </w:div>
                  </w:divsChild>
                </w:div>
                <w:div w:id="2115320728">
                  <w:marLeft w:val="0"/>
                  <w:marRight w:val="0"/>
                  <w:marTop w:val="0"/>
                  <w:marBottom w:val="0"/>
                  <w:divBdr>
                    <w:top w:val="none" w:sz="0" w:space="0" w:color="auto"/>
                    <w:left w:val="none" w:sz="0" w:space="0" w:color="auto"/>
                    <w:bottom w:val="none" w:sz="0" w:space="0" w:color="auto"/>
                    <w:right w:val="none" w:sz="0" w:space="0" w:color="auto"/>
                  </w:divBdr>
                  <w:divsChild>
                    <w:div w:id="1118983954">
                      <w:marLeft w:val="0"/>
                      <w:marRight w:val="0"/>
                      <w:marTop w:val="0"/>
                      <w:marBottom w:val="0"/>
                      <w:divBdr>
                        <w:top w:val="none" w:sz="0" w:space="0" w:color="auto"/>
                        <w:left w:val="none" w:sz="0" w:space="0" w:color="auto"/>
                        <w:bottom w:val="none" w:sz="0" w:space="0" w:color="auto"/>
                        <w:right w:val="none" w:sz="0" w:space="0" w:color="auto"/>
                      </w:divBdr>
                    </w:div>
                  </w:divsChild>
                </w:div>
                <w:div w:id="584073865">
                  <w:marLeft w:val="0"/>
                  <w:marRight w:val="0"/>
                  <w:marTop w:val="0"/>
                  <w:marBottom w:val="0"/>
                  <w:divBdr>
                    <w:top w:val="none" w:sz="0" w:space="0" w:color="auto"/>
                    <w:left w:val="none" w:sz="0" w:space="0" w:color="auto"/>
                    <w:bottom w:val="none" w:sz="0" w:space="0" w:color="auto"/>
                    <w:right w:val="none" w:sz="0" w:space="0" w:color="auto"/>
                  </w:divBdr>
                  <w:divsChild>
                    <w:div w:id="1479883938">
                      <w:marLeft w:val="0"/>
                      <w:marRight w:val="0"/>
                      <w:marTop w:val="0"/>
                      <w:marBottom w:val="0"/>
                      <w:divBdr>
                        <w:top w:val="none" w:sz="0" w:space="0" w:color="auto"/>
                        <w:left w:val="none" w:sz="0" w:space="0" w:color="auto"/>
                        <w:bottom w:val="none" w:sz="0" w:space="0" w:color="auto"/>
                        <w:right w:val="none" w:sz="0" w:space="0" w:color="auto"/>
                      </w:divBdr>
                    </w:div>
                  </w:divsChild>
                </w:div>
                <w:div w:id="1371344727">
                  <w:marLeft w:val="0"/>
                  <w:marRight w:val="0"/>
                  <w:marTop w:val="0"/>
                  <w:marBottom w:val="0"/>
                  <w:divBdr>
                    <w:top w:val="none" w:sz="0" w:space="0" w:color="auto"/>
                    <w:left w:val="none" w:sz="0" w:space="0" w:color="auto"/>
                    <w:bottom w:val="none" w:sz="0" w:space="0" w:color="auto"/>
                    <w:right w:val="none" w:sz="0" w:space="0" w:color="auto"/>
                  </w:divBdr>
                  <w:divsChild>
                    <w:div w:id="443231007">
                      <w:marLeft w:val="0"/>
                      <w:marRight w:val="0"/>
                      <w:marTop w:val="0"/>
                      <w:marBottom w:val="0"/>
                      <w:divBdr>
                        <w:top w:val="none" w:sz="0" w:space="0" w:color="auto"/>
                        <w:left w:val="none" w:sz="0" w:space="0" w:color="auto"/>
                        <w:bottom w:val="none" w:sz="0" w:space="0" w:color="auto"/>
                        <w:right w:val="none" w:sz="0" w:space="0" w:color="auto"/>
                      </w:divBdr>
                    </w:div>
                  </w:divsChild>
                </w:div>
                <w:div w:id="1585609910">
                  <w:marLeft w:val="0"/>
                  <w:marRight w:val="0"/>
                  <w:marTop w:val="0"/>
                  <w:marBottom w:val="0"/>
                  <w:divBdr>
                    <w:top w:val="none" w:sz="0" w:space="0" w:color="auto"/>
                    <w:left w:val="none" w:sz="0" w:space="0" w:color="auto"/>
                    <w:bottom w:val="none" w:sz="0" w:space="0" w:color="auto"/>
                    <w:right w:val="none" w:sz="0" w:space="0" w:color="auto"/>
                  </w:divBdr>
                  <w:divsChild>
                    <w:div w:id="2112387747">
                      <w:marLeft w:val="0"/>
                      <w:marRight w:val="0"/>
                      <w:marTop w:val="0"/>
                      <w:marBottom w:val="0"/>
                      <w:divBdr>
                        <w:top w:val="none" w:sz="0" w:space="0" w:color="auto"/>
                        <w:left w:val="none" w:sz="0" w:space="0" w:color="auto"/>
                        <w:bottom w:val="none" w:sz="0" w:space="0" w:color="auto"/>
                        <w:right w:val="none" w:sz="0" w:space="0" w:color="auto"/>
                      </w:divBdr>
                    </w:div>
                  </w:divsChild>
                </w:div>
                <w:div w:id="680549875">
                  <w:marLeft w:val="0"/>
                  <w:marRight w:val="0"/>
                  <w:marTop w:val="0"/>
                  <w:marBottom w:val="0"/>
                  <w:divBdr>
                    <w:top w:val="none" w:sz="0" w:space="0" w:color="auto"/>
                    <w:left w:val="none" w:sz="0" w:space="0" w:color="auto"/>
                    <w:bottom w:val="none" w:sz="0" w:space="0" w:color="auto"/>
                    <w:right w:val="none" w:sz="0" w:space="0" w:color="auto"/>
                  </w:divBdr>
                  <w:divsChild>
                    <w:div w:id="188110545">
                      <w:marLeft w:val="0"/>
                      <w:marRight w:val="0"/>
                      <w:marTop w:val="0"/>
                      <w:marBottom w:val="0"/>
                      <w:divBdr>
                        <w:top w:val="none" w:sz="0" w:space="0" w:color="auto"/>
                        <w:left w:val="none" w:sz="0" w:space="0" w:color="auto"/>
                        <w:bottom w:val="none" w:sz="0" w:space="0" w:color="auto"/>
                        <w:right w:val="none" w:sz="0" w:space="0" w:color="auto"/>
                      </w:divBdr>
                    </w:div>
                  </w:divsChild>
                </w:div>
                <w:div w:id="1540897275">
                  <w:marLeft w:val="0"/>
                  <w:marRight w:val="0"/>
                  <w:marTop w:val="0"/>
                  <w:marBottom w:val="0"/>
                  <w:divBdr>
                    <w:top w:val="none" w:sz="0" w:space="0" w:color="auto"/>
                    <w:left w:val="none" w:sz="0" w:space="0" w:color="auto"/>
                    <w:bottom w:val="none" w:sz="0" w:space="0" w:color="auto"/>
                    <w:right w:val="none" w:sz="0" w:space="0" w:color="auto"/>
                  </w:divBdr>
                  <w:divsChild>
                    <w:div w:id="1743289692">
                      <w:marLeft w:val="0"/>
                      <w:marRight w:val="0"/>
                      <w:marTop w:val="0"/>
                      <w:marBottom w:val="0"/>
                      <w:divBdr>
                        <w:top w:val="none" w:sz="0" w:space="0" w:color="auto"/>
                        <w:left w:val="none" w:sz="0" w:space="0" w:color="auto"/>
                        <w:bottom w:val="none" w:sz="0" w:space="0" w:color="auto"/>
                        <w:right w:val="none" w:sz="0" w:space="0" w:color="auto"/>
                      </w:divBdr>
                    </w:div>
                  </w:divsChild>
                </w:div>
                <w:div w:id="1324897066">
                  <w:marLeft w:val="0"/>
                  <w:marRight w:val="0"/>
                  <w:marTop w:val="0"/>
                  <w:marBottom w:val="0"/>
                  <w:divBdr>
                    <w:top w:val="none" w:sz="0" w:space="0" w:color="auto"/>
                    <w:left w:val="none" w:sz="0" w:space="0" w:color="auto"/>
                    <w:bottom w:val="none" w:sz="0" w:space="0" w:color="auto"/>
                    <w:right w:val="none" w:sz="0" w:space="0" w:color="auto"/>
                  </w:divBdr>
                  <w:divsChild>
                    <w:div w:id="1881745086">
                      <w:marLeft w:val="0"/>
                      <w:marRight w:val="0"/>
                      <w:marTop w:val="0"/>
                      <w:marBottom w:val="0"/>
                      <w:divBdr>
                        <w:top w:val="none" w:sz="0" w:space="0" w:color="auto"/>
                        <w:left w:val="none" w:sz="0" w:space="0" w:color="auto"/>
                        <w:bottom w:val="none" w:sz="0" w:space="0" w:color="auto"/>
                        <w:right w:val="none" w:sz="0" w:space="0" w:color="auto"/>
                      </w:divBdr>
                    </w:div>
                  </w:divsChild>
                </w:div>
                <w:div w:id="344594845">
                  <w:marLeft w:val="0"/>
                  <w:marRight w:val="0"/>
                  <w:marTop w:val="0"/>
                  <w:marBottom w:val="0"/>
                  <w:divBdr>
                    <w:top w:val="none" w:sz="0" w:space="0" w:color="auto"/>
                    <w:left w:val="none" w:sz="0" w:space="0" w:color="auto"/>
                    <w:bottom w:val="none" w:sz="0" w:space="0" w:color="auto"/>
                    <w:right w:val="none" w:sz="0" w:space="0" w:color="auto"/>
                  </w:divBdr>
                  <w:divsChild>
                    <w:div w:id="20975748">
                      <w:marLeft w:val="0"/>
                      <w:marRight w:val="0"/>
                      <w:marTop w:val="0"/>
                      <w:marBottom w:val="0"/>
                      <w:divBdr>
                        <w:top w:val="none" w:sz="0" w:space="0" w:color="auto"/>
                        <w:left w:val="none" w:sz="0" w:space="0" w:color="auto"/>
                        <w:bottom w:val="none" w:sz="0" w:space="0" w:color="auto"/>
                        <w:right w:val="none" w:sz="0" w:space="0" w:color="auto"/>
                      </w:divBdr>
                    </w:div>
                  </w:divsChild>
                </w:div>
                <w:div w:id="1647390728">
                  <w:marLeft w:val="0"/>
                  <w:marRight w:val="0"/>
                  <w:marTop w:val="0"/>
                  <w:marBottom w:val="0"/>
                  <w:divBdr>
                    <w:top w:val="none" w:sz="0" w:space="0" w:color="auto"/>
                    <w:left w:val="none" w:sz="0" w:space="0" w:color="auto"/>
                    <w:bottom w:val="none" w:sz="0" w:space="0" w:color="auto"/>
                    <w:right w:val="none" w:sz="0" w:space="0" w:color="auto"/>
                  </w:divBdr>
                  <w:divsChild>
                    <w:div w:id="529072721">
                      <w:marLeft w:val="0"/>
                      <w:marRight w:val="0"/>
                      <w:marTop w:val="0"/>
                      <w:marBottom w:val="0"/>
                      <w:divBdr>
                        <w:top w:val="none" w:sz="0" w:space="0" w:color="auto"/>
                        <w:left w:val="none" w:sz="0" w:space="0" w:color="auto"/>
                        <w:bottom w:val="none" w:sz="0" w:space="0" w:color="auto"/>
                        <w:right w:val="none" w:sz="0" w:space="0" w:color="auto"/>
                      </w:divBdr>
                    </w:div>
                  </w:divsChild>
                </w:div>
                <w:div w:id="1862814120">
                  <w:marLeft w:val="0"/>
                  <w:marRight w:val="0"/>
                  <w:marTop w:val="0"/>
                  <w:marBottom w:val="0"/>
                  <w:divBdr>
                    <w:top w:val="none" w:sz="0" w:space="0" w:color="auto"/>
                    <w:left w:val="none" w:sz="0" w:space="0" w:color="auto"/>
                    <w:bottom w:val="none" w:sz="0" w:space="0" w:color="auto"/>
                    <w:right w:val="none" w:sz="0" w:space="0" w:color="auto"/>
                  </w:divBdr>
                  <w:divsChild>
                    <w:div w:id="1133327079">
                      <w:marLeft w:val="0"/>
                      <w:marRight w:val="0"/>
                      <w:marTop w:val="0"/>
                      <w:marBottom w:val="0"/>
                      <w:divBdr>
                        <w:top w:val="none" w:sz="0" w:space="0" w:color="auto"/>
                        <w:left w:val="none" w:sz="0" w:space="0" w:color="auto"/>
                        <w:bottom w:val="none" w:sz="0" w:space="0" w:color="auto"/>
                        <w:right w:val="none" w:sz="0" w:space="0" w:color="auto"/>
                      </w:divBdr>
                    </w:div>
                  </w:divsChild>
                </w:div>
                <w:div w:id="872351916">
                  <w:marLeft w:val="0"/>
                  <w:marRight w:val="0"/>
                  <w:marTop w:val="0"/>
                  <w:marBottom w:val="0"/>
                  <w:divBdr>
                    <w:top w:val="none" w:sz="0" w:space="0" w:color="auto"/>
                    <w:left w:val="none" w:sz="0" w:space="0" w:color="auto"/>
                    <w:bottom w:val="none" w:sz="0" w:space="0" w:color="auto"/>
                    <w:right w:val="none" w:sz="0" w:space="0" w:color="auto"/>
                  </w:divBdr>
                  <w:divsChild>
                    <w:div w:id="1555921870">
                      <w:marLeft w:val="0"/>
                      <w:marRight w:val="0"/>
                      <w:marTop w:val="0"/>
                      <w:marBottom w:val="0"/>
                      <w:divBdr>
                        <w:top w:val="none" w:sz="0" w:space="0" w:color="auto"/>
                        <w:left w:val="none" w:sz="0" w:space="0" w:color="auto"/>
                        <w:bottom w:val="none" w:sz="0" w:space="0" w:color="auto"/>
                        <w:right w:val="none" w:sz="0" w:space="0" w:color="auto"/>
                      </w:divBdr>
                    </w:div>
                  </w:divsChild>
                </w:div>
                <w:div w:id="484587931">
                  <w:marLeft w:val="0"/>
                  <w:marRight w:val="0"/>
                  <w:marTop w:val="0"/>
                  <w:marBottom w:val="0"/>
                  <w:divBdr>
                    <w:top w:val="none" w:sz="0" w:space="0" w:color="auto"/>
                    <w:left w:val="none" w:sz="0" w:space="0" w:color="auto"/>
                    <w:bottom w:val="none" w:sz="0" w:space="0" w:color="auto"/>
                    <w:right w:val="none" w:sz="0" w:space="0" w:color="auto"/>
                  </w:divBdr>
                  <w:divsChild>
                    <w:div w:id="894969025">
                      <w:marLeft w:val="0"/>
                      <w:marRight w:val="0"/>
                      <w:marTop w:val="0"/>
                      <w:marBottom w:val="0"/>
                      <w:divBdr>
                        <w:top w:val="none" w:sz="0" w:space="0" w:color="auto"/>
                        <w:left w:val="none" w:sz="0" w:space="0" w:color="auto"/>
                        <w:bottom w:val="none" w:sz="0" w:space="0" w:color="auto"/>
                        <w:right w:val="none" w:sz="0" w:space="0" w:color="auto"/>
                      </w:divBdr>
                    </w:div>
                  </w:divsChild>
                </w:div>
                <w:div w:id="1984961735">
                  <w:marLeft w:val="0"/>
                  <w:marRight w:val="0"/>
                  <w:marTop w:val="0"/>
                  <w:marBottom w:val="0"/>
                  <w:divBdr>
                    <w:top w:val="none" w:sz="0" w:space="0" w:color="auto"/>
                    <w:left w:val="none" w:sz="0" w:space="0" w:color="auto"/>
                    <w:bottom w:val="none" w:sz="0" w:space="0" w:color="auto"/>
                    <w:right w:val="none" w:sz="0" w:space="0" w:color="auto"/>
                  </w:divBdr>
                  <w:divsChild>
                    <w:div w:id="96408927">
                      <w:marLeft w:val="0"/>
                      <w:marRight w:val="0"/>
                      <w:marTop w:val="0"/>
                      <w:marBottom w:val="0"/>
                      <w:divBdr>
                        <w:top w:val="none" w:sz="0" w:space="0" w:color="auto"/>
                        <w:left w:val="none" w:sz="0" w:space="0" w:color="auto"/>
                        <w:bottom w:val="none" w:sz="0" w:space="0" w:color="auto"/>
                        <w:right w:val="none" w:sz="0" w:space="0" w:color="auto"/>
                      </w:divBdr>
                    </w:div>
                  </w:divsChild>
                </w:div>
                <w:div w:id="221062407">
                  <w:marLeft w:val="0"/>
                  <w:marRight w:val="0"/>
                  <w:marTop w:val="0"/>
                  <w:marBottom w:val="0"/>
                  <w:divBdr>
                    <w:top w:val="none" w:sz="0" w:space="0" w:color="auto"/>
                    <w:left w:val="none" w:sz="0" w:space="0" w:color="auto"/>
                    <w:bottom w:val="none" w:sz="0" w:space="0" w:color="auto"/>
                    <w:right w:val="none" w:sz="0" w:space="0" w:color="auto"/>
                  </w:divBdr>
                  <w:divsChild>
                    <w:div w:id="535657387">
                      <w:marLeft w:val="0"/>
                      <w:marRight w:val="0"/>
                      <w:marTop w:val="0"/>
                      <w:marBottom w:val="0"/>
                      <w:divBdr>
                        <w:top w:val="none" w:sz="0" w:space="0" w:color="auto"/>
                        <w:left w:val="none" w:sz="0" w:space="0" w:color="auto"/>
                        <w:bottom w:val="none" w:sz="0" w:space="0" w:color="auto"/>
                        <w:right w:val="none" w:sz="0" w:space="0" w:color="auto"/>
                      </w:divBdr>
                    </w:div>
                  </w:divsChild>
                </w:div>
                <w:div w:id="218563777">
                  <w:marLeft w:val="0"/>
                  <w:marRight w:val="0"/>
                  <w:marTop w:val="0"/>
                  <w:marBottom w:val="0"/>
                  <w:divBdr>
                    <w:top w:val="none" w:sz="0" w:space="0" w:color="auto"/>
                    <w:left w:val="none" w:sz="0" w:space="0" w:color="auto"/>
                    <w:bottom w:val="none" w:sz="0" w:space="0" w:color="auto"/>
                    <w:right w:val="none" w:sz="0" w:space="0" w:color="auto"/>
                  </w:divBdr>
                  <w:divsChild>
                    <w:div w:id="175123266">
                      <w:marLeft w:val="0"/>
                      <w:marRight w:val="0"/>
                      <w:marTop w:val="0"/>
                      <w:marBottom w:val="0"/>
                      <w:divBdr>
                        <w:top w:val="none" w:sz="0" w:space="0" w:color="auto"/>
                        <w:left w:val="none" w:sz="0" w:space="0" w:color="auto"/>
                        <w:bottom w:val="none" w:sz="0" w:space="0" w:color="auto"/>
                        <w:right w:val="none" w:sz="0" w:space="0" w:color="auto"/>
                      </w:divBdr>
                    </w:div>
                  </w:divsChild>
                </w:div>
                <w:div w:id="1218471349">
                  <w:marLeft w:val="0"/>
                  <w:marRight w:val="0"/>
                  <w:marTop w:val="0"/>
                  <w:marBottom w:val="0"/>
                  <w:divBdr>
                    <w:top w:val="none" w:sz="0" w:space="0" w:color="auto"/>
                    <w:left w:val="none" w:sz="0" w:space="0" w:color="auto"/>
                    <w:bottom w:val="none" w:sz="0" w:space="0" w:color="auto"/>
                    <w:right w:val="none" w:sz="0" w:space="0" w:color="auto"/>
                  </w:divBdr>
                  <w:divsChild>
                    <w:div w:id="1997150512">
                      <w:marLeft w:val="0"/>
                      <w:marRight w:val="0"/>
                      <w:marTop w:val="0"/>
                      <w:marBottom w:val="0"/>
                      <w:divBdr>
                        <w:top w:val="none" w:sz="0" w:space="0" w:color="auto"/>
                        <w:left w:val="none" w:sz="0" w:space="0" w:color="auto"/>
                        <w:bottom w:val="none" w:sz="0" w:space="0" w:color="auto"/>
                        <w:right w:val="none" w:sz="0" w:space="0" w:color="auto"/>
                      </w:divBdr>
                    </w:div>
                  </w:divsChild>
                </w:div>
                <w:div w:id="1890143178">
                  <w:marLeft w:val="0"/>
                  <w:marRight w:val="0"/>
                  <w:marTop w:val="0"/>
                  <w:marBottom w:val="0"/>
                  <w:divBdr>
                    <w:top w:val="none" w:sz="0" w:space="0" w:color="auto"/>
                    <w:left w:val="none" w:sz="0" w:space="0" w:color="auto"/>
                    <w:bottom w:val="none" w:sz="0" w:space="0" w:color="auto"/>
                    <w:right w:val="none" w:sz="0" w:space="0" w:color="auto"/>
                  </w:divBdr>
                  <w:divsChild>
                    <w:div w:id="2130078820">
                      <w:marLeft w:val="0"/>
                      <w:marRight w:val="0"/>
                      <w:marTop w:val="0"/>
                      <w:marBottom w:val="0"/>
                      <w:divBdr>
                        <w:top w:val="none" w:sz="0" w:space="0" w:color="auto"/>
                        <w:left w:val="none" w:sz="0" w:space="0" w:color="auto"/>
                        <w:bottom w:val="none" w:sz="0" w:space="0" w:color="auto"/>
                        <w:right w:val="none" w:sz="0" w:space="0" w:color="auto"/>
                      </w:divBdr>
                    </w:div>
                  </w:divsChild>
                </w:div>
                <w:div w:id="1817257005">
                  <w:marLeft w:val="0"/>
                  <w:marRight w:val="0"/>
                  <w:marTop w:val="0"/>
                  <w:marBottom w:val="0"/>
                  <w:divBdr>
                    <w:top w:val="none" w:sz="0" w:space="0" w:color="auto"/>
                    <w:left w:val="none" w:sz="0" w:space="0" w:color="auto"/>
                    <w:bottom w:val="none" w:sz="0" w:space="0" w:color="auto"/>
                    <w:right w:val="none" w:sz="0" w:space="0" w:color="auto"/>
                  </w:divBdr>
                  <w:divsChild>
                    <w:div w:id="856965864">
                      <w:marLeft w:val="0"/>
                      <w:marRight w:val="0"/>
                      <w:marTop w:val="0"/>
                      <w:marBottom w:val="0"/>
                      <w:divBdr>
                        <w:top w:val="none" w:sz="0" w:space="0" w:color="auto"/>
                        <w:left w:val="none" w:sz="0" w:space="0" w:color="auto"/>
                        <w:bottom w:val="none" w:sz="0" w:space="0" w:color="auto"/>
                        <w:right w:val="none" w:sz="0" w:space="0" w:color="auto"/>
                      </w:divBdr>
                    </w:div>
                    <w:div w:id="15445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9187">
          <w:marLeft w:val="0"/>
          <w:marRight w:val="0"/>
          <w:marTop w:val="0"/>
          <w:marBottom w:val="0"/>
          <w:divBdr>
            <w:top w:val="none" w:sz="0" w:space="0" w:color="auto"/>
            <w:left w:val="none" w:sz="0" w:space="0" w:color="auto"/>
            <w:bottom w:val="none" w:sz="0" w:space="0" w:color="auto"/>
            <w:right w:val="none" w:sz="0" w:space="0" w:color="auto"/>
          </w:divBdr>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97054111">
      <w:bodyDiv w:val="1"/>
      <w:marLeft w:val="0"/>
      <w:marRight w:val="0"/>
      <w:marTop w:val="0"/>
      <w:marBottom w:val="0"/>
      <w:divBdr>
        <w:top w:val="none" w:sz="0" w:space="0" w:color="auto"/>
        <w:left w:val="none" w:sz="0" w:space="0" w:color="auto"/>
        <w:bottom w:val="none" w:sz="0" w:space="0" w:color="auto"/>
        <w:right w:val="none" w:sz="0" w:space="0" w:color="auto"/>
      </w:divBdr>
      <w:divsChild>
        <w:div w:id="1922833968">
          <w:marLeft w:val="0"/>
          <w:marRight w:val="0"/>
          <w:marTop w:val="0"/>
          <w:marBottom w:val="0"/>
          <w:divBdr>
            <w:top w:val="none" w:sz="0" w:space="0" w:color="auto"/>
            <w:left w:val="none" w:sz="0" w:space="0" w:color="auto"/>
            <w:bottom w:val="none" w:sz="0" w:space="0" w:color="auto"/>
            <w:right w:val="none" w:sz="0" w:space="0" w:color="auto"/>
          </w:divBdr>
        </w:div>
        <w:div w:id="995955904">
          <w:marLeft w:val="0"/>
          <w:marRight w:val="0"/>
          <w:marTop w:val="0"/>
          <w:marBottom w:val="0"/>
          <w:divBdr>
            <w:top w:val="none" w:sz="0" w:space="0" w:color="auto"/>
            <w:left w:val="none" w:sz="0" w:space="0" w:color="auto"/>
            <w:bottom w:val="none" w:sz="0" w:space="0" w:color="auto"/>
            <w:right w:val="none" w:sz="0" w:space="0" w:color="auto"/>
          </w:divBdr>
        </w:div>
        <w:div w:id="96564727">
          <w:marLeft w:val="0"/>
          <w:marRight w:val="0"/>
          <w:marTop w:val="0"/>
          <w:marBottom w:val="0"/>
          <w:divBdr>
            <w:top w:val="none" w:sz="0" w:space="0" w:color="auto"/>
            <w:left w:val="none" w:sz="0" w:space="0" w:color="auto"/>
            <w:bottom w:val="none" w:sz="0" w:space="0" w:color="auto"/>
            <w:right w:val="none" w:sz="0" w:space="0" w:color="auto"/>
          </w:divBdr>
        </w:div>
        <w:div w:id="843935024">
          <w:marLeft w:val="0"/>
          <w:marRight w:val="0"/>
          <w:marTop w:val="0"/>
          <w:marBottom w:val="0"/>
          <w:divBdr>
            <w:top w:val="none" w:sz="0" w:space="0" w:color="auto"/>
            <w:left w:val="none" w:sz="0" w:space="0" w:color="auto"/>
            <w:bottom w:val="none" w:sz="0" w:space="0" w:color="auto"/>
            <w:right w:val="none" w:sz="0" w:space="0" w:color="auto"/>
          </w:divBdr>
        </w:div>
        <w:div w:id="1742679858">
          <w:marLeft w:val="0"/>
          <w:marRight w:val="0"/>
          <w:marTop w:val="0"/>
          <w:marBottom w:val="0"/>
          <w:divBdr>
            <w:top w:val="none" w:sz="0" w:space="0" w:color="auto"/>
            <w:left w:val="none" w:sz="0" w:space="0" w:color="auto"/>
            <w:bottom w:val="none" w:sz="0" w:space="0" w:color="auto"/>
            <w:right w:val="none" w:sz="0" w:space="0" w:color="auto"/>
          </w:divBdr>
        </w:div>
        <w:div w:id="161704089">
          <w:marLeft w:val="0"/>
          <w:marRight w:val="0"/>
          <w:marTop w:val="0"/>
          <w:marBottom w:val="0"/>
          <w:divBdr>
            <w:top w:val="none" w:sz="0" w:space="0" w:color="auto"/>
            <w:left w:val="none" w:sz="0" w:space="0" w:color="auto"/>
            <w:bottom w:val="none" w:sz="0" w:space="0" w:color="auto"/>
            <w:right w:val="none" w:sz="0" w:space="0" w:color="auto"/>
          </w:divBdr>
          <w:divsChild>
            <w:div w:id="950088668">
              <w:marLeft w:val="0"/>
              <w:marRight w:val="0"/>
              <w:marTop w:val="0"/>
              <w:marBottom w:val="0"/>
              <w:divBdr>
                <w:top w:val="none" w:sz="0" w:space="0" w:color="auto"/>
                <w:left w:val="none" w:sz="0" w:space="0" w:color="auto"/>
                <w:bottom w:val="none" w:sz="0" w:space="0" w:color="auto"/>
                <w:right w:val="none" w:sz="0" w:space="0" w:color="auto"/>
              </w:divBdr>
            </w:div>
          </w:divsChild>
        </w:div>
        <w:div w:id="1076129272">
          <w:marLeft w:val="0"/>
          <w:marRight w:val="0"/>
          <w:marTop w:val="0"/>
          <w:marBottom w:val="0"/>
          <w:divBdr>
            <w:top w:val="none" w:sz="0" w:space="0" w:color="auto"/>
            <w:left w:val="none" w:sz="0" w:space="0" w:color="auto"/>
            <w:bottom w:val="none" w:sz="0" w:space="0" w:color="auto"/>
            <w:right w:val="none" w:sz="0" w:space="0" w:color="auto"/>
          </w:divBdr>
          <w:divsChild>
            <w:div w:id="525560556">
              <w:marLeft w:val="0"/>
              <w:marRight w:val="0"/>
              <w:marTop w:val="0"/>
              <w:marBottom w:val="0"/>
              <w:divBdr>
                <w:top w:val="none" w:sz="0" w:space="0" w:color="auto"/>
                <w:left w:val="none" w:sz="0" w:space="0" w:color="auto"/>
                <w:bottom w:val="none" w:sz="0" w:space="0" w:color="auto"/>
                <w:right w:val="none" w:sz="0" w:space="0" w:color="auto"/>
              </w:divBdr>
            </w:div>
            <w:div w:id="2651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11028236">
      <w:bodyDiv w:val="1"/>
      <w:marLeft w:val="0"/>
      <w:marRight w:val="0"/>
      <w:marTop w:val="0"/>
      <w:marBottom w:val="0"/>
      <w:divBdr>
        <w:top w:val="none" w:sz="0" w:space="0" w:color="auto"/>
        <w:left w:val="none" w:sz="0" w:space="0" w:color="auto"/>
        <w:bottom w:val="none" w:sz="0" w:space="0" w:color="auto"/>
        <w:right w:val="none" w:sz="0" w:space="0" w:color="auto"/>
      </w:divBdr>
      <w:divsChild>
        <w:div w:id="1515613851">
          <w:marLeft w:val="0"/>
          <w:marRight w:val="0"/>
          <w:marTop w:val="0"/>
          <w:marBottom w:val="0"/>
          <w:divBdr>
            <w:top w:val="none" w:sz="0" w:space="0" w:color="auto"/>
            <w:left w:val="none" w:sz="0" w:space="0" w:color="auto"/>
            <w:bottom w:val="none" w:sz="0" w:space="0" w:color="auto"/>
            <w:right w:val="none" w:sz="0" w:space="0" w:color="auto"/>
          </w:divBdr>
        </w:div>
        <w:div w:id="1313025149">
          <w:marLeft w:val="0"/>
          <w:marRight w:val="0"/>
          <w:marTop w:val="0"/>
          <w:marBottom w:val="0"/>
          <w:divBdr>
            <w:top w:val="none" w:sz="0" w:space="0" w:color="auto"/>
            <w:left w:val="none" w:sz="0" w:space="0" w:color="auto"/>
            <w:bottom w:val="none" w:sz="0" w:space="0" w:color="auto"/>
            <w:right w:val="none" w:sz="0" w:space="0" w:color="auto"/>
          </w:divBdr>
        </w:div>
        <w:div w:id="1376810211">
          <w:marLeft w:val="0"/>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20882729">
      <w:bodyDiv w:val="1"/>
      <w:marLeft w:val="0"/>
      <w:marRight w:val="0"/>
      <w:marTop w:val="0"/>
      <w:marBottom w:val="0"/>
      <w:divBdr>
        <w:top w:val="none" w:sz="0" w:space="0" w:color="auto"/>
        <w:left w:val="none" w:sz="0" w:space="0" w:color="auto"/>
        <w:bottom w:val="none" w:sz="0" w:space="0" w:color="auto"/>
        <w:right w:val="none" w:sz="0" w:space="0" w:color="auto"/>
      </w:divBdr>
    </w:div>
    <w:div w:id="2074305986">
      <w:bodyDiv w:val="1"/>
      <w:marLeft w:val="0"/>
      <w:marRight w:val="0"/>
      <w:marTop w:val="0"/>
      <w:marBottom w:val="0"/>
      <w:divBdr>
        <w:top w:val="none" w:sz="0" w:space="0" w:color="auto"/>
        <w:left w:val="none" w:sz="0" w:space="0" w:color="auto"/>
        <w:bottom w:val="none" w:sz="0" w:space="0" w:color="auto"/>
        <w:right w:val="none" w:sz="0" w:space="0" w:color="auto"/>
      </w:divBdr>
      <w:divsChild>
        <w:div w:id="954487421">
          <w:marLeft w:val="0"/>
          <w:marRight w:val="0"/>
          <w:marTop w:val="0"/>
          <w:marBottom w:val="0"/>
          <w:divBdr>
            <w:top w:val="none" w:sz="0" w:space="0" w:color="auto"/>
            <w:left w:val="none" w:sz="0" w:space="0" w:color="auto"/>
            <w:bottom w:val="none" w:sz="0" w:space="0" w:color="auto"/>
            <w:right w:val="none" w:sz="0" w:space="0" w:color="auto"/>
          </w:divBdr>
        </w:div>
        <w:div w:id="451555964">
          <w:marLeft w:val="0"/>
          <w:marRight w:val="0"/>
          <w:marTop w:val="0"/>
          <w:marBottom w:val="0"/>
          <w:divBdr>
            <w:top w:val="none" w:sz="0" w:space="0" w:color="auto"/>
            <w:left w:val="none" w:sz="0" w:space="0" w:color="auto"/>
            <w:bottom w:val="none" w:sz="0" w:space="0" w:color="auto"/>
            <w:right w:val="none" w:sz="0" w:space="0" w:color="auto"/>
          </w:divBdr>
        </w:div>
        <w:div w:id="1580557586">
          <w:marLeft w:val="0"/>
          <w:marRight w:val="0"/>
          <w:marTop w:val="0"/>
          <w:marBottom w:val="0"/>
          <w:divBdr>
            <w:top w:val="none" w:sz="0" w:space="0" w:color="auto"/>
            <w:left w:val="none" w:sz="0" w:space="0" w:color="auto"/>
            <w:bottom w:val="none" w:sz="0" w:space="0" w:color="auto"/>
            <w:right w:val="none" w:sz="0" w:space="0" w:color="auto"/>
          </w:divBdr>
        </w:div>
        <w:div w:id="2015497797">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8138174">
      <w:bodyDiv w:val="1"/>
      <w:marLeft w:val="0"/>
      <w:marRight w:val="0"/>
      <w:marTop w:val="0"/>
      <w:marBottom w:val="0"/>
      <w:divBdr>
        <w:top w:val="none" w:sz="0" w:space="0" w:color="auto"/>
        <w:left w:val="none" w:sz="0" w:space="0" w:color="auto"/>
        <w:bottom w:val="none" w:sz="0" w:space="0" w:color="auto"/>
        <w:right w:val="none" w:sz="0" w:space="0" w:color="auto"/>
      </w:divBdr>
      <w:divsChild>
        <w:div w:id="1814636570">
          <w:marLeft w:val="0"/>
          <w:marRight w:val="0"/>
          <w:marTop w:val="0"/>
          <w:marBottom w:val="0"/>
          <w:divBdr>
            <w:top w:val="none" w:sz="0" w:space="0" w:color="auto"/>
            <w:left w:val="none" w:sz="0" w:space="0" w:color="auto"/>
            <w:bottom w:val="none" w:sz="0" w:space="0" w:color="auto"/>
            <w:right w:val="none" w:sz="0" w:space="0" w:color="auto"/>
          </w:divBdr>
        </w:div>
        <w:div w:id="1865048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footer" Target="footer6.xml"/><Relationship Id="rId21" Type="http://schemas.openxmlformats.org/officeDocument/2006/relationships/image" Target="media/image8.jpeg"/><Relationship Id="rId34" Type="http://schemas.openxmlformats.org/officeDocument/2006/relationships/footer" Target="footer3.xml"/><Relationship Id="rId42" Type="http://schemas.openxmlformats.org/officeDocument/2006/relationships/image" Target="media/image18.png"/><Relationship Id="rId47" Type="http://schemas.openxmlformats.org/officeDocument/2006/relationships/header" Target="header5.xml"/><Relationship Id="rId50" Type="http://schemas.openxmlformats.org/officeDocument/2006/relationships/footer" Target="footer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creativecommons.org/licenses/by/4.0/" TargetMode="Externa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hyperlink" Target="http://www.delwp.vic.gov.au" TargetMode="External"/><Relationship Id="rId37" Type="http://schemas.openxmlformats.org/officeDocument/2006/relationships/header" Target="header4.xml"/><Relationship Id="rId40" Type="http://schemas.openxmlformats.org/officeDocument/2006/relationships/image" Target="media/image16.png"/><Relationship Id="rId45"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header" Target="header3.xml"/><Relationship Id="rId49" Type="http://schemas.openxmlformats.org/officeDocument/2006/relationships/footer" Target="footer7.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http://www.relayservice.com.au" TargetMode="Externa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hyperlink" Target="mailto:customer.service@delwp.vic.gov.au" TargetMode="External"/><Relationship Id="rId35" Type="http://schemas.openxmlformats.org/officeDocument/2006/relationships/footer" Target="footer4.xml"/><Relationship Id="rId43" Type="http://schemas.openxmlformats.org/officeDocument/2006/relationships/hyperlink" Target="http://www.water.vic.gov.au" TargetMode="External"/><Relationship Id="rId48" Type="http://schemas.openxmlformats.org/officeDocument/2006/relationships/header" Target="header6.xm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oter" Target="footer5.xml"/><Relationship Id="rId46" Type="http://schemas.openxmlformats.org/officeDocument/2006/relationships/hyperlink" Target="http://www.water.vic.gov.au" TargetMode="External"/><Relationship Id="rId20" Type="http://schemas.openxmlformats.org/officeDocument/2006/relationships/image" Target="media/image7.jp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footer4.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theme/theme1.xml><?xml version="1.0" encoding="utf-8"?>
<a:theme xmlns:a="http://schemas.openxmlformats.org/drawingml/2006/main" name="BOP">
  <a:themeElements>
    <a:clrScheme name="DELWP Sub-Brand Offical">
      <a:dk1>
        <a:srgbClr val="393838"/>
      </a:dk1>
      <a:lt1>
        <a:sysClr val="window" lastClr="FFFFFF"/>
      </a:lt1>
      <a:dk2>
        <a:srgbClr val="393838"/>
      </a:dk2>
      <a:lt2>
        <a:srgbClr val="E9E9E9"/>
      </a:lt2>
      <a:accent1>
        <a:srgbClr val="4F4E4E"/>
      </a:accent1>
      <a:accent2>
        <a:srgbClr val="7B7A7A"/>
      </a:accent2>
      <a:accent3>
        <a:srgbClr val="A7A7A6"/>
      </a:accent3>
      <a:accent4>
        <a:srgbClr val="232222"/>
      </a:accent4>
      <a:accent5>
        <a:srgbClr val="656464"/>
      </a:accent5>
      <a:accent6>
        <a:srgbClr val="91909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9BEDD81FC4BB2040A871757FF0A10133" ma:contentTypeVersion="217" ma:contentTypeDescription="For use with ECM V2 Communications External libraries. All external communications activities. Not to be used for internal communication activities." ma:contentTypeScope="" ma:versionID="cae657694e94abe7f82b842a61af1e8f">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a358d0d0-81aa-4914-9fbe-7efe89a3bbe3" xmlns:ns6="fd0acf45-f631-4cd2-86fc-eb412df53da8" targetNamespace="http://schemas.microsoft.com/office/2006/metadata/properties" ma:root="true" ma:fieldsID="48ea0a28dcf4f8792dedaa7027678fee" ns1:_="" ns2:_="" ns3:_="" ns4:_="" ns5:_="" ns6:_="">
    <xsd:import namespace="http://schemas.microsoft.com/sharepoint/v3"/>
    <xsd:import namespace="9fd47c19-1c4a-4d7d-b342-c10cef269344"/>
    <xsd:import namespace="a5f32de4-e402-4188-b034-e71ca7d22e54"/>
    <xsd:import namespace="4ef91aba-636c-4cd0-a0fd-c3e43486de6c"/>
    <xsd:import namespace="a358d0d0-81aa-4914-9fbe-7efe89a3bbe3"/>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Project"/>
                <xsd:element ref="ns5:SubProject"/>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58d0d0-81aa-4914-9fbe-7efe89a3bbe3" elementFormDefault="qualified">
    <xsd:import namespace="http://schemas.microsoft.com/office/2006/documentManagement/types"/>
    <xsd:import namespace="http://schemas.microsoft.com/office/infopath/2007/PartnerControls"/>
    <xsd:element name="Project" ma:index="28" ma:displayName="Project" ma:format="Dropdown" ma:internalName="Project">
      <xsd:simpleType>
        <xsd:union memberTypes="dms:Text">
          <xsd:simpleType>
            <xsd:restriction base="dms:Choice">
              <xsd:enumeration value="Administration and Governance"/>
              <xsd:enumeration value="Projects"/>
              <xsd:enumeration value="Stakeholders"/>
              <xsd:enumeration value="Other"/>
              <xsd:enumeration value="Meetings Forum"/>
              <xsd:enumeration value="Meetings Practitioner"/>
              <xsd:enumeration value="SDS's"/>
            </xsd:restriction>
          </xsd:simpleType>
        </xsd:union>
      </xsd:simpleType>
    </xsd:element>
    <xsd:element name="SubProject" ma:index="29" ma:displayName="Sub Project" ma:format="Dropdown" ma:internalName="SubProject">
      <xsd:simpleType>
        <xsd:union memberTypes="dms:Text">
          <xsd:simpleType>
            <xsd:restriction base="dms:Choice">
              <xsd:enumeration value="Contracts"/>
              <xsd:enumeration value="Meeting Packs"/>
              <xsd:enumeration value="Resources"/>
              <xsd:enumeration value="Media"/>
              <xsd:enumeration value="Terms of Reference "/>
              <xsd:enumeration value="Other"/>
              <xsd:enumeration value="Maps"/>
            </xsd:restriction>
          </xsd:simpleType>
        </xsd:un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146</Value>
      <Value>158</Value>
      <Value>2</Value>
      <Value>1</Value>
      <Value>147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2f94465d-e76c-4889-8a29-56933e521d15</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DOCID947-1711127956-402</_dlc_DocId>
    <_dlc_DocIdUrl xmlns="a5f32de4-e402-4188-b034-e71ca7d22e54">
      <Url>https://delwpvicgovau.sharepoint.com/sites/ecm_947/_layouts/15/DocIdRedir.aspx?ID=DOCID947-1711127956-402</Url>
      <Description>DOCID947-1711127956-402</Description>
    </_dlc_DocIdUrl>
    <DLCPolicyLabelClientValue xmlns="4ef91aba-636c-4cd0-a0fd-c3e43486de6c">Version {_UIVersionString}</DLCPolicyLabelClientValue>
    <DLCPolicyLabelLock xmlns="4ef91aba-636c-4cd0-a0fd-c3e43486de6c" xsi:nil="true"/>
    <DLCPolicyLabelValue xmlns="4ef91aba-636c-4cd0-a0fd-c3e43486de6c">Version 0.3</DLCPolicyLabelValue>
    <Project xmlns="a358d0d0-81aa-4914-9fbe-7efe89a3bbe3">SDS's</Project>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g91c59fb10974fa1a03160ad8386f0f4 xmlns="9fd47c19-1c4a-4d7d-b342-c10cef269344">
      <Terms xmlns="http://schemas.microsoft.com/office/infopath/2007/PartnerControls">
        <TermInfo xmlns="http://schemas.microsoft.com/office/infopath/2007/PartnerControls">
          <TermName xmlns="http://schemas.microsoft.com/office/infopath/2007/PartnerControls">Project / Program - Routine or Administrative</TermName>
          <TermId xmlns="http://schemas.microsoft.com/office/infopath/2007/PartnerControls">4b22e6eb-4161-4f58-8f47-a7986e7b362c</TermId>
        </TermInfo>
      </Terms>
    </g91c59fb10974fa1a03160ad8386f0f4>
    <SubProject xmlns="a358d0d0-81aa-4914-9fbe-7efe89a3bbe3">Resources</SubProject>
    <Communication_Status xmlns="9fd47c19-1c4a-4d7d-b342-c10cef269344">Final</Communication_Status>
    <_dlc_Exempt xmlns="http://schemas.microsoft.com/sharepoint/v3">false</_dlc_Exempt>
    <_dlc_DocIdPersistId xmlns="a5f32de4-e402-4188-b034-e71ca7d22e54">false</_dlc_DocIdPersistId>
    <lcf76f155ced4ddcb4097134ff3c332f xmlns="a358d0d0-81aa-4914-9fbe-7efe89a3bb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30B2C8-8D3F-442A-91B3-48037D1FD470}">
  <ds:schemaRefs>
    <ds:schemaRef ds:uri="http://schemas.microsoft.com/sharepoint/events"/>
  </ds:schemaRefs>
</ds:datastoreItem>
</file>

<file path=customXml/itemProps2.xml><?xml version="1.0" encoding="utf-8"?>
<ds:datastoreItem xmlns:ds="http://schemas.openxmlformats.org/officeDocument/2006/customXml" ds:itemID="{8C779497-C708-4899-8130-9788C7F658A8}">
  <ds:schemaRefs>
    <ds:schemaRef ds:uri="http://schemas.microsoft.com/sharepoint/v3/contenttype/forms"/>
  </ds:schemaRefs>
</ds:datastoreItem>
</file>

<file path=customXml/itemProps3.xml><?xml version="1.0" encoding="utf-8"?>
<ds:datastoreItem xmlns:ds="http://schemas.openxmlformats.org/officeDocument/2006/customXml" ds:itemID="{454A1B74-5044-452F-B025-D306FF539BBE}">
  <ds:schemaRefs>
    <ds:schemaRef ds:uri="http://schemas.openxmlformats.org/officeDocument/2006/bibliography"/>
  </ds:schemaRefs>
</ds:datastoreItem>
</file>

<file path=customXml/itemProps4.xml><?xml version="1.0" encoding="utf-8"?>
<ds:datastoreItem xmlns:ds="http://schemas.openxmlformats.org/officeDocument/2006/customXml" ds:itemID="{5677EF52-448F-449E-B200-E5CBEC8B8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a358d0d0-81aa-4914-9fbe-7efe89a3bbe3"/>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B6DD1A6-9626-434A-B3BD-ACEF24E23371}">
  <ds:schemaRefs>
    <ds:schemaRef ds:uri="office.server.policy"/>
  </ds:schemaRefs>
</ds:datastoreItem>
</file>

<file path=customXml/itemProps6.xml><?xml version="1.0" encoding="utf-8"?>
<ds:datastoreItem xmlns:ds="http://schemas.openxmlformats.org/officeDocument/2006/customXml" ds:itemID="{2EFDB6A0-76B1-421D-BA21-373DF42E9A05}">
  <ds:schemaRefs>
    <ds:schemaRef ds:uri="Microsoft.SharePoint.Taxonomy.ContentTypeSync"/>
  </ds:schemaRefs>
</ds:datastoreItem>
</file>

<file path=customXml/itemProps7.xml><?xml version="1.0" encoding="utf-8"?>
<ds:datastoreItem xmlns:ds="http://schemas.openxmlformats.org/officeDocument/2006/customXml" ds:itemID="{77224150-EEAC-4470-BA75-1EC004BA4C79}">
  <ds:schemaRefs>
    <ds:schemaRef ds:uri="http://schemas.microsoft.com/office/2006/metadata/properties"/>
    <ds:schemaRef ds:uri="http://schemas.microsoft.com/office/infopath/2007/PartnerControls"/>
    <ds:schemaRef ds:uri="9fd47c19-1c4a-4d7d-b342-c10cef269344"/>
    <ds:schemaRef ds:uri="a5f32de4-e402-4188-b034-e71ca7d22e54"/>
    <ds:schemaRef ds:uri="4ef91aba-636c-4cd0-a0fd-c3e43486de6c"/>
    <ds:schemaRef ds:uri="a358d0d0-81aa-4914-9fbe-7efe89a3bbe3"/>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12073</Words>
  <Characters>68818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Barwon Strategic Directions Statement June 2022 - Accessible version</vt:lpstr>
    </vt:vector>
  </TitlesOfParts>
  <Company/>
  <LinksUpToDate>false</LinksUpToDate>
  <CharactersWithSpaces>80730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Barwon Strategic Directions Statement June 2022 - Accessible version</dc:title>
  <dc:subject/>
  <dc:creator>Claire R Hollier (DELWP)</dc:creator>
  <cp:keywords/>
  <dc:description/>
  <cp:lastModifiedBy>Gabriel L Cornell (DEECA)</cp:lastModifiedBy>
  <cp:revision>2</cp:revision>
  <cp:lastPrinted>2016-09-05T12:34:00Z</cp:lastPrinted>
  <dcterms:created xsi:type="dcterms:W3CDTF">2024-12-23T00:24:00Z</dcterms:created>
  <dcterms:modified xsi:type="dcterms:W3CDTF">2024-12-23T00:24:00Z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Barwon</vt:lpwstr>
  </property>
  <property fmtid="{D5CDD505-2E9C-101B-9397-08002B2CF9AE}" pid="3" name="xSubtitle">
    <vt:lpwstr>Strategic Directions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Barwon</vt:lpwstr>
  </property>
  <property fmtid="{D5CDD505-2E9C-101B-9397-08002B2CF9AE}" pid="16" name="xFooterSubtitle">
    <vt:lpwstr>Strategic Directions Statement</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2022-06-07T21:49:21Z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02126d02-f0f7-4ef7-bb66-4422ff95083a</vt:lpwstr>
  </property>
  <property fmtid="{D5CDD505-2E9C-101B-9397-08002B2CF9AE}" pid="24" name="MSIP_Label_4257e2ab-f512-40e2-9c9a-c64247360765_ContentBits">
    <vt:lpwstr>2</vt:lpwstr>
  </property>
  <property fmtid="{D5CDD505-2E9C-101B-9397-08002B2CF9AE}" pid="25" name="ContentTypeId">
    <vt:lpwstr>0x0101009298E819CE1EBB4F8D2096B3E0F0C29107009BEDD81FC4BB2040A871757FF0A10133</vt:lpwstr>
  </property>
  <property fmtid="{D5CDD505-2E9C-101B-9397-08002B2CF9AE}" pid="26" name="Records Class Project">
    <vt:lpwstr>24</vt:lpwstr>
  </property>
  <property fmtid="{D5CDD505-2E9C-101B-9397-08002B2CF9AE}" pid="27" name="Dissemination Limiting Marker">
    <vt:lpwstr>1;#FOUO|955eb6fc-b35a-4808-8aa5-31e514fa3f26</vt:lpwstr>
  </property>
  <property fmtid="{D5CDD505-2E9C-101B-9397-08002B2CF9AE}" pid="28" name="Security Classification">
    <vt:lpwstr>2;#Unclassified|7fa379f4-4aba-4692-ab80-7d39d3a23cf4</vt:lpwstr>
  </property>
  <property fmtid="{D5CDD505-2E9C-101B-9397-08002B2CF9AE}" pid="29" name="_dlc_DocIdItemGuid">
    <vt:lpwstr>73068e32-534d-4d9b-946c-588743a9439b</vt:lpwstr>
  </property>
  <property fmtid="{D5CDD505-2E9C-101B-9397-08002B2CF9AE}" pid="30" name="Department Document Type">
    <vt:lpwstr>147;#Briefing|2f94465d-e76c-4889-8a29-56933e521d15</vt:lpwstr>
  </property>
  <property fmtid="{D5CDD505-2E9C-101B-9397-08002B2CF9AE}" pid="31" name="Record Purpose">
    <vt:lpwstr>146;#Project / Program - Routine or Administrative|4b22e6eb-4161-4f58-8f47-a7986e7b362c</vt:lpwstr>
  </property>
  <property fmtid="{D5CDD505-2E9C-101B-9397-08002B2CF9AE}" pid="32" name="GrammarlyDocumentId">
    <vt:lpwstr>2c94fadd501c084c1952d9e9391c1f43cacd064f98a1900fc97e6f0ed702c7b3</vt:lpwstr>
  </property>
  <property fmtid="{D5CDD505-2E9C-101B-9397-08002B2CF9AE}" pid="33" name="g91c59fb10974fa1a03160ad8386f0f4">
    <vt:lpwstr>Project / Program - Routine or Administrative|4b22e6eb-4161-4f58-8f47-a7986e7b362c</vt:lpwstr>
  </property>
  <property fmtid="{D5CDD505-2E9C-101B-9397-08002B2CF9AE}" pid="34" name="MediaServiceImageTags">
    <vt:lpwstr/>
  </property>
  <property fmtid="{D5CDD505-2E9C-101B-9397-08002B2CF9AE}" pid="35" name="Sub-Project">
    <vt:lpwstr>Other</vt:lpwstr>
  </property>
  <property fmtid="{D5CDD505-2E9C-101B-9397-08002B2CF9AE}" pid="36" name="DocumentSetDescription">
    <vt:lpwstr/>
  </property>
  <property fmtid="{D5CDD505-2E9C-101B-9397-08002B2CF9AE}" pid="37" name="xd_ProgID">
    <vt:lpwstr/>
  </property>
  <property fmtid="{D5CDD505-2E9C-101B-9397-08002B2CF9AE}" pid="38" name="ComplianceAssetId">
    <vt:lpwstr/>
  </property>
  <property fmtid="{D5CDD505-2E9C-101B-9397-08002B2CF9AE}" pid="39" name="TemplateUrl">
    <vt:lpwstr/>
  </property>
  <property fmtid="{D5CDD505-2E9C-101B-9397-08002B2CF9AE}" pid="40" name="_ExtendedDescription">
    <vt:lpwstr/>
  </property>
  <property fmtid="{D5CDD505-2E9C-101B-9397-08002B2CF9AE}" pid="41" name="Records Class Comms External">
    <vt:lpwstr>158;#Preparation and Publishing|76d96dc1-2903-4320-aed4-24f4421a2682</vt:lpwstr>
  </property>
  <property fmtid="{D5CDD505-2E9C-101B-9397-08002B2CF9AE}" pid="42" name="xd_Signature">
    <vt:bool>false</vt:bool>
  </property>
  <property fmtid="{D5CDD505-2E9C-101B-9397-08002B2CF9AE}" pid="43" name="f2ccc2d036544b63b99cbcec8aa9ae6a">
    <vt:lpwstr>Project Governance|dcc8b15d-be2a-4ec9-8ccc-52ee5f7fec59</vt:lpwstr>
  </property>
  <property fmtid="{D5CDD505-2E9C-101B-9397-08002B2CF9AE}" pid="44" name="TriggerFlowInfo">
    <vt:lpwstr/>
  </property>
  <property fmtid="{D5CDD505-2E9C-101B-9397-08002B2CF9AE}" pid="45" name="Security_x0020_Classification">
    <vt:lpwstr>2;#Unclassified|7fa379f4-4aba-4692-ab80-7d39d3a23cf4</vt:lpwstr>
  </property>
  <property fmtid="{D5CDD505-2E9C-101B-9397-08002B2CF9AE}" pid="46" name="Record_x0020_Purpose">
    <vt:lpwstr>146;#Project / Program - Routine or Administrative|4b22e6eb-4161-4f58-8f47-a7986e7b362c</vt:lpwstr>
  </property>
  <property fmtid="{D5CDD505-2E9C-101B-9397-08002B2CF9AE}" pid="47" name="Department_x0020_Document_x0020_Type">
    <vt:lpwstr>147;#Briefing|2f94465d-e76c-4889-8a29-56933e521d15</vt:lpwstr>
  </property>
  <property fmtid="{D5CDD505-2E9C-101B-9397-08002B2CF9AE}" pid="48" name="Records_x0020_Class_x0020_Comms_x0020_External">
    <vt:lpwstr>158;#Preparation and Publishing|76d96dc1-2903-4320-aed4-24f4421a2682</vt:lpwstr>
  </property>
  <property fmtid="{D5CDD505-2E9C-101B-9397-08002B2CF9AE}" pid="49" name="Dissemination_x0020_Limiting_x0020_Marker">
    <vt:lpwstr>1;#FOUO|955eb6fc-b35a-4808-8aa5-31e514fa3f26</vt:lpwstr>
  </property>
</Properties>
</file>